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"/>
        <w:gridCol w:w="6629"/>
        <w:gridCol w:w="1214"/>
      </w:tblGrid>
      <w:tr w:rsidR="00226277" w:rsidTr="00255074">
        <w:trPr>
          <w:trHeight w:val="1832"/>
        </w:trPr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255074" w:rsidRDefault="00255074" w:rsidP="00255074">
            <w:pPr>
              <w:jc w:val="center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F49E4" w:rsidRPr="000E429F" w:rsidRDefault="00804904" w:rsidP="000E42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lv-LV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1188085</wp:posOffset>
                  </wp:positionH>
                  <wp:positionV relativeFrom="page">
                    <wp:posOffset>-521970</wp:posOffset>
                  </wp:positionV>
                  <wp:extent cx="1800000" cy="1800000"/>
                  <wp:effectExtent l="0" t="0" r="0" b="0"/>
                  <wp:wrapNone/>
                  <wp:docPr id="3" name="Picture 2" descr="bez_laukuma_rgb-LV_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92089" name="bez_laukuma_rgb-LV_8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255074" w:rsidRDefault="00255074" w:rsidP="00255074">
            <w:pPr>
              <w:jc w:val="center"/>
              <w:rPr>
                <w:szCs w:val="28"/>
              </w:rPr>
            </w:pPr>
          </w:p>
        </w:tc>
      </w:tr>
      <w:tr w:rsidR="00226277" w:rsidTr="00255074">
        <w:trPr>
          <w:trHeight w:val="553"/>
        </w:trPr>
        <w:tc>
          <w:tcPr>
            <w:tcW w:w="92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255074" w:rsidRDefault="00804904" w:rsidP="00255074">
            <w:pPr>
              <w:jc w:val="center"/>
              <w:rPr>
                <w:szCs w:val="28"/>
              </w:rPr>
            </w:pPr>
            <w:r w:rsidRPr="00650BAD">
              <w:rPr>
                <w:rFonts w:ascii="Times New Roman" w:eastAsia="Times New Roman" w:hAnsi="Times New Roman"/>
                <w:color w:val="231F20"/>
                <w:sz w:val="17"/>
                <w:szCs w:val="17"/>
              </w:rPr>
              <w:t>Brīvības iela 72, Rīga, LV-1011, tālr. 67876000, fakss 67876002, e-pasts vm@vm.gov.lv, www.vm.gov.lv</w:t>
            </w:r>
          </w:p>
        </w:tc>
      </w:tr>
      <w:tr w:rsidR="00226277" w:rsidTr="00255074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92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538CC" w:rsidRPr="00D538CC" w:rsidRDefault="00804904" w:rsidP="00D538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38CC">
              <w:rPr>
                <w:rFonts w:ascii="Times New Roman" w:hAnsi="Times New Roman"/>
                <w:sz w:val="28"/>
                <w:szCs w:val="28"/>
              </w:rPr>
              <w:t>RĪKOJUMS</w:t>
            </w:r>
          </w:p>
          <w:p w:rsidR="00053169" w:rsidRDefault="00053169" w:rsidP="00D538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074" w:rsidRDefault="00804904" w:rsidP="00D538CC">
            <w:pPr>
              <w:jc w:val="center"/>
              <w:rPr>
                <w:szCs w:val="28"/>
              </w:rPr>
            </w:pPr>
            <w:r w:rsidRPr="00D538CC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</w:tr>
    </w:tbl>
    <w:p w:rsidR="00255074" w:rsidRPr="00FC1D1C" w:rsidRDefault="00255074" w:rsidP="00BD73D9">
      <w:pPr>
        <w:tabs>
          <w:tab w:val="left" w:pos="0"/>
          <w:tab w:val="right" w:pos="46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226277" w:rsidTr="00DE5DEA">
        <w:tc>
          <w:tcPr>
            <w:tcW w:w="4530" w:type="dxa"/>
          </w:tcPr>
          <w:p w:rsidR="00DE5DEA" w:rsidRPr="00DE5DEA" w:rsidRDefault="00804904" w:rsidP="006541D3">
            <w:pPr>
              <w:rPr>
                <w:rFonts w:ascii="Times New Roman" w:hAnsi="Times New Roman"/>
                <w:sz w:val="20"/>
                <w:szCs w:val="20"/>
              </w:rPr>
            </w:pPr>
            <w:r w:rsidRPr="00DE5DEA">
              <w:rPr>
                <w:rFonts w:ascii="Times New Roman" w:hAnsi="Times New Roman"/>
                <w:sz w:val="20"/>
                <w:szCs w:val="20"/>
              </w:rPr>
              <w:t>Datums skatāms laika zīmogā</w:t>
            </w:r>
          </w:p>
        </w:tc>
        <w:tc>
          <w:tcPr>
            <w:tcW w:w="4531" w:type="dxa"/>
          </w:tcPr>
          <w:p w:rsidR="00DE5DEA" w:rsidRDefault="00804904" w:rsidP="00960E0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DE5DEA">
              <w:rPr>
                <w:rFonts w:ascii="Times New Roman" w:hAnsi="Times New Roman"/>
                <w:sz w:val="28"/>
                <w:szCs w:val="28"/>
              </w:rPr>
              <w:t xml:space="preserve">Nr. </w:t>
            </w:r>
            <w:r w:rsidRPr="00DE5DEA">
              <w:rPr>
                <w:rFonts w:ascii="Times New Roman" w:hAnsi="Times New Roman"/>
                <w:noProof/>
                <w:sz w:val="28"/>
                <w:szCs w:val="28"/>
              </w:rPr>
              <w:t>143</w:t>
            </w:r>
          </w:p>
        </w:tc>
      </w:tr>
    </w:tbl>
    <w:p w:rsidR="006541D3" w:rsidRPr="00FC1D1C" w:rsidRDefault="006541D3" w:rsidP="006541D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226277" w:rsidTr="005C1721">
        <w:tc>
          <w:tcPr>
            <w:tcW w:w="4530" w:type="dxa"/>
          </w:tcPr>
          <w:p w:rsidR="00A477D6" w:rsidRPr="00A477D6" w:rsidRDefault="00804904" w:rsidP="005C17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Par rezidentūras vietu skaita  sadalījumu starp augstskolām  2018./2019. studiju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gadā</w:t>
            </w:r>
          </w:p>
        </w:tc>
        <w:tc>
          <w:tcPr>
            <w:tcW w:w="4531" w:type="dxa"/>
          </w:tcPr>
          <w:p w:rsidR="00A477D6" w:rsidRPr="00A477D6" w:rsidRDefault="00A477D6" w:rsidP="005C17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6277" w:rsidTr="005C1721">
        <w:tc>
          <w:tcPr>
            <w:tcW w:w="4530" w:type="dxa"/>
          </w:tcPr>
          <w:p w:rsidR="00A477D6" w:rsidRDefault="00A477D6" w:rsidP="005C17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646314" w:rsidRPr="00646314" w:rsidRDefault="00804904" w:rsidP="0064631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Izdots saskaņā ar </w:t>
            </w:r>
            <w:r w:rsidRPr="00646314">
              <w:rPr>
                <w:rFonts w:ascii="Times New Roman" w:hAnsi="Times New Roman"/>
                <w:sz w:val="28"/>
                <w:szCs w:val="28"/>
              </w:rPr>
              <w:t xml:space="preserve">Ministru kabineta </w:t>
            </w:r>
          </w:p>
          <w:p w:rsidR="00A477D6" w:rsidRPr="00A477D6" w:rsidRDefault="00804904" w:rsidP="0064631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6314">
              <w:rPr>
                <w:rFonts w:ascii="Times New Roman" w:hAnsi="Times New Roman"/>
                <w:sz w:val="28"/>
                <w:szCs w:val="28"/>
              </w:rPr>
              <w:t>2011. gada 30. augusta noteikumu Nr.685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6314">
              <w:rPr>
                <w:rFonts w:ascii="Times New Roman" w:hAnsi="Times New Roman"/>
                <w:sz w:val="28"/>
                <w:szCs w:val="28"/>
              </w:rPr>
              <w:t>„ Rezidentu uzņemšanas, sadales un rezidentūras finansēšanas kārtība” 2. un 9.punktu</w:t>
            </w:r>
          </w:p>
        </w:tc>
      </w:tr>
    </w:tbl>
    <w:p w:rsidR="008616C4" w:rsidRPr="00D538CC" w:rsidRDefault="008616C4" w:rsidP="008616C4">
      <w:pPr>
        <w:pStyle w:val="pamattekststabul"/>
        <w:spacing w:before="0" w:beforeAutospacing="0" w:after="0" w:afterAutospacing="0"/>
        <w:rPr>
          <w:rFonts w:ascii="Verdana" w:hAnsi="Verdana"/>
          <w:sz w:val="20"/>
          <w:szCs w:val="20"/>
          <w:lang w:val="lv-LV"/>
        </w:rPr>
      </w:pPr>
    </w:p>
    <w:p w:rsidR="00D824C3" w:rsidRPr="00D538CC" w:rsidRDefault="00D824C3" w:rsidP="00A477D6">
      <w:pPr>
        <w:pStyle w:val="pamattekststabul"/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:rsidR="00646314" w:rsidRDefault="00804904" w:rsidP="0064631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1. Ņemot vērā augstskolu rīkoto rezidentūras pretendentu konkursa rezultātus, apsti</w:t>
      </w:r>
      <w:r>
        <w:rPr>
          <w:rFonts w:ascii="Times New Roman" w:hAnsi="Times New Roman"/>
          <w:sz w:val="28"/>
          <w:szCs w:val="28"/>
        </w:rPr>
        <w:t>prināt no valsts budžeta līdzekļiem finansējam</w:t>
      </w:r>
      <w:r w:rsidR="00E04A97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 rezidentūras vietu sadalījumu starp augstskolām 2018./2019. studiju gadā, šādās specialitātēs: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"/>
        <w:gridCol w:w="3600"/>
        <w:gridCol w:w="995"/>
        <w:gridCol w:w="1414"/>
        <w:gridCol w:w="1472"/>
        <w:gridCol w:w="535"/>
      </w:tblGrid>
      <w:tr w:rsidR="00226277" w:rsidTr="00644741">
        <w:trPr>
          <w:trHeight w:val="630"/>
          <w:tblHeader/>
        </w:trPr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Nr.p.k.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Specialitāte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Vietu skaits (VM 29.03.2018.  rīkojums Nr.55)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 xml:space="preserve">Rezidentūras vietu skaita sadalījums starp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augstskolām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Neaizpildītās vietas</w:t>
            </w:r>
          </w:p>
        </w:tc>
      </w:tr>
      <w:tr w:rsidR="00226277" w:rsidTr="00644741">
        <w:trPr>
          <w:trHeight w:val="1860"/>
        </w:trPr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64631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46314" w:rsidRDefault="0064631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Rīgas Stradiņa universitāte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Latvijas Universitāte</w:t>
            </w:r>
          </w:p>
        </w:tc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646314" w:rsidRDefault="0064631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</w:p>
        </w:tc>
      </w:tr>
      <w:tr w:rsidR="00226277" w:rsidTr="00644741">
        <w:trPr>
          <w:trHeight w:val="270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Pamatspecialitātes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8"/>
                <w:lang w:eastAsia="lv-LV"/>
              </w:rPr>
              <w:t> 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8"/>
                <w:lang w:eastAsia="lv-LV"/>
              </w:rPr>
              <w:t> 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8"/>
                <w:lang w:eastAsia="lv-LV"/>
              </w:rPr>
              <w:t> 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Anesteziologs, reanimatologs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15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7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8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Arodveselības un arodslimību ārsts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 -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 xml:space="preserve">Asinsvadu ķirurgs 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0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Bērnu ķirurgs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2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2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- 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Bērnu neirologs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 -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Endokrinologs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2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Fizikālās un rehabilitācijas medicīnas ārsts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 -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Gastroenterologs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2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Geriatrs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2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 -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1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Ginekologs, dzemdību speciālists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5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3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2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Ģimenes (vispārējās prakses) ārsts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45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28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17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Hematologs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2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2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- 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Infektologs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2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Internists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17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8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9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Kardiologs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3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2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Ķirurgs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8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4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4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Laboratorijas ārsts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6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3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3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Medicīnas ģenētiķis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- 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bookmarkStart w:id="0" w:name="_Hlk519582814"/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Mutes, sejas un žokļu ķirurgs</w:t>
            </w:r>
            <w:bookmarkEnd w:id="0"/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2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 -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1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Narkologs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4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3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 -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1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Neatliekamās medicīnas ārsts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10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5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5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Nefrologs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2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Neirologs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7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7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 -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Oftalmologs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3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2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Onkologs ķīmijterapeits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3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2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Otolaringologs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0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Patologs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5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2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3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Pediatrs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3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3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0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Plastikas ķirurgs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 -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Pneimonologs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3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2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Psihiatrs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10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5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5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Psihoterapeits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3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2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Radiologs diagnosts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8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5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3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Radiologs terapeits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3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3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Reimatologs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2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Sporta ārsts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2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Tiesu medicīnas eksperts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3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3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- 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Torakālais ķirurgs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0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Traumatologs, ortopēds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5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2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3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Urologs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2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Apakšspecialitātes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8"/>
                <w:lang w:eastAsia="lv-LV"/>
              </w:rPr>
              <w:t> 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8"/>
                <w:lang w:eastAsia="lv-LV"/>
              </w:rPr>
              <w:t> 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8"/>
                <w:lang w:eastAsia="lv-LV"/>
              </w:rPr>
              <w:t> 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 xml:space="preserve">Bērnu alergologs 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-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 xml:space="preserve">Bērnu endokrinologs 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0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-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Bērnu gastroenterologs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- 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 xml:space="preserve">Bērnu infektologs 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2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0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- 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2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Bērnu kardiologs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0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-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Bērnu nefrologs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0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-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 xml:space="preserve">Bērnu pneimonologs 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0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-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 xml:space="preserve">Bērnu psihiatrs 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5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-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4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Neonatologs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7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5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0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2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 xml:space="preserve">Onkoloģijas ginekologs 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0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- 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Tiesu psihiatrijas eksperts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2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0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-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2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Bērnu zobārsts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2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2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-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Endodontists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2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2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-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Zobu protēzists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2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2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-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lv-LV"/>
              </w:rPr>
              <w:t>Papildspecialitātes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lv-LV"/>
              </w:rPr>
              <w:t> 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lv-LV"/>
              </w:rPr>
              <w:t> 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lv-LV"/>
              </w:rPr>
              <w:t> 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 xml:space="preserve">Alergologs 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0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 xml:space="preserve">Algologs  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2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2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-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 xml:space="preserve">Dietologs 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-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 xml:space="preserve">Eksperts  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6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6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-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 xml:space="preserve">Imunologs  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-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 xml:space="preserve">Paliatīvās aprūpes speciālists  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3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2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-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 xml:space="preserve">Transfuziologs  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2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0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-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2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 xml:space="preserve">Transplantologs 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1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-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lv-LV"/>
              </w:rPr>
              <w:t> </w:t>
            </w:r>
          </w:p>
        </w:tc>
      </w:tr>
      <w:tr w:rsidR="00226277" w:rsidTr="00644741">
        <w:trPr>
          <w:trHeight w:val="345"/>
        </w:trPr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646314" w:rsidP="00644741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lv-LV"/>
              </w:rPr>
            </w:pPr>
          </w:p>
        </w:tc>
        <w:tc>
          <w:tcPr>
            <w:tcW w:w="3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lv-LV"/>
              </w:rPr>
              <w:t>Kopā</w:t>
            </w:r>
          </w:p>
        </w:tc>
        <w:tc>
          <w:tcPr>
            <w:tcW w:w="9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lv-LV"/>
              </w:rPr>
              <w:t>245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lv-LV"/>
              </w:rPr>
              <w:t>144</w:t>
            </w:r>
          </w:p>
        </w:tc>
        <w:tc>
          <w:tcPr>
            <w:tcW w:w="1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lv-LV"/>
              </w:rPr>
              <w:t>80</w:t>
            </w:r>
          </w:p>
        </w:tc>
        <w:tc>
          <w:tcPr>
            <w:tcW w:w="5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314" w:rsidRDefault="00804904" w:rsidP="0064474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lang w:eastAsia="lv-LV"/>
              </w:rPr>
              <w:t>21</w:t>
            </w:r>
          </w:p>
        </w:tc>
      </w:tr>
    </w:tbl>
    <w:p w:rsidR="00646314" w:rsidRDefault="00646314" w:rsidP="006463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6314" w:rsidRDefault="00804904" w:rsidP="00646314">
      <w:pPr>
        <w:widowControl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Ņemot vērā šī rīkojuma 1. punktā noteikto, ka nav aizpildītas </w:t>
      </w:r>
      <w:r>
        <w:rPr>
          <w:rFonts w:ascii="Times New Roman" w:hAnsi="Times New Roman"/>
          <w:sz w:val="28"/>
          <w:szCs w:val="28"/>
        </w:rPr>
        <w:t>visas Veselības ministrijas 2018. gada 29. marta rīkojumā Nr. 55 „Par rezidentūras vietu skaitu 2018./2019.studiju gadā” apstiprinātās budžeta vietas:</w:t>
      </w:r>
    </w:p>
    <w:p w:rsidR="00646314" w:rsidRDefault="00804904" w:rsidP="00646314">
      <w:pPr>
        <w:widowControl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 augstskolām līdz 2018. gada 3. augustam organizēt papildus rezidentūras pretendentu pieteikšanos uz </w:t>
      </w:r>
      <w:r>
        <w:rPr>
          <w:rFonts w:ascii="Times New Roman" w:hAnsi="Times New Roman"/>
          <w:sz w:val="28"/>
          <w:szCs w:val="28"/>
        </w:rPr>
        <w:t>neaizpildītajām rezidentūras vietām geriatra (1 rezidentūras vieta), mutes, sejas un žokļu ķirurga (1 rezidentūras vieta), narkologa (1 rezidentūras vieta), onkoloģijas ginekologa (1 rezidentūras vieta), tiesu psihiatrijas eksperta (2 rezidentūras vietas),</w:t>
      </w:r>
      <w:r>
        <w:rPr>
          <w:rFonts w:ascii="Times New Roman" w:hAnsi="Times New Roman"/>
          <w:sz w:val="28"/>
          <w:szCs w:val="28"/>
        </w:rPr>
        <w:t xml:space="preserve"> paliatīvās aprūpes speciālista (1 rezidentūras vieta), transfuziologa (2 rezidentūras vietas) un bērnu psihiatra (4 rezidentūras vietas) specialitātēs un iesnieg Veselības ministrijā rezidentūras pretendentu sarakstu. Veselības ministrijai līdz 13. august</w:t>
      </w:r>
      <w:r>
        <w:rPr>
          <w:rFonts w:ascii="Times New Roman" w:hAnsi="Times New Roman"/>
          <w:sz w:val="28"/>
          <w:szCs w:val="28"/>
        </w:rPr>
        <w:t>am apstiprināt rezidentu vietu sadalījumu starp augstskolām.</w:t>
      </w:r>
    </w:p>
    <w:p w:rsidR="00646314" w:rsidRDefault="00804904" w:rsidP="00646314">
      <w:pPr>
        <w:widowControl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 Rīgas Stradiņa universitātei līdz 2018. gada 1. septembrim organizēt papildus rezidentūras pretendentu uzņemšanu šādās specialitātēs: bērnu endokrinologa (1 rezidentūras vieta), bērnu </w:t>
      </w:r>
      <w:r>
        <w:rPr>
          <w:rFonts w:ascii="Times New Roman" w:hAnsi="Times New Roman"/>
          <w:sz w:val="28"/>
          <w:szCs w:val="28"/>
        </w:rPr>
        <w:t>infektologa (2 rezidentūras vietas), bērnu kardiologa (1 rezidentūras vieta), bērnu nefrologa (1 rezidentūras vieta), bērnu pneimonologa (1 rezidentūras vieta), un neonatologa (2 rezidentūras vietas).</w:t>
      </w:r>
    </w:p>
    <w:p w:rsidR="00646314" w:rsidRDefault="00804904" w:rsidP="006463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Rīkojums stājas spēkā ar reģistrācijas brīdi.</w:t>
      </w:r>
    </w:p>
    <w:p w:rsidR="00646314" w:rsidRDefault="00646314" w:rsidP="00646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D80" w:rsidRPr="005F7A3C" w:rsidRDefault="00612D80" w:rsidP="008616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226277" w:rsidTr="003144EC">
        <w:tc>
          <w:tcPr>
            <w:tcW w:w="3020" w:type="dxa"/>
          </w:tcPr>
          <w:p w:rsidR="00DE5DEA" w:rsidRDefault="00804904" w:rsidP="00DE5DEA">
            <w:pPr>
              <w:pStyle w:val="pamattekststabul"/>
              <w:tabs>
                <w:tab w:val="left" w:pos="3969"/>
                <w:tab w:val="left" w:pos="6379"/>
              </w:tabs>
              <w:rPr>
                <w:rFonts w:eastAsia="Calibri"/>
                <w:sz w:val="28"/>
                <w:szCs w:val="28"/>
                <w:lang w:val="lv-LV"/>
              </w:rPr>
            </w:pPr>
            <w:r>
              <w:rPr>
                <w:rFonts w:eastAsia="Calibri"/>
                <w:noProof/>
                <w:sz w:val="28"/>
                <w:szCs w:val="28"/>
                <w:lang w:val="lv-LV"/>
              </w:rPr>
              <w:t>Veselības ministre</w:t>
            </w:r>
          </w:p>
        </w:tc>
        <w:tc>
          <w:tcPr>
            <w:tcW w:w="3020" w:type="dxa"/>
            <w:vAlign w:val="center"/>
          </w:tcPr>
          <w:p w:rsidR="00DE5DEA" w:rsidRDefault="00804904" w:rsidP="003144EC">
            <w:pPr>
              <w:pStyle w:val="pamattekststabul"/>
              <w:tabs>
                <w:tab w:val="left" w:pos="3969"/>
                <w:tab w:val="left" w:pos="6379"/>
              </w:tabs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>
              <w:rPr>
                <w:sz w:val="20"/>
                <w:szCs w:val="20"/>
              </w:rPr>
              <w:t>(paraksts*)</w:t>
            </w:r>
          </w:p>
        </w:tc>
        <w:tc>
          <w:tcPr>
            <w:tcW w:w="3021" w:type="dxa"/>
          </w:tcPr>
          <w:p w:rsidR="00DE5DEA" w:rsidRDefault="00804904" w:rsidP="00DE5DEA">
            <w:pPr>
              <w:pStyle w:val="pamattekststabul"/>
              <w:tabs>
                <w:tab w:val="left" w:pos="3969"/>
                <w:tab w:val="left" w:pos="6379"/>
              </w:tabs>
              <w:jc w:val="right"/>
              <w:rPr>
                <w:rFonts w:eastAsia="Calibri"/>
                <w:sz w:val="28"/>
                <w:szCs w:val="28"/>
                <w:lang w:val="lv-LV"/>
              </w:rPr>
            </w:pPr>
            <w:r>
              <w:rPr>
                <w:rFonts w:eastAsia="Calibri"/>
                <w:noProof/>
                <w:sz w:val="28"/>
                <w:szCs w:val="28"/>
                <w:lang w:val="lv-LV"/>
              </w:rPr>
              <w:t>Anda Čakša</w:t>
            </w:r>
          </w:p>
        </w:tc>
      </w:tr>
    </w:tbl>
    <w:p w:rsidR="008616C4" w:rsidRDefault="008616C4" w:rsidP="006541D3">
      <w:pPr>
        <w:spacing w:after="0"/>
        <w:rPr>
          <w:rFonts w:ascii="Times New Roman" w:hAnsi="Times New Roman"/>
          <w:sz w:val="28"/>
          <w:szCs w:val="28"/>
        </w:rPr>
      </w:pPr>
    </w:p>
    <w:p w:rsidR="00612D80" w:rsidRDefault="00612D80" w:rsidP="006541D3">
      <w:pPr>
        <w:spacing w:after="0"/>
        <w:rPr>
          <w:rFonts w:ascii="Times New Roman" w:hAnsi="Times New Roman"/>
          <w:sz w:val="28"/>
          <w:szCs w:val="28"/>
        </w:rPr>
      </w:pPr>
    </w:p>
    <w:p w:rsidR="00B8001B" w:rsidRDefault="00B8001B" w:rsidP="006541D3">
      <w:pPr>
        <w:spacing w:after="0"/>
        <w:rPr>
          <w:rFonts w:ascii="Times New Roman" w:hAnsi="Times New Roman"/>
          <w:sz w:val="28"/>
          <w:szCs w:val="28"/>
        </w:rPr>
      </w:pPr>
    </w:p>
    <w:p w:rsidR="008616C4" w:rsidRDefault="008616C4" w:rsidP="006541D3">
      <w:pPr>
        <w:spacing w:after="0"/>
        <w:rPr>
          <w:rFonts w:ascii="Times New Roman" w:hAnsi="Times New Roman"/>
          <w:sz w:val="28"/>
          <w:szCs w:val="28"/>
        </w:rPr>
      </w:pPr>
    </w:p>
    <w:p w:rsidR="00043295" w:rsidRDefault="00043295">
      <w:pPr>
        <w:widowControl/>
        <w:rPr>
          <w:rFonts w:ascii="Times New Roman" w:hAnsi="Times New Roman"/>
          <w:sz w:val="28"/>
          <w:szCs w:val="28"/>
        </w:rPr>
      </w:pPr>
    </w:p>
    <w:p w:rsidR="008616C4" w:rsidRDefault="008616C4" w:rsidP="006541D3">
      <w:pPr>
        <w:spacing w:after="0"/>
        <w:rPr>
          <w:rFonts w:ascii="Times New Roman" w:hAnsi="Times New Roman"/>
          <w:sz w:val="28"/>
          <w:szCs w:val="28"/>
        </w:rPr>
      </w:pPr>
    </w:p>
    <w:p w:rsidR="00646314" w:rsidRDefault="00646314" w:rsidP="006541D3">
      <w:pPr>
        <w:spacing w:after="0"/>
        <w:rPr>
          <w:rFonts w:ascii="Times New Roman" w:hAnsi="Times New Roman"/>
          <w:sz w:val="28"/>
          <w:szCs w:val="28"/>
        </w:rPr>
      </w:pPr>
    </w:p>
    <w:p w:rsidR="00646314" w:rsidRDefault="00646314" w:rsidP="006541D3">
      <w:pPr>
        <w:spacing w:after="0"/>
        <w:rPr>
          <w:rFonts w:ascii="Times New Roman" w:hAnsi="Times New Roman"/>
          <w:sz w:val="28"/>
          <w:szCs w:val="28"/>
        </w:rPr>
      </w:pPr>
    </w:p>
    <w:p w:rsidR="00646314" w:rsidRDefault="00646314" w:rsidP="006541D3">
      <w:pPr>
        <w:spacing w:after="0"/>
        <w:rPr>
          <w:rFonts w:ascii="Times New Roman" w:hAnsi="Times New Roman"/>
          <w:sz w:val="28"/>
          <w:szCs w:val="28"/>
        </w:rPr>
      </w:pPr>
    </w:p>
    <w:p w:rsidR="00646314" w:rsidRDefault="00646314" w:rsidP="006541D3">
      <w:pPr>
        <w:spacing w:after="0"/>
        <w:rPr>
          <w:rFonts w:ascii="Times New Roman" w:hAnsi="Times New Roman"/>
          <w:sz w:val="28"/>
          <w:szCs w:val="28"/>
        </w:rPr>
      </w:pPr>
    </w:p>
    <w:p w:rsidR="00646314" w:rsidRDefault="00646314" w:rsidP="006541D3">
      <w:pPr>
        <w:spacing w:after="0"/>
        <w:rPr>
          <w:rFonts w:ascii="Times New Roman" w:hAnsi="Times New Roman"/>
          <w:sz w:val="28"/>
          <w:szCs w:val="28"/>
        </w:rPr>
      </w:pPr>
    </w:p>
    <w:p w:rsidR="00646314" w:rsidRDefault="00646314" w:rsidP="006541D3">
      <w:pPr>
        <w:spacing w:after="0"/>
        <w:rPr>
          <w:rFonts w:ascii="Times New Roman" w:hAnsi="Times New Roman"/>
          <w:sz w:val="28"/>
          <w:szCs w:val="28"/>
        </w:rPr>
      </w:pPr>
    </w:p>
    <w:p w:rsidR="00646314" w:rsidRDefault="00646314" w:rsidP="006541D3">
      <w:pPr>
        <w:spacing w:after="0"/>
        <w:rPr>
          <w:rFonts w:ascii="Times New Roman" w:hAnsi="Times New Roman"/>
          <w:sz w:val="28"/>
          <w:szCs w:val="28"/>
        </w:rPr>
      </w:pPr>
    </w:p>
    <w:p w:rsidR="00646314" w:rsidRDefault="00646314" w:rsidP="006541D3">
      <w:pPr>
        <w:spacing w:after="0"/>
        <w:rPr>
          <w:rFonts w:ascii="Times New Roman" w:hAnsi="Times New Roman"/>
          <w:sz w:val="28"/>
          <w:szCs w:val="28"/>
        </w:rPr>
      </w:pPr>
    </w:p>
    <w:p w:rsidR="00646314" w:rsidRDefault="00646314" w:rsidP="006541D3">
      <w:pPr>
        <w:spacing w:after="0"/>
        <w:rPr>
          <w:rFonts w:ascii="Times New Roman" w:hAnsi="Times New Roman"/>
          <w:sz w:val="28"/>
          <w:szCs w:val="28"/>
        </w:rPr>
      </w:pPr>
    </w:p>
    <w:p w:rsidR="00646314" w:rsidRDefault="00646314" w:rsidP="006541D3">
      <w:pPr>
        <w:spacing w:after="0"/>
        <w:rPr>
          <w:rFonts w:ascii="Times New Roman" w:hAnsi="Times New Roman"/>
          <w:sz w:val="28"/>
          <w:szCs w:val="28"/>
        </w:rPr>
      </w:pPr>
    </w:p>
    <w:p w:rsidR="00646314" w:rsidRDefault="00646314" w:rsidP="006541D3">
      <w:pPr>
        <w:spacing w:after="0"/>
        <w:rPr>
          <w:rFonts w:ascii="Times New Roman" w:hAnsi="Times New Roman"/>
          <w:sz w:val="28"/>
          <w:szCs w:val="28"/>
        </w:rPr>
      </w:pPr>
    </w:p>
    <w:p w:rsidR="00646314" w:rsidRDefault="00646314" w:rsidP="006541D3">
      <w:pPr>
        <w:spacing w:after="0"/>
        <w:rPr>
          <w:rFonts w:ascii="Times New Roman" w:hAnsi="Times New Roman"/>
          <w:sz w:val="28"/>
          <w:szCs w:val="28"/>
        </w:rPr>
      </w:pPr>
    </w:p>
    <w:p w:rsidR="00646314" w:rsidRDefault="00646314" w:rsidP="006541D3">
      <w:pPr>
        <w:spacing w:after="0"/>
        <w:rPr>
          <w:rFonts w:ascii="Times New Roman" w:hAnsi="Times New Roman"/>
          <w:sz w:val="28"/>
          <w:szCs w:val="28"/>
        </w:rPr>
      </w:pPr>
    </w:p>
    <w:p w:rsidR="00646314" w:rsidRDefault="00646314" w:rsidP="006541D3">
      <w:pPr>
        <w:spacing w:after="0"/>
        <w:rPr>
          <w:rFonts w:ascii="Times New Roman" w:hAnsi="Times New Roman"/>
          <w:sz w:val="28"/>
          <w:szCs w:val="28"/>
        </w:rPr>
      </w:pPr>
    </w:p>
    <w:p w:rsidR="00126258" w:rsidRPr="00445732" w:rsidRDefault="00804904" w:rsidP="0025235E">
      <w:pPr>
        <w:pStyle w:val="pamattekststabul"/>
        <w:spacing w:after="0" w:afterAutospacing="0"/>
      </w:pPr>
      <w:r w:rsidRPr="00445732">
        <w:rPr>
          <w:noProof/>
          <w:lang w:val="lv-LV"/>
        </w:rPr>
        <w:t>Dace Roga</w:t>
      </w:r>
      <w:r w:rsidR="00783CF8" w:rsidRPr="00445732">
        <w:t xml:space="preserve"> </w:t>
      </w:r>
      <w:r w:rsidR="008616C4" w:rsidRPr="00445732">
        <w:t xml:space="preserve"> </w:t>
      </w:r>
      <w:r w:rsidR="00017FDB" w:rsidRPr="00445732">
        <w:rPr>
          <w:noProof/>
        </w:rPr>
        <w:t>67876093</w:t>
      </w:r>
    </w:p>
    <w:p w:rsidR="009A146B" w:rsidRPr="00445732" w:rsidRDefault="00804904" w:rsidP="0025235E">
      <w:pPr>
        <w:tabs>
          <w:tab w:val="right" w:pos="9356"/>
        </w:tabs>
        <w:spacing w:after="0"/>
        <w:rPr>
          <w:rFonts w:ascii="Times New Roman" w:hAnsi="Times New Roman"/>
          <w:sz w:val="24"/>
          <w:szCs w:val="24"/>
        </w:rPr>
      </w:pPr>
      <w:r w:rsidRPr="00445732">
        <w:rPr>
          <w:rFonts w:ascii="Times New Roman" w:hAnsi="Times New Roman"/>
          <w:noProof/>
        </w:rPr>
        <w:t>Dace.Roga@vm.gov.lv</w:t>
      </w:r>
    </w:p>
    <w:sectPr w:rsidR="009A146B" w:rsidRPr="00445732" w:rsidSect="005862A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904" w:rsidRDefault="00804904">
      <w:pPr>
        <w:spacing w:after="0" w:line="240" w:lineRule="auto"/>
      </w:pPr>
      <w:r>
        <w:separator/>
      </w:r>
    </w:p>
  </w:endnote>
  <w:endnote w:type="continuationSeparator" w:id="0">
    <w:p w:rsidR="00804904" w:rsidRDefault="0080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6C4" w:rsidRDefault="00804904" w:rsidP="00B8001B">
    <w:pPr>
      <w:pStyle w:val="Footer"/>
      <w:jc w:val="center"/>
      <w:rPr>
        <w:rFonts w:ascii="Times New Roman" w:hAnsi="Times New Roman"/>
      </w:rPr>
    </w:pPr>
    <w:r w:rsidRPr="009D36CB">
      <w:rPr>
        <w:rFonts w:ascii="Times New Roman" w:hAnsi="Times New Roman"/>
      </w:rPr>
      <w:t xml:space="preserve">*Dokuments ir parakstīts ar drošu elektronisko </w:t>
    </w:r>
    <w:r w:rsidRPr="009D36CB">
      <w:rPr>
        <w:rFonts w:ascii="Times New Roman" w:hAnsi="Times New Roman"/>
      </w:rPr>
      <w:t>parakstu un satur laika zīmogu</w:t>
    </w:r>
  </w:p>
  <w:p w:rsidR="00043295" w:rsidRPr="009D36CB" w:rsidRDefault="00043295" w:rsidP="00B8001B">
    <w:pPr>
      <w:pStyle w:val="Footer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6C4" w:rsidRDefault="00804904" w:rsidP="00A477D6">
    <w:pPr>
      <w:pStyle w:val="Footer"/>
      <w:jc w:val="center"/>
      <w:rPr>
        <w:rFonts w:ascii="Times New Roman" w:hAnsi="Times New Roman"/>
      </w:rPr>
    </w:pPr>
    <w:r w:rsidRPr="006541D3">
      <w:rPr>
        <w:rFonts w:ascii="Times New Roman" w:hAnsi="Times New Roman"/>
      </w:rPr>
      <w:t>*Dokuments ir parakstīts ar drošu elektronisko parakstu un satur laika zīmogu</w:t>
    </w:r>
  </w:p>
  <w:p w:rsidR="00A477D6" w:rsidRDefault="00A477D6" w:rsidP="00A477D6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904" w:rsidRDefault="00804904">
      <w:pPr>
        <w:spacing w:after="0" w:line="240" w:lineRule="auto"/>
      </w:pPr>
      <w:r>
        <w:separator/>
      </w:r>
    </w:p>
  </w:footnote>
  <w:footnote w:type="continuationSeparator" w:id="0">
    <w:p w:rsidR="00804904" w:rsidRDefault="0080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523990866"/>
      <w:docPartObj>
        <w:docPartGallery w:val="Page Numbers (Top of Page)"/>
        <w:docPartUnique/>
      </w:docPartObj>
    </w:sdtPr>
    <w:sdtEndPr/>
    <w:sdtContent>
      <w:p w:rsidR="005E06C4" w:rsidRPr="00126258" w:rsidRDefault="00804904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126258">
          <w:rPr>
            <w:rFonts w:ascii="Times New Roman" w:hAnsi="Times New Roman"/>
            <w:sz w:val="24"/>
            <w:szCs w:val="24"/>
          </w:rPr>
          <w:fldChar w:fldCharType="begin"/>
        </w:r>
        <w:r w:rsidRPr="0012625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26258">
          <w:rPr>
            <w:rFonts w:ascii="Times New Roman" w:hAnsi="Times New Roman"/>
            <w:sz w:val="24"/>
            <w:szCs w:val="24"/>
          </w:rPr>
          <w:fldChar w:fldCharType="separate"/>
        </w:r>
        <w:r w:rsidR="00835DF7">
          <w:rPr>
            <w:rFonts w:ascii="Times New Roman" w:hAnsi="Times New Roman"/>
            <w:noProof/>
            <w:sz w:val="24"/>
            <w:szCs w:val="24"/>
          </w:rPr>
          <w:t>2</w:t>
        </w:r>
        <w:r w:rsidRPr="001262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E06C4" w:rsidRDefault="005E06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FB" w:rsidRPr="007261FB" w:rsidRDefault="007261FB" w:rsidP="007261FB">
    <w:pPr>
      <w:pStyle w:val="Header"/>
      <w:tabs>
        <w:tab w:val="clear" w:pos="4153"/>
        <w:tab w:val="clear" w:pos="8306"/>
        <w:tab w:val="left" w:pos="8145"/>
      </w:tabs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CD57C3A"/>
    <w:multiLevelType w:val="multilevel"/>
    <w:tmpl w:val="05D881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DE"/>
    <w:rsid w:val="0000527F"/>
    <w:rsid w:val="000115D2"/>
    <w:rsid w:val="00017FDB"/>
    <w:rsid w:val="000256CA"/>
    <w:rsid w:val="00026358"/>
    <w:rsid w:val="00026646"/>
    <w:rsid w:val="00032602"/>
    <w:rsid w:val="00043295"/>
    <w:rsid w:val="0004599D"/>
    <w:rsid w:val="00050A7F"/>
    <w:rsid w:val="00053169"/>
    <w:rsid w:val="00056D94"/>
    <w:rsid w:val="00071EA6"/>
    <w:rsid w:val="00076969"/>
    <w:rsid w:val="00076AA3"/>
    <w:rsid w:val="00084361"/>
    <w:rsid w:val="00091DD9"/>
    <w:rsid w:val="00097F9D"/>
    <w:rsid w:val="000A1011"/>
    <w:rsid w:val="000A61F3"/>
    <w:rsid w:val="000B12AC"/>
    <w:rsid w:val="000B7899"/>
    <w:rsid w:val="000D2AB9"/>
    <w:rsid w:val="000D3DF7"/>
    <w:rsid w:val="000D49B5"/>
    <w:rsid w:val="000E1E20"/>
    <w:rsid w:val="000E429F"/>
    <w:rsid w:val="000F377C"/>
    <w:rsid w:val="000F4E7C"/>
    <w:rsid w:val="00104654"/>
    <w:rsid w:val="00110E85"/>
    <w:rsid w:val="00123CBF"/>
    <w:rsid w:val="00126258"/>
    <w:rsid w:val="00127A26"/>
    <w:rsid w:val="001321DF"/>
    <w:rsid w:val="00134E5B"/>
    <w:rsid w:val="001545B7"/>
    <w:rsid w:val="001553D6"/>
    <w:rsid w:val="00160DFB"/>
    <w:rsid w:val="001632CE"/>
    <w:rsid w:val="00166EC1"/>
    <w:rsid w:val="00172A3B"/>
    <w:rsid w:val="001753BE"/>
    <w:rsid w:val="00177683"/>
    <w:rsid w:val="00177E78"/>
    <w:rsid w:val="00184599"/>
    <w:rsid w:val="00184CEF"/>
    <w:rsid w:val="00191A1D"/>
    <w:rsid w:val="00196A44"/>
    <w:rsid w:val="001A31B8"/>
    <w:rsid w:val="001B16E2"/>
    <w:rsid w:val="001B554A"/>
    <w:rsid w:val="001B59E0"/>
    <w:rsid w:val="001C43FE"/>
    <w:rsid w:val="001C517B"/>
    <w:rsid w:val="001D0AF0"/>
    <w:rsid w:val="001D4BC8"/>
    <w:rsid w:val="001D5B70"/>
    <w:rsid w:val="001D5D10"/>
    <w:rsid w:val="001E50A0"/>
    <w:rsid w:val="001E51DF"/>
    <w:rsid w:val="0020352E"/>
    <w:rsid w:val="002057F9"/>
    <w:rsid w:val="00212DB7"/>
    <w:rsid w:val="00225057"/>
    <w:rsid w:val="00225EB8"/>
    <w:rsid w:val="00226277"/>
    <w:rsid w:val="00233A18"/>
    <w:rsid w:val="002409C9"/>
    <w:rsid w:val="0025235E"/>
    <w:rsid w:val="00255074"/>
    <w:rsid w:val="00256676"/>
    <w:rsid w:val="002778B0"/>
    <w:rsid w:val="002930BF"/>
    <w:rsid w:val="00293BD5"/>
    <w:rsid w:val="002A3540"/>
    <w:rsid w:val="002A4619"/>
    <w:rsid w:val="002A661C"/>
    <w:rsid w:val="002B6E80"/>
    <w:rsid w:val="002E23D6"/>
    <w:rsid w:val="002F0CCC"/>
    <w:rsid w:val="00303965"/>
    <w:rsid w:val="00307E7B"/>
    <w:rsid w:val="003144EC"/>
    <w:rsid w:val="003163B8"/>
    <w:rsid w:val="00322443"/>
    <w:rsid w:val="00326486"/>
    <w:rsid w:val="003271D6"/>
    <w:rsid w:val="00332AA5"/>
    <w:rsid w:val="00332AB1"/>
    <w:rsid w:val="00334306"/>
    <w:rsid w:val="00340405"/>
    <w:rsid w:val="00342A9B"/>
    <w:rsid w:val="00346B65"/>
    <w:rsid w:val="003472C9"/>
    <w:rsid w:val="003504D7"/>
    <w:rsid w:val="00352325"/>
    <w:rsid w:val="00355797"/>
    <w:rsid w:val="00364BC5"/>
    <w:rsid w:val="00370D43"/>
    <w:rsid w:val="00373E81"/>
    <w:rsid w:val="003768FB"/>
    <w:rsid w:val="00377916"/>
    <w:rsid w:val="00380B22"/>
    <w:rsid w:val="00383773"/>
    <w:rsid w:val="0038672B"/>
    <w:rsid w:val="00392DA3"/>
    <w:rsid w:val="003966CF"/>
    <w:rsid w:val="003A335B"/>
    <w:rsid w:val="003A5A3B"/>
    <w:rsid w:val="003B5DA1"/>
    <w:rsid w:val="003C1784"/>
    <w:rsid w:val="003C5D0F"/>
    <w:rsid w:val="003C5F22"/>
    <w:rsid w:val="003D1F57"/>
    <w:rsid w:val="003D7430"/>
    <w:rsid w:val="003E29F0"/>
    <w:rsid w:val="003E6052"/>
    <w:rsid w:val="003F169F"/>
    <w:rsid w:val="004022F1"/>
    <w:rsid w:val="00415AAA"/>
    <w:rsid w:val="00424025"/>
    <w:rsid w:val="0043271F"/>
    <w:rsid w:val="00445732"/>
    <w:rsid w:val="004458A7"/>
    <w:rsid w:val="00445D62"/>
    <w:rsid w:val="00453587"/>
    <w:rsid w:val="00466BEC"/>
    <w:rsid w:val="004818CE"/>
    <w:rsid w:val="00485F41"/>
    <w:rsid w:val="004918FE"/>
    <w:rsid w:val="0049705D"/>
    <w:rsid w:val="004A0A94"/>
    <w:rsid w:val="004A4D7F"/>
    <w:rsid w:val="004A6461"/>
    <w:rsid w:val="004A6D08"/>
    <w:rsid w:val="004A7518"/>
    <w:rsid w:val="004B7DE5"/>
    <w:rsid w:val="004C2657"/>
    <w:rsid w:val="004C2BA4"/>
    <w:rsid w:val="004C6F24"/>
    <w:rsid w:val="004C7FBA"/>
    <w:rsid w:val="004D6F51"/>
    <w:rsid w:val="004E0D7A"/>
    <w:rsid w:val="004E4165"/>
    <w:rsid w:val="004E77A8"/>
    <w:rsid w:val="004F4A94"/>
    <w:rsid w:val="00501CD6"/>
    <w:rsid w:val="005071F0"/>
    <w:rsid w:val="005072B3"/>
    <w:rsid w:val="00511A94"/>
    <w:rsid w:val="00512AD5"/>
    <w:rsid w:val="005135F3"/>
    <w:rsid w:val="005145DF"/>
    <w:rsid w:val="00517361"/>
    <w:rsid w:val="00520536"/>
    <w:rsid w:val="005220EB"/>
    <w:rsid w:val="005237B9"/>
    <w:rsid w:val="00530A31"/>
    <w:rsid w:val="00536C2A"/>
    <w:rsid w:val="00544557"/>
    <w:rsid w:val="00546AE2"/>
    <w:rsid w:val="005521B6"/>
    <w:rsid w:val="0055335A"/>
    <w:rsid w:val="00564153"/>
    <w:rsid w:val="0056510C"/>
    <w:rsid w:val="005658FE"/>
    <w:rsid w:val="00580FC9"/>
    <w:rsid w:val="00583B09"/>
    <w:rsid w:val="005862AD"/>
    <w:rsid w:val="00593505"/>
    <w:rsid w:val="005A2340"/>
    <w:rsid w:val="005A3DE9"/>
    <w:rsid w:val="005A475B"/>
    <w:rsid w:val="005A7FDF"/>
    <w:rsid w:val="005B325A"/>
    <w:rsid w:val="005C0AF2"/>
    <w:rsid w:val="005C1721"/>
    <w:rsid w:val="005C6E0E"/>
    <w:rsid w:val="005D2A31"/>
    <w:rsid w:val="005D64BA"/>
    <w:rsid w:val="005D7801"/>
    <w:rsid w:val="005E06C4"/>
    <w:rsid w:val="005F6F12"/>
    <w:rsid w:val="005F7A3C"/>
    <w:rsid w:val="00611A31"/>
    <w:rsid w:val="00612D80"/>
    <w:rsid w:val="006151E9"/>
    <w:rsid w:val="006160EE"/>
    <w:rsid w:val="0063099E"/>
    <w:rsid w:val="00631F9E"/>
    <w:rsid w:val="00633C31"/>
    <w:rsid w:val="00636828"/>
    <w:rsid w:val="00637F05"/>
    <w:rsid w:val="0064257D"/>
    <w:rsid w:val="00644741"/>
    <w:rsid w:val="00646314"/>
    <w:rsid w:val="00647792"/>
    <w:rsid w:val="00650BAD"/>
    <w:rsid w:val="00654156"/>
    <w:rsid w:val="006541D3"/>
    <w:rsid w:val="00655257"/>
    <w:rsid w:val="006646EB"/>
    <w:rsid w:val="00664930"/>
    <w:rsid w:val="00665EF9"/>
    <w:rsid w:val="006662DA"/>
    <w:rsid w:val="00672174"/>
    <w:rsid w:val="00673A0C"/>
    <w:rsid w:val="00676CA5"/>
    <w:rsid w:val="00683073"/>
    <w:rsid w:val="00685EA5"/>
    <w:rsid w:val="00686BB9"/>
    <w:rsid w:val="0069282A"/>
    <w:rsid w:val="00694243"/>
    <w:rsid w:val="006B30C2"/>
    <w:rsid w:val="006C1779"/>
    <w:rsid w:val="006E1E5C"/>
    <w:rsid w:val="006E53D9"/>
    <w:rsid w:val="006F49E4"/>
    <w:rsid w:val="006F5C7C"/>
    <w:rsid w:val="006F7FAF"/>
    <w:rsid w:val="00701264"/>
    <w:rsid w:val="00707D30"/>
    <w:rsid w:val="00711948"/>
    <w:rsid w:val="00713E4E"/>
    <w:rsid w:val="00721E7C"/>
    <w:rsid w:val="007261FB"/>
    <w:rsid w:val="00726A56"/>
    <w:rsid w:val="007342C6"/>
    <w:rsid w:val="00741042"/>
    <w:rsid w:val="00742194"/>
    <w:rsid w:val="00751683"/>
    <w:rsid w:val="007519B1"/>
    <w:rsid w:val="00757DC8"/>
    <w:rsid w:val="007607FC"/>
    <w:rsid w:val="00761795"/>
    <w:rsid w:val="00761C34"/>
    <w:rsid w:val="00762185"/>
    <w:rsid w:val="0077604D"/>
    <w:rsid w:val="00781538"/>
    <w:rsid w:val="00783304"/>
    <w:rsid w:val="00783CF8"/>
    <w:rsid w:val="00784403"/>
    <w:rsid w:val="0078454E"/>
    <w:rsid w:val="0079117E"/>
    <w:rsid w:val="00791445"/>
    <w:rsid w:val="00797AD2"/>
    <w:rsid w:val="007B2188"/>
    <w:rsid w:val="007B5B7D"/>
    <w:rsid w:val="007B7359"/>
    <w:rsid w:val="007C3ABF"/>
    <w:rsid w:val="007E0116"/>
    <w:rsid w:val="007E0F58"/>
    <w:rsid w:val="007E35F2"/>
    <w:rsid w:val="007E457B"/>
    <w:rsid w:val="007E5138"/>
    <w:rsid w:val="007E5494"/>
    <w:rsid w:val="007F0C07"/>
    <w:rsid w:val="007F0CE1"/>
    <w:rsid w:val="007F126F"/>
    <w:rsid w:val="007F57F9"/>
    <w:rsid w:val="00801980"/>
    <w:rsid w:val="00801B88"/>
    <w:rsid w:val="008038EE"/>
    <w:rsid w:val="00804904"/>
    <w:rsid w:val="008140DE"/>
    <w:rsid w:val="00821385"/>
    <w:rsid w:val="0082465B"/>
    <w:rsid w:val="008321A4"/>
    <w:rsid w:val="00835DF7"/>
    <w:rsid w:val="0084694B"/>
    <w:rsid w:val="008471C1"/>
    <w:rsid w:val="00851B24"/>
    <w:rsid w:val="008616C4"/>
    <w:rsid w:val="008674A1"/>
    <w:rsid w:val="0087333B"/>
    <w:rsid w:val="00873D99"/>
    <w:rsid w:val="00876647"/>
    <w:rsid w:val="00880F53"/>
    <w:rsid w:val="00883CBA"/>
    <w:rsid w:val="00884273"/>
    <w:rsid w:val="008878F9"/>
    <w:rsid w:val="00896C39"/>
    <w:rsid w:val="008A04D0"/>
    <w:rsid w:val="008B259C"/>
    <w:rsid w:val="008B47BA"/>
    <w:rsid w:val="008B53DC"/>
    <w:rsid w:val="008C5F6C"/>
    <w:rsid w:val="008C7292"/>
    <w:rsid w:val="008D0193"/>
    <w:rsid w:val="008E3A8E"/>
    <w:rsid w:val="008F3E94"/>
    <w:rsid w:val="008F70C3"/>
    <w:rsid w:val="00902CA9"/>
    <w:rsid w:val="0091364A"/>
    <w:rsid w:val="009202C1"/>
    <w:rsid w:val="00923055"/>
    <w:rsid w:val="00925A9A"/>
    <w:rsid w:val="00926F46"/>
    <w:rsid w:val="00927820"/>
    <w:rsid w:val="0095437C"/>
    <w:rsid w:val="00960B85"/>
    <w:rsid w:val="00960E05"/>
    <w:rsid w:val="00964904"/>
    <w:rsid w:val="00966689"/>
    <w:rsid w:val="00970D6E"/>
    <w:rsid w:val="00971791"/>
    <w:rsid w:val="00972621"/>
    <w:rsid w:val="009757DD"/>
    <w:rsid w:val="009767E8"/>
    <w:rsid w:val="00977201"/>
    <w:rsid w:val="00977886"/>
    <w:rsid w:val="00996D43"/>
    <w:rsid w:val="0099716F"/>
    <w:rsid w:val="009A030D"/>
    <w:rsid w:val="009A146B"/>
    <w:rsid w:val="009A4F10"/>
    <w:rsid w:val="009A4FFF"/>
    <w:rsid w:val="009A76CE"/>
    <w:rsid w:val="009B0FA0"/>
    <w:rsid w:val="009B17E7"/>
    <w:rsid w:val="009B47B9"/>
    <w:rsid w:val="009B5445"/>
    <w:rsid w:val="009B5CA7"/>
    <w:rsid w:val="009C01B8"/>
    <w:rsid w:val="009C68F1"/>
    <w:rsid w:val="009D36CB"/>
    <w:rsid w:val="009D48DA"/>
    <w:rsid w:val="009D5CA0"/>
    <w:rsid w:val="009F02C5"/>
    <w:rsid w:val="009F194F"/>
    <w:rsid w:val="00A04A07"/>
    <w:rsid w:val="00A06E6A"/>
    <w:rsid w:val="00A11284"/>
    <w:rsid w:val="00A20BAF"/>
    <w:rsid w:val="00A35B7B"/>
    <w:rsid w:val="00A36317"/>
    <w:rsid w:val="00A44916"/>
    <w:rsid w:val="00A477D6"/>
    <w:rsid w:val="00A47AB2"/>
    <w:rsid w:val="00A64F41"/>
    <w:rsid w:val="00A673E6"/>
    <w:rsid w:val="00A72C84"/>
    <w:rsid w:val="00A74B06"/>
    <w:rsid w:val="00A756E7"/>
    <w:rsid w:val="00A757DC"/>
    <w:rsid w:val="00A9636F"/>
    <w:rsid w:val="00A9639A"/>
    <w:rsid w:val="00AA4C3C"/>
    <w:rsid w:val="00AB124F"/>
    <w:rsid w:val="00AB350C"/>
    <w:rsid w:val="00AB7C19"/>
    <w:rsid w:val="00AC0627"/>
    <w:rsid w:val="00AE0974"/>
    <w:rsid w:val="00AE4FFA"/>
    <w:rsid w:val="00AE516D"/>
    <w:rsid w:val="00AE642B"/>
    <w:rsid w:val="00AF0347"/>
    <w:rsid w:val="00AF6D7C"/>
    <w:rsid w:val="00B0037C"/>
    <w:rsid w:val="00B14D75"/>
    <w:rsid w:val="00B20901"/>
    <w:rsid w:val="00B37546"/>
    <w:rsid w:val="00B41855"/>
    <w:rsid w:val="00B45FF9"/>
    <w:rsid w:val="00B61591"/>
    <w:rsid w:val="00B7320B"/>
    <w:rsid w:val="00B7575D"/>
    <w:rsid w:val="00B77AB5"/>
    <w:rsid w:val="00B8001B"/>
    <w:rsid w:val="00B8084E"/>
    <w:rsid w:val="00B8104F"/>
    <w:rsid w:val="00B853A6"/>
    <w:rsid w:val="00B92DD6"/>
    <w:rsid w:val="00B9342E"/>
    <w:rsid w:val="00B93591"/>
    <w:rsid w:val="00BA5A8A"/>
    <w:rsid w:val="00BB120E"/>
    <w:rsid w:val="00BB16EA"/>
    <w:rsid w:val="00BB18EA"/>
    <w:rsid w:val="00BB2022"/>
    <w:rsid w:val="00BD73D9"/>
    <w:rsid w:val="00BE3EB8"/>
    <w:rsid w:val="00BE5647"/>
    <w:rsid w:val="00C01B12"/>
    <w:rsid w:val="00C03EE4"/>
    <w:rsid w:val="00C05679"/>
    <w:rsid w:val="00C05E8C"/>
    <w:rsid w:val="00C229AB"/>
    <w:rsid w:val="00C36C93"/>
    <w:rsid w:val="00C40E72"/>
    <w:rsid w:val="00C43A00"/>
    <w:rsid w:val="00C67C69"/>
    <w:rsid w:val="00C86E4C"/>
    <w:rsid w:val="00C870DA"/>
    <w:rsid w:val="00C9274C"/>
    <w:rsid w:val="00C94355"/>
    <w:rsid w:val="00C9789F"/>
    <w:rsid w:val="00CA0787"/>
    <w:rsid w:val="00CA6EE9"/>
    <w:rsid w:val="00CB110D"/>
    <w:rsid w:val="00CC344E"/>
    <w:rsid w:val="00CC4FD3"/>
    <w:rsid w:val="00CC51FE"/>
    <w:rsid w:val="00CD4D6D"/>
    <w:rsid w:val="00CD6AD2"/>
    <w:rsid w:val="00CE112B"/>
    <w:rsid w:val="00CE3CC5"/>
    <w:rsid w:val="00CF1EB0"/>
    <w:rsid w:val="00CF4425"/>
    <w:rsid w:val="00D0758B"/>
    <w:rsid w:val="00D10C6B"/>
    <w:rsid w:val="00D12888"/>
    <w:rsid w:val="00D13CC5"/>
    <w:rsid w:val="00D14571"/>
    <w:rsid w:val="00D15161"/>
    <w:rsid w:val="00D20E32"/>
    <w:rsid w:val="00D25D57"/>
    <w:rsid w:val="00D34B6E"/>
    <w:rsid w:val="00D45F38"/>
    <w:rsid w:val="00D538CC"/>
    <w:rsid w:val="00D54D31"/>
    <w:rsid w:val="00D63A87"/>
    <w:rsid w:val="00D63CBB"/>
    <w:rsid w:val="00D63D80"/>
    <w:rsid w:val="00D658A2"/>
    <w:rsid w:val="00D677D1"/>
    <w:rsid w:val="00D74FD3"/>
    <w:rsid w:val="00D824C3"/>
    <w:rsid w:val="00D86BA7"/>
    <w:rsid w:val="00D92B69"/>
    <w:rsid w:val="00D93B6A"/>
    <w:rsid w:val="00D94A5D"/>
    <w:rsid w:val="00D96676"/>
    <w:rsid w:val="00DA0538"/>
    <w:rsid w:val="00DB6E26"/>
    <w:rsid w:val="00DC00FB"/>
    <w:rsid w:val="00DC1BBD"/>
    <w:rsid w:val="00DC3160"/>
    <w:rsid w:val="00DC3F42"/>
    <w:rsid w:val="00DD276E"/>
    <w:rsid w:val="00DD57E5"/>
    <w:rsid w:val="00DE11DF"/>
    <w:rsid w:val="00DE496B"/>
    <w:rsid w:val="00DE4E02"/>
    <w:rsid w:val="00DE5DEA"/>
    <w:rsid w:val="00DE6296"/>
    <w:rsid w:val="00DE6DEE"/>
    <w:rsid w:val="00DF4E96"/>
    <w:rsid w:val="00DF5B66"/>
    <w:rsid w:val="00DF6F03"/>
    <w:rsid w:val="00DF7751"/>
    <w:rsid w:val="00E04A97"/>
    <w:rsid w:val="00E07D7B"/>
    <w:rsid w:val="00E25B43"/>
    <w:rsid w:val="00E26658"/>
    <w:rsid w:val="00E31FFF"/>
    <w:rsid w:val="00E36D8E"/>
    <w:rsid w:val="00E37AC7"/>
    <w:rsid w:val="00E4412B"/>
    <w:rsid w:val="00E57CF6"/>
    <w:rsid w:val="00E649F6"/>
    <w:rsid w:val="00E65763"/>
    <w:rsid w:val="00E71132"/>
    <w:rsid w:val="00E72448"/>
    <w:rsid w:val="00E74099"/>
    <w:rsid w:val="00E76981"/>
    <w:rsid w:val="00E8323E"/>
    <w:rsid w:val="00E861B9"/>
    <w:rsid w:val="00E90EB5"/>
    <w:rsid w:val="00E93E37"/>
    <w:rsid w:val="00E9757D"/>
    <w:rsid w:val="00EA15BA"/>
    <w:rsid w:val="00EA2882"/>
    <w:rsid w:val="00EA364B"/>
    <w:rsid w:val="00EA4B3C"/>
    <w:rsid w:val="00EA65E2"/>
    <w:rsid w:val="00EA6699"/>
    <w:rsid w:val="00EB061B"/>
    <w:rsid w:val="00EB2F06"/>
    <w:rsid w:val="00EB30CE"/>
    <w:rsid w:val="00EB54C1"/>
    <w:rsid w:val="00EC1FE8"/>
    <w:rsid w:val="00EC7B25"/>
    <w:rsid w:val="00EF48C5"/>
    <w:rsid w:val="00F03BB7"/>
    <w:rsid w:val="00F06569"/>
    <w:rsid w:val="00F14F1B"/>
    <w:rsid w:val="00F159C3"/>
    <w:rsid w:val="00F17D57"/>
    <w:rsid w:val="00F25050"/>
    <w:rsid w:val="00F307A9"/>
    <w:rsid w:val="00F3205F"/>
    <w:rsid w:val="00F36027"/>
    <w:rsid w:val="00F4177F"/>
    <w:rsid w:val="00F4362A"/>
    <w:rsid w:val="00F43E2E"/>
    <w:rsid w:val="00F44532"/>
    <w:rsid w:val="00F51D14"/>
    <w:rsid w:val="00F569C1"/>
    <w:rsid w:val="00F60B50"/>
    <w:rsid w:val="00F62555"/>
    <w:rsid w:val="00F644A3"/>
    <w:rsid w:val="00F648B0"/>
    <w:rsid w:val="00F70880"/>
    <w:rsid w:val="00F76CC5"/>
    <w:rsid w:val="00F82D03"/>
    <w:rsid w:val="00F85938"/>
    <w:rsid w:val="00FB10D0"/>
    <w:rsid w:val="00FB355D"/>
    <w:rsid w:val="00FB4F1A"/>
    <w:rsid w:val="00FB50D3"/>
    <w:rsid w:val="00FC0EFF"/>
    <w:rsid w:val="00FC1D1C"/>
    <w:rsid w:val="00FC24BD"/>
    <w:rsid w:val="00FD465D"/>
    <w:rsid w:val="00FD6B28"/>
    <w:rsid w:val="00FD7FAD"/>
    <w:rsid w:val="00FE697D"/>
    <w:rsid w:val="00FF0F76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106CF34-F9DA-44B0-958D-F5A83FA8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074"/>
    <w:pPr>
      <w:widowControl w:val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683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683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3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1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07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0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80"/>
    <w:rPr>
      <w:rFonts w:ascii="Calibri" w:eastAsia="Calibri" w:hAnsi="Calibri" w:cs="Times New Roman"/>
    </w:rPr>
  </w:style>
  <w:style w:type="paragraph" w:customStyle="1" w:styleId="pamattekststabul">
    <w:name w:val="pamattekststabul"/>
    <w:basedOn w:val="Normal"/>
    <w:rsid w:val="002523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rsid w:val="00646314"/>
    <w:pPr>
      <w:suppressAutoHyphens/>
      <w:autoSpaceDN w:val="0"/>
      <w:ind w:left="7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92061-877E-409B-8C70-943DA478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2647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Veselības ministrija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outsource</dc:creator>
  <cp:lastModifiedBy>Dace Roga</cp:lastModifiedBy>
  <cp:revision>3</cp:revision>
  <cp:lastPrinted>2015-07-10T08:13:00Z</cp:lastPrinted>
  <dcterms:created xsi:type="dcterms:W3CDTF">2018-07-19T11:14:00Z</dcterms:created>
  <dcterms:modified xsi:type="dcterms:W3CDTF">2018-07-19T14:07:00Z</dcterms:modified>
</cp:coreProperties>
</file>