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93" w:rsidRPr="005A3C39" w:rsidRDefault="00F572A8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4</w:t>
      </w:r>
      <w:r w:rsidR="00597593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597593" w:rsidRPr="005A3C39" w:rsidRDefault="00597593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:rsidR="00597593" w:rsidRPr="005A3C39" w:rsidRDefault="00597593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Pr="00155D4B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Audiovizuālā aprīkojuma sistēmas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piegāde un uzstādīšana”</w:t>
      </w:r>
    </w:p>
    <w:p w:rsidR="00597593" w:rsidRDefault="00597593" w:rsidP="00597593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46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CA566C" w:rsidRDefault="00F57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FINANŠU PIEDĀVĀJUMA FORMA</w:t>
      </w:r>
      <w:r w:rsidR="0023000D" w:rsidRPr="00CA566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35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2"/>
        <w:gridCol w:w="1843"/>
        <w:gridCol w:w="1559"/>
        <w:gridCol w:w="1276"/>
        <w:gridCol w:w="1559"/>
      </w:tblGrid>
      <w:tr w:rsidR="00547B00" w:rsidRPr="00547B00" w:rsidTr="008E58A9">
        <w:trPr>
          <w:trHeight w:val="320"/>
        </w:trPr>
        <w:tc>
          <w:tcPr>
            <w:tcW w:w="567" w:type="dxa"/>
            <w:tcBorders>
              <w:bottom w:val="dotted" w:sz="4" w:space="0" w:color="000000"/>
            </w:tcBorders>
            <w:vAlign w:val="center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Nr.p.k.</w:t>
            </w:r>
          </w:p>
        </w:tc>
        <w:tc>
          <w:tcPr>
            <w:tcW w:w="2552" w:type="dxa"/>
            <w:tcBorders>
              <w:bottom w:val="dotted" w:sz="4" w:space="0" w:color="000000"/>
            </w:tcBorders>
            <w:vAlign w:val="center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Nosaukums</w:t>
            </w:r>
          </w:p>
        </w:tc>
        <w:tc>
          <w:tcPr>
            <w:tcW w:w="1843" w:type="dxa"/>
            <w:tcBorders>
              <w:bottom w:val="dotted" w:sz="4" w:space="0" w:color="000000"/>
            </w:tcBorders>
            <w:vAlign w:val="center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Saīsinājums</w:t>
            </w:r>
          </w:p>
        </w:tc>
        <w:tc>
          <w:tcPr>
            <w:tcW w:w="1559" w:type="dxa"/>
            <w:tcBorders>
              <w:bottom w:val="dotted" w:sz="4" w:space="0" w:color="000000"/>
            </w:tcBorders>
            <w:vAlign w:val="center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vienības cena EUR bez PVN</w:t>
            </w:r>
          </w:p>
        </w:tc>
        <w:tc>
          <w:tcPr>
            <w:tcW w:w="1276" w:type="dxa"/>
            <w:tcBorders>
              <w:bottom w:val="dotted" w:sz="4" w:space="0" w:color="000000"/>
            </w:tcBorders>
            <w:vAlign w:val="center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7B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Daudzums</w:t>
            </w:r>
          </w:p>
        </w:tc>
        <w:tc>
          <w:tcPr>
            <w:tcW w:w="1559" w:type="dxa"/>
            <w:tcBorders>
              <w:bottom w:val="dotted" w:sz="4" w:space="0" w:color="000000"/>
            </w:tcBorders>
            <w:vAlign w:val="center"/>
          </w:tcPr>
          <w:p w:rsid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Pozīcijas kopsumma  EUR bez PVN</w:t>
            </w:r>
          </w:p>
          <w:p w:rsidR="008E58A9" w:rsidRPr="008E58A9" w:rsidRDefault="008E58A9" w:rsidP="008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58A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(4) x (5)</w:t>
            </w:r>
          </w:p>
        </w:tc>
      </w:tr>
      <w:tr w:rsidR="008E58A9" w:rsidRPr="00547B00" w:rsidTr="008E58A9">
        <w:trPr>
          <w:trHeight w:val="191"/>
        </w:trPr>
        <w:tc>
          <w:tcPr>
            <w:tcW w:w="567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2552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dotted" w:sz="4" w:space="0" w:color="000000"/>
            </w:tcBorders>
            <w:vAlign w:val="center"/>
          </w:tcPr>
          <w:p w:rsidR="008E58A9" w:rsidRPr="008E58A9" w:rsidRDefault="008E58A9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 w:rsidRPr="008E58A9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547B00" w:rsidRPr="00547B00" w:rsidTr="002270E4">
        <w:trPr>
          <w:trHeight w:val="331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vadības panelis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LU_V_PAN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3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raidītāja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LU_HDMI_T_1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uztvērēja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LU_HDMI_R_1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kontrolieris, pagarinātājs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LU_HDMI_TR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kontrolieris, pagarinātājs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LU_USB_TR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ierakstu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LU_A_PROC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audio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LU_A_PROC_1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ierakstu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LU_REC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ierakstu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LU_CAM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 xml:space="preserve"> Aprīkojuma komplekts: ierakstu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LU_MIC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 xml:space="preserve"> Aprīkojuma komplekts: ierakstu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LU_WMIC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akustiskās sistēmas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LU_AKUST_1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100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</w:t>
            </w:r>
            <w:r w:rsidR="00100E0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akustiskās sistēmas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LU_AKUST_2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audio pastiprinātāja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LU_AUDIO_1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centrālā vadības sistēma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LU_PR SYS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aprīkojuma skapis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LU_STAT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aprīkojuma skapis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LU_STAT_1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datu komutators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LU_LAN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interaktīvais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LU_Int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100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  <w:r w:rsidR="00100E0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projektors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LU_P_WUXGA1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100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  <w:r w:rsidR="00100E0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LU_E_3m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lastRenderedPageBreak/>
              <w:t>22.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projektors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LU_P_WUXGA2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LU_E_3m_R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raidītāja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LU_HDMI_T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raidītāja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LU_HDMI_T_2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raidītāja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LU_HDMI_T_3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HDMI uztvērēja komplekts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LU_HDMI_R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100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</w:t>
            </w:r>
            <w:r w:rsidR="00100E0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LU_PV_1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LU_PV_2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dokumentu kamera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LU_DCAM_1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100E01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informatīvais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LU_TV_43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informatīvais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LU_TV_55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informatīvais ekrāns</w:t>
            </w:r>
          </w:p>
        </w:tc>
        <w:tc>
          <w:tcPr>
            <w:tcW w:w="1843" w:type="dxa"/>
          </w:tcPr>
          <w:p w:rsidR="00547B00" w:rsidRPr="00547B00" w:rsidRDefault="00100E01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LU_TV_</w:t>
            </w:r>
            <w:r w:rsidR="00547B00" w:rsidRPr="00547B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informatīvais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LU_TV_55_1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informatīvais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LU_TV_65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100E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  <w:r w:rsidR="00100E0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Profesionāla pielietojuma informatīvo ekrānu satura vadības risinājums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LU_IE_vadiba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8E58A9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Lielformāta informatīvais stends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LU_Info_K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7B00" w:rsidRPr="008E58A9" w:rsidRDefault="008E58A9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5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pieslēguma vieta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LU_PV_3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pieslēguma vieta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LU_PV_4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40.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LED izgaismojums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LU_LED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2552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komplekts: ekrāns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LU_CAM_1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356"/>
        </w:trPr>
        <w:tc>
          <w:tcPr>
            <w:tcW w:w="567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47B00"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2552" w:type="dxa"/>
            <w:vAlign w:val="bottom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Aprīkojuma konferences skaļrunis</w:t>
            </w:r>
          </w:p>
        </w:tc>
        <w:tc>
          <w:tcPr>
            <w:tcW w:w="1843" w:type="dxa"/>
          </w:tcPr>
          <w:p w:rsidR="00547B00" w:rsidRPr="00547B00" w:rsidRDefault="00547B00" w:rsidP="00547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7B00">
              <w:rPr>
                <w:rFonts w:ascii="Times New Roman" w:hAnsi="Times New Roman" w:cs="Times New Roman"/>
              </w:rPr>
              <w:t>LU_SP_1</w:t>
            </w:r>
          </w:p>
        </w:tc>
        <w:tc>
          <w:tcPr>
            <w:tcW w:w="1559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547B00" w:rsidRPr="008E58A9" w:rsidRDefault="00547B00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58A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547B00" w:rsidRPr="00547B00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270E4" w:rsidRPr="00547B00" w:rsidTr="002270E4">
        <w:trPr>
          <w:trHeight w:val="356"/>
        </w:trPr>
        <w:tc>
          <w:tcPr>
            <w:tcW w:w="567" w:type="dxa"/>
          </w:tcPr>
          <w:p w:rsidR="002270E4" w:rsidRPr="00547B00" w:rsidRDefault="002270E4" w:rsidP="0054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43.</w:t>
            </w:r>
          </w:p>
        </w:tc>
        <w:tc>
          <w:tcPr>
            <w:tcW w:w="4395" w:type="dxa"/>
            <w:gridSpan w:val="2"/>
          </w:tcPr>
          <w:p w:rsidR="002270E4" w:rsidRPr="00547B00" w:rsidRDefault="008E58A9" w:rsidP="008E5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2270E4">
              <w:rPr>
                <w:rFonts w:ascii="Times New Roman" w:hAnsi="Times New Roman" w:cs="Times New Roman"/>
              </w:rPr>
              <w:t xml:space="preserve">iedāvātā aprīkojuma uzstādīšanai nepieciešamie darbi, </w:t>
            </w:r>
            <w:r>
              <w:rPr>
                <w:rFonts w:ascii="Times New Roman" w:hAnsi="Times New Roman" w:cs="Times New Roman"/>
              </w:rPr>
              <w:t>Tehniskajā specifikācijā neminēti p</w:t>
            </w:r>
            <w:r w:rsidR="002270E4">
              <w:rPr>
                <w:rFonts w:ascii="Times New Roman" w:hAnsi="Times New Roman" w:cs="Times New Roman"/>
              </w:rPr>
              <w:t>apildu materiāli, piederumi un iekārtas</w:t>
            </w:r>
          </w:p>
        </w:tc>
        <w:tc>
          <w:tcPr>
            <w:tcW w:w="1559" w:type="dxa"/>
          </w:tcPr>
          <w:p w:rsidR="002270E4" w:rsidRPr="008E58A9" w:rsidRDefault="002270E4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2270E4" w:rsidRPr="008E58A9" w:rsidRDefault="002270E4" w:rsidP="00547B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  <w:r w:rsidRPr="008E58A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59" w:type="dxa"/>
          </w:tcPr>
          <w:p w:rsidR="002270E4" w:rsidRPr="00547B00" w:rsidRDefault="002270E4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47B00" w:rsidRPr="00547B00" w:rsidTr="002270E4">
        <w:trPr>
          <w:trHeight w:val="560"/>
        </w:trPr>
        <w:tc>
          <w:tcPr>
            <w:tcW w:w="7797" w:type="dxa"/>
            <w:gridSpan w:val="5"/>
            <w:vAlign w:val="center"/>
          </w:tcPr>
          <w:p w:rsidR="00547B00" w:rsidRPr="00547B00" w:rsidRDefault="00547B00" w:rsidP="00547B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47B00">
              <w:rPr>
                <w:rFonts w:ascii="Times New Roman" w:hAnsi="Times New Roman" w:cs="Times New Roman"/>
                <w:b/>
              </w:rPr>
              <w:t>Finanšu piedāvājuma kopsumma EUR bez PVN:</w:t>
            </w:r>
          </w:p>
        </w:tc>
        <w:tc>
          <w:tcPr>
            <w:tcW w:w="1559" w:type="dxa"/>
            <w:vAlign w:val="center"/>
          </w:tcPr>
          <w:p w:rsidR="00547B00" w:rsidRPr="0027575A" w:rsidRDefault="00547B00" w:rsidP="0054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72053" w:rsidRDefault="00672053" w:rsidP="00672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053">
        <w:rPr>
          <w:rFonts w:ascii="Times New Roman" w:hAnsi="Times New Roman"/>
          <w:iCs/>
          <w:sz w:val="24"/>
          <w:szCs w:val="24"/>
        </w:rPr>
        <w:t>Finanšu piedāvājumā ir piedāvāta cena par Tehniskajā specifikācijā noteikto Preču piegādi un uzstādīšanu, iekļaujot visas izmaksas, kas saistītas ar Līguma izpildi, tajā skaitā nodokļi (izņemot PVN).</w:t>
      </w:r>
    </w:p>
    <w:p w:rsidR="00672053" w:rsidRDefault="00672053" w:rsidP="0067205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053">
        <w:rPr>
          <w:rFonts w:ascii="Times New Roman" w:hAnsi="Times New Roman"/>
          <w:sz w:val="24"/>
          <w:szCs w:val="24"/>
        </w:rPr>
        <w:lastRenderedPageBreak/>
        <w:t>Finanšu piedāvājumā jānorāda cena par Preču piegādi un uzstādīšanu (EUR bez PVN) ar precizitāti 2 (divas) zīmes aiz komata, cenu norādot arī par katru vienību atsevišķi.</w:t>
      </w:r>
    </w:p>
    <w:p w:rsidR="00672053" w:rsidRPr="00672053" w:rsidRDefault="00672053" w:rsidP="0067205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053">
        <w:rPr>
          <w:rFonts w:ascii="Times New Roman" w:hAnsi="Times New Roman"/>
          <w:sz w:val="24"/>
          <w:szCs w:val="24"/>
        </w:rPr>
        <w:t>Pretendents nodrošina Finanšu piedāvājumā piedāvāto cenu nemainīgumu visā Līguma izpildes gaitā.</w:t>
      </w: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6"/>
        <w:gridCol w:w="4793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 w:rsidSect="00547B00">
      <w:footerReference w:type="default" r:id="rId8"/>
      <w:pgSz w:w="11906" w:h="16838"/>
      <w:pgMar w:top="1418" w:right="1134" w:bottom="1134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2FC" w:rsidRDefault="004602FC" w:rsidP="00CA566C">
      <w:pPr>
        <w:spacing w:after="0" w:line="240" w:lineRule="auto"/>
      </w:pPr>
      <w:r>
        <w:separator/>
      </w:r>
    </w:p>
  </w:endnote>
  <w:endnote w:type="continuationSeparator" w:id="0">
    <w:p w:rsidR="004602FC" w:rsidRDefault="004602FC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B00" w:rsidRPr="00547B00" w:rsidRDefault="00547B00" w:rsidP="00547B00">
    <w:pPr>
      <w:tabs>
        <w:tab w:val="center" w:pos="4153"/>
        <w:tab w:val="right" w:pos="830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100E01"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  <w:r>
      <w:rPr>
        <w:rFonts w:ascii="Times New Roman" w:eastAsia="Times New Roman" w:hAnsi="Times New Roman" w:cs="Times New Roman"/>
        <w:sz w:val="20"/>
        <w:szCs w:val="20"/>
      </w:rPr>
      <w:t xml:space="preserve"> no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NUMPAGES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100E01">
      <w:rPr>
        <w:rFonts w:ascii="Times New Roman" w:eastAsia="Times New Roman" w:hAnsi="Times New Roman" w:cs="Times New Roman"/>
        <w:noProof/>
        <w:sz w:val="20"/>
        <w:szCs w:val="20"/>
      </w:rPr>
      <w:t>3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2FC" w:rsidRDefault="004602FC" w:rsidP="00CA566C">
      <w:pPr>
        <w:spacing w:after="0" w:line="240" w:lineRule="auto"/>
      </w:pPr>
      <w:r>
        <w:separator/>
      </w:r>
    </w:p>
  </w:footnote>
  <w:footnote w:type="continuationSeparator" w:id="0">
    <w:p w:rsidR="004602FC" w:rsidRDefault="004602FC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F4A91"/>
    <w:multiLevelType w:val="hybridMultilevel"/>
    <w:tmpl w:val="B6102A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100E01"/>
    <w:rsid w:val="002270E4"/>
    <w:rsid w:val="0023000D"/>
    <w:rsid w:val="0027575A"/>
    <w:rsid w:val="002A2433"/>
    <w:rsid w:val="003972C9"/>
    <w:rsid w:val="004602FC"/>
    <w:rsid w:val="00547B00"/>
    <w:rsid w:val="00547DF5"/>
    <w:rsid w:val="00563DA7"/>
    <w:rsid w:val="00597593"/>
    <w:rsid w:val="00631B34"/>
    <w:rsid w:val="00645CE1"/>
    <w:rsid w:val="00660F42"/>
    <w:rsid w:val="00672053"/>
    <w:rsid w:val="006D55E7"/>
    <w:rsid w:val="007A2C05"/>
    <w:rsid w:val="0080048A"/>
    <w:rsid w:val="00830390"/>
    <w:rsid w:val="00843733"/>
    <w:rsid w:val="008E58A9"/>
    <w:rsid w:val="00926EDA"/>
    <w:rsid w:val="00957412"/>
    <w:rsid w:val="009A609D"/>
    <w:rsid w:val="00A74668"/>
    <w:rsid w:val="00C431C6"/>
    <w:rsid w:val="00C64C77"/>
    <w:rsid w:val="00CA566C"/>
    <w:rsid w:val="00DD603C"/>
    <w:rsid w:val="00E06C11"/>
    <w:rsid w:val="00E1587E"/>
    <w:rsid w:val="00E370BC"/>
    <w:rsid w:val="00E54250"/>
    <w:rsid w:val="00F5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47B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00"/>
  </w:style>
  <w:style w:type="paragraph" w:styleId="Footer">
    <w:name w:val="footer"/>
    <w:basedOn w:val="Normal"/>
    <w:link w:val="FooterChar"/>
    <w:uiPriority w:val="99"/>
    <w:unhideWhenUsed/>
    <w:rsid w:val="00547B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00"/>
  </w:style>
  <w:style w:type="paragraph" w:styleId="ListParagraph">
    <w:name w:val="List Paragraph"/>
    <w:basedOn w:val="Normal"/>
    <w:link w:val="ListParagraphChar"/>
    <w:uiPriority w:val="34"/>
    <w:qFormat/>
    <w:rsid w:val="00672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eastAsia="Times New Roman" w:cs="Times New Roman"/>
      <w:color w:val="auto"/>
    </w:rPr>
  </w:style>
  <w:style w:type="character" w:customStyle="1" w:styleId="ListParagraphChar">
    <w:name w:val="List Paragraph Char"/>
    <w:link w:val="ListParagraph"/>
    <w:uiPriority w:val="34"/>
    <w:locked/>
    <w:rsid w:val="00672053"/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B43D3-5A42-43B5-9F89-AFD8E52D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2157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Eduards Duhanovskis</cp:lastModifiedBy>
  <cp:revision>25</cp:revision>
  <dcterms:created xsi:type="dcterms:W3CDTF">2018-02-19T14:58:00Z</dcterms:created>
  <dcterms:modified xsi:type="dcterms:W3CDTF">2018-09-12T06:01:00Z</dcterms:modified>
</cp:coreProperties>
</file>