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ED5" w:rsidRPr="00D17599" w:rsidRDefault="008C6F0C">
      <w:pPr>
        <w:spacing w:after="0" w:line="240" w:lineRule="auto"/>
        <w:jc w:val="both"/>
        <w:rPr>
          <w:rFonts w:ascii="Times New Roman" w:eastAsia="Times New Roman" w:hAnsi="Times New Roman" w:cs="Times New Roman"/>
          <w:sz w:val="24"/>
          <w:szCs w:val="24"/>
        </w:rPr>
      </w:pP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D17599">
        <w:rPr>
          <w:rFonts w:ascii="Times New Roman" w:hAnsi="Times New Roman" w:cs="Times New Roman"/>
          <w:noProof/>
          <w:sz w:val="24"/>
          <w:szCs w:val="24"/>
        </w:rPr>
        <w:drawing>
          <wp:anchor distT="0" distB="0" distL="114300" distR="114300" simplePos="0" relativeHeight="251658240" behindDoc="0" locked="0" layoutInCell="1" hidden="0" allowOverlap="1">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APSTIPRINĀTS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ar Latvijas Universitātes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Akadēmiskā centra attīstības programmas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iepirkumu komisijas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2018. gada </w:t>
      </w:r>
      <w:r w:rsidR="00324038">
        <w:rPr>
          <w:rFonts w:ascii="Times New Roman" w:eastAsia="Times New Roman" w:hAnsi="Times New Roman" w:cs="Times New Roman"/>
          <w:sz w:val="24"/>
          <w:szCs w:val="24"/>
        </w:rPr>
        <w:t>10</w:t>
      </w:r>
      <w:r w:rsidRPr="00D17599">
        <w:rPr>
          <w:rFonts w:ascii="Times New Roman" w:eastAsia="Times New Roman" w:hAnsi="Times New Roman" w:cs="Times New Roman"/>
          <w:sz w:val="24"/>
          <w:szCs w:val="24"/>
        </w:rPr>
        <w:t>.</w:t>
      </w:r>
      <w:r w:rsidR="009515EB" w:rsidRPr="00D17599">
        <w:rPr>
          <w:rFonts w:ascii="Times New Roman" w:eastAsia="Times New Roman" w:hAnsi="Times New Roman" w:cs="Times New Roman"/>
          <w:sz w:val="24"/>
          <w:szCs w:val="24"/>
        </w:rPr>
        <w:t xml:space="preserve"> </w:t>
      </w:r>
      <w:r w:rsidR="00136091">
        <w:rPr>
          <w:rFonts w:ascii="Times New Roman" w:eastAsia="Times New Roman" w:hAnsi="Times New Roman" w:cs="Times New Roman"/>
          <w:sz w:val="24"/>
          <w:szCs w:val="24"/>
        </w:rPr>
        <w:t xml:space="preserve">septembra </w:t>
      </w:r>
      <w:r w:rsidRPr="00D17599">
        <w:rPr>
          <w:rFonts w:ascii="Times New Roman" w:eastAsia="Times New Roman" w:hAnsi="Times New Roman" w:cs="Times New Roman"/>
          <w:sz w:val="24"/>
          <w:szCs w:val="24"/>
        </w:rPr>
        <w:t>lēmumu</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(Protokols Nr. 1)</w:t>
      </w:r>
    </w:p>
    <w:p w:rsidR="00686ED5" w:rsidRPr="00D17599" w:rsidRDefault="00686ED5">
      <w:pPr>
        <w:spacing w:after="0" w:line="240" w:lineRule="auto"/>
        <w:jc w:val="right"/>
        <w:rPr>
          <w:rFonts w:ascii="Times New Roman" w:eastAsia="Times New Roman" w:hAnsi="Times New Roman" w:cs="Times New Roman"/>
          <w:sz w:val="24"/>
          <w:szCs w:val="24"/>
        </w:rPr>
      </w:pPr>
    </w:p>
    <w:p w:rsidR="00686ED5" w:rsidRPr="00D17599" w:rsidRDefault="00686ED5">
      <w:pPr>
        <w:keepNext/>
        <w:spacing w:after="0" w:line="240" w:lineRule="auto"/>
        <w:jc w:val="right"/>
        <w:rPr>
          <w:rFonts w:ascii="Times New Roman" w:eastAsia="Times New Roman" w:hAnsi="Times New Roman" w:cs="Times New Roman"/>
          <w:sz w:val="24"/>
          <w:szCs w:val="24"/>
        </w:rPr>
      </w:pPr>
    </w:p>
    <w:p w:rsidR="00686ED5" w:rsidRPr="00D17599" w:rsidRDefault="00686ED5">
      <w:pPr>
        <w:keepNext/>
        <w:tabs>
          <w:tab w:val="left" w:pos="2565"/>
          <w:tab w:val="center" w:pos="5040"/>
        </w:tabs>
        <w:spacing w:after="0" w:line="240" w:lineRule="auto"/>
        <w:ind w:right="-1774"/>
        <w:rPr>
          <w:rFonts w:ascii="Times New Roman" w:eastAsia="Times New Roman" w:hAnsi="Times New Roman" w:cs="Times New Roman"/>
          <w:sz w:val="24"/>
          <w:szCs w:val="24"/>
        </w:rPr>
      </w:pPr>
    </w:p>
    <w:p w:rsidR="00686ED5" w:rsidRPr="00D17599" w:rsidRDefault="00D17599" w:rsidP="00D17599">
      <w:pPr>
        <w:keepNext/>
        <w:tabs>
          <w:tab w:val="left" w:pos="5885"/>
        </w:tabs>
        <w:spacing w:after="0" w:line="240" w:lineRule="auto"/>
        <w:ind w:right="-1774"/>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Latvijas Universitātes</w:t>
      </w:r>
    </w:p>
    <w:p w:rsidR="00686ED5" w:rsidRPr="00D17599" w:rsidRDefault="008C6F0C" w:rsidP="00A93DE1">
      <w:pPr>
        <w:spacing w:before="120" w:after="12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atklāta konkursa</w:t>
      </w:r>
    </w:p>
    <w:p w:rsidR="00686ED5" w:rsidRPr="00A93DE1" w:rsidRDefault="008017E0">
      <w:pPr>
        <w:spacing w:after="0" w:line="240" w:lineRule="auto"/>
        <w:jc w:val="center"/>
        <w:rPr>
          <w:rFonts w:ascii="Times New Roman" w:eastAsia="Times New Roman" w:hAnsi="Times New Roman" w:cs="Times New Roman"/>
          <w:i/>
          <w:sz w:val="28"/>
          <w:szCs w:val="28"/>
        </w:rPr>
      </w:pPr>
      <w:r w:rsidRPr="00A93DE1">
        <w:rPr>
          <w:rFonts w:ascii="Times New Roman" w:eastAsia="Times New Roman" w:hAnsi="Times New Roman" w:cs="Times New Roman"/>
          <w:b/>
          <w:sz w:val="28"/>
          <w:szCs w:val="28"/>
        </w:rPr>
        <w:t>“</w:t>
      </w:r>
      <w:r w:rsidR="001E7415">
        <w:rPr>
          <w:rFonts w:ascii="Times New Roman" w:hAnsi="Times New Roman" w:cs="Times New Roman"/>
          <w:b/>
          <w:sz w:val="28"/>
          <w:szCs w:val="28"/>
        </w:rPr>
        <w:t xml:space="preserve">Audiovizuālā </w:t>
      </w:r>
      <w:r w:rsidRPr="00A93DE1">
        <w:rPr>
          <w:rFonts w:ascii="Times New Roman" w:hAnsi="Times New Roman" w:cs="Times New Roman"/>
          <w:b/>
          <w:sz w:val="28"/>
          <w:szCs w:val="28"/>
        </w:rPr>
        <w:t xml:space="preserve">aprīkojuma </w:t>
      </w:r>
      <w:r w:rsidR="001E7415">
        <w:rPr>
          <w:rFonts w:ascii="Times New Roman" w:hAnsi="Times New Roman" w:cs="Times New Roman"/>
          <w:b/>
          <w:sz w:val="28"/>
          <w:szCs w:val="28"/>
        </w:rPr>
        <w:t xml:space="preserve">sistēmas </w:t>
      </w:r>
      <w:r w:rsidRPr="00A93DE1">
        <w:rPr>
          <w:rFonts w:ascii="Times New Roman" w:hAnsi="Times New Roman" w:cs="Times New Roman"/>
          <w:b/>
          <w:sz w:val="28"/>
          <w:szCs w:val="28"/>
        </w:rPr>
        <w:t>piegāde un uzstādīšana</w:t>
      </w:r>
      <w:r w:rsidR="008C6F0C" w:rsidRPr="00A93DE1">
        <w:rPr>
          <w:rFonts w:ascii="Times New Roman" w:eastAsia="Times New Roman" w:hAnsi="Times New Roman" w:cs="Times New Roman"/>
          <w:b/>
          <w:sz w:val="28"/>
          <w:szCs w:val="28"/>
        </w:rPr>
        <w:t>”</w:t>
      </w:r>
      <w:r w:rsidR="008C6F0C" w:rsidRPr="00A93DE1">
        <w:rPr>
          <w:rFonts w:ascii="Times New Roman" w:eastAsia="Times New Roman" w:hAnsi="Times New Roman" w:cs="Times New Roman"/>
          <w:i/>
          <w:sz w:val="28"/>
          <w:szCs w:val="28"/>
        </w:rPr>
        <w:t xml:space="preserve"> </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keepNext/>
        <w:keepLines/>
        <w:spacing w:before="40" w:after="0"/>
        <w:jc w:val="center"/>
        <w:rPr>
          <w:rFonts w:ascii="Times New Roman" w:eastAsia="Times New Roman" w:hAnsi="Times New Roman" w:cs="Times New Roman"/>
          <w:b/>
          <w:color w:val="272727"/>
          <w:sz w:val="24"/>
          <w:szCs w:val="24"/>
        </w:rPr>
      </w:pPr>
      <w:r w:rsidRPr="00D17599">
        <w:rPr>
          <w:rFonts w:ascii="Times New Roman" w:eastAsia="Times New Roman" w:hAnsi="Times New Roman" w:cs="Times New Roman"/>
          <w:b/>
          <w:color w:val="272727"/>
          <w:sz w:val="24"/>
          <w:szCs w:val="24"/>
        </w:rPr>
        <w:t>N    O    L    I    K    U    M    S</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Iepirkuma identifikācijas numurs: </w:t>
      </w: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LU 2018/</w:t>
      </w:r>
      <w:r w:rsidR="006F27A1">
        <w:rPr>
          <w:rFonts w:ascii="Times New Roman" w:eastAsia="Times New Roman" w:hAnsi="Times New Roman" w:cs="Times New Roman"/>
          <w:b/>
          <w:sz w:val="24"/>
          <w:szCs w:val="24"/>
        </w:rPr>
        <w:t>46</w:t>
      </w:r>
      <w:r w:rsidRPr="00D17599">
        <w:rPr>
          <w:rFonts w:ascii="Times New Roman" w:eastAsia="Times New Roman" w:hAnsi="Times New Roman" w:cs="Times New Roman"/>
          <w:b/>
          <w:sz w:val="24"/>
          <w:szCs w:val="24"/>
        </w:rPr>
        <w:t>_ERAF</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Rīga, 2018</w:t>
      </w:r>
      <w:r w:rsidRPr="00D17599">
        <w:rPr>
          <w:rFonts w:ascii="Times New Roman" w:hAnsi="Times New Roman" w:cs="Times New Roman"/>
          <w:sz w:val="24"/>
          <w:szCs w:val="24"/>
        </w:rPr>
        <w:br w:type="page"/>
      </w:r>
      <w:r w:rsidR="008017E0" w:rsidRPr="00D17599">
        <w:rPr>
          <w:rFonts w:ascii="Times New Roman" w:eastAsia="Times New Roman" w:hAnsi="Times New Roman" w:cs="Times New Roman"/>
          <w:b/>
          <w:sz w:val="24"/>
          <w:szCs w:val="24"/>
        </w:rPr>
        <w:lastRenderedPageBreak/>
        <w:t xml:space="preserve">I. </w:t>
      </w:r>
      <w:r w:rsidRPr="00D17599">
        <w:rPr>
          <w:rFonts w:ascii="Times New Roman" w:eastAsia="Times New Roman" w:hAnsi="Times New Roman" w:cs="Times New Roman"/>
          <w:b/>
          <w:sz w:val="24"/>
          <w:szCs w:val="24"/>
        </w:rPr>
        <w:t>VISPĀRĪGA INFORMĀCIJA</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Iepirkuma identifikācijas numurs.: </w:t>
      </w:r>
      <w:r w:rsidRPr="00D17599">
        <w:rPr>
          <w:rFonts w:ascii="Times New Roman" w:eastAsia="Times New Roman" w:hAnsi="Times New Roman" w:cs="Times New Roman"/>
          <w:sz w:val="24"/>
          <w:szCs w:val="24"/>
        </w:rPr>
        <w:t xml:space="preserve">LU </w:t>
      </w:r>
      <w:r w:rsidR="008017E0" w:rsidRPr="00D17599">
        <w:rPr>
          <w:rFonts w:ascii="Times New Roman" w:eastAsia="Times New Roman" w:hAnsi="Times New Roman" w:cs="Times New Roman"/>
          <w:sz w:val="24"/>
          <w:szCs w:val="24"/>
        </w:rPr>
        <w:t>2018/</w:t>
      </w:r>
      <w:r w:rsidR="00D17599" w:rsidRPr="00D17599">
        <w:rPr>
          <w:rFonts w:ascii="Times New Roman" w:eastAsia="Times New Roman" w:hAnsi="Times New Roman" w:cs="Times New Roman"/>
          <w:sz w:val="24"/>
          <w:szCs w:val="24"/>
        </w:rPr>
        <w:t>4</w:t>
      </w:r>
      <w:r w:rsidR="006F27A1">
        <w:rPr>
          <w:rFonts w:ascii="Times New Roman" w:eastAsia="Times New Roman" w:hAnsi="Times New Roman" w:cs="Times New Roman"/>
          <w:sz w:val="24"/>
          <w:szCs w:val="24"/>
        </w:rPr>
        <w:t>6</w:t>
      </w:r>
      <w:r w:rsidRPr="00D17599">
        <w:rPr>
          <w:rFonts w:ascii="Times New Roman" w:eastAsia="Times New Roman" w:hAnsi="Times New Roman" w:cs="Times New Roman"/>
          <w:sz w:val="24"/>
          <w:szCs w:val="24"/>
        </w:rPr>
        <w:t xml:space="preserve">_ERAF. </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procedūras veids:</w:t>
      </w:r>
      <w:r w:rsidRPr="00D17599">
        <w:rPr>
          <w:rFonts w:ascii="Times New Roman" w:eastAsia="Times New Roman" w:hAnsi="Times New Roman" w:cs="Times New Roman"/>
          <w:sz w:val="24"/>
          <w:szCs w:val="24"/>
        </w:rPr>
        <w:t xml:space="preserve"> atklāts konkurss saskaņā ar Publisko iepirkumu likumu (turpmāk tekstā – PIL), Minist</w:t>
      </w:r>
      <w:r w:rsidR="008017E0" w:rsidRPr="00D17599">
        <w:rPr>
          <w:rFonts w:ascii="Times New Roman" w:eastAsia="Times New Roman" w:hAnsi="Times New Roman" w:cs="Times New Roman"/>
          <w:sz w:val="24"/>
          <w:szCs w:val="24"/>
        </w:rPr>
        <w:t>ru kabineta 2017. gada 28. februāra noteikumiem Nr. 107 “</w:t>
      </w:r>
      <w:r w:rsidRPr="00D17599">
        <w:rPr>
          <w:rFonts w:ascii="Times New Roman" w:eastAsia="Times New Roman" w:hAnsi="Times New Roman" w:cs="Times New Roman"/>
          <w:sz w:val="24"/>
          <w:szCs w:val="24"/>
        </w:rPr>
        <w:t>Iepirkuma procedūru un metu konkursu norises kā</w:t>
      </w:r>
      <w:r w:rsidR="008017E0" w:rsidRPr="00D17599">
        <w:rPr>
          <w:rFonts w:ascii="Times New Roman" w:eastAsia="Times New Roman" w:hAnsi="Times New Roman" w:cs="Times New Roman"/>
          <w:sz w:val="24"/>
          <w:szCs w:val="24"/>
        </w:rPr>
        <w:t xml:space="preserve">rtība” (turpmāk tekstā – </w:t>
      </w:r>
      <w:r w:rsidRPr="00D17599">
        <w:rPr>
          <w:rFonts w:ascii="Times New Roman" w:eastAsia="Times New Roman" w:hAnsi="Times New Roman" w:cs="Times New Roman"/>
          <w:sz w:val="24"/>
          <w:szCs w:val="24"/>
        </w:rPr>
        <w:t>MK noteikumi Nr. 107) un citos publisko iepirkumu regulējošajos normatīvajos aktos noteiktajam (turpmāk tekstā – Iepirkums).</w:t>
      </w:r>
    </w:p>
    <w:p w:rsidR="00686ED5" w:rsidRPr="00D17599" w:rsidRDefault="008C6F0C">
      <w:pPr>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Ziņas par pasūtītāju, un kontaktpersona:</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Pasūtītājs:</w:t>
      </w:r>
      <w:r w:rsidRPr="00D17599">
        <w:rPr>
          <w:rFonts w:ascii="Times New Roman" w:eastAsia="Times New Roman" w:hAnsi="Times New Roman" w:cs="Times New Roman"/>
          <w:sz w:val="24"/>
          <w:szCs w:val="24"/>
        </w:rPr>
        <w:t xml:space="preserve"> Latvijas Universitāte (turpmāk tekstā – LU vai Pasūtītājs)</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Pasūtītāja rekvizīti: </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Reģ.Nr. Izglītības un zinātnes ministrijas (IZM) reģistrā: 3341000218</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rPr>
        <w:t>PVN maksātāja Reģ. Nr.:</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LV90000076669</w:t>
      </w:r>
    </w:p>
    <w:p w:rsidR="00686ED5" w:rsidRPr="00D17599" w:rsidRDefault="008C6F0C" w:rsidP="005F1F43">
      <w:pP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Adrese: Jelgavas ielā 1, 718.kab</w:t>
      </w:r>
      <w:r w:rsidR="00370EB4"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 Rīg</w:t>
      </w:r>
      <w:r w:rsidR="00370EB4"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LV-1004</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color w:val="0563C1"/>
          <w:sz w:val="24"/>
          <w:szCs w:val="24"/>
          <w:u w:val="single"/>
        </w:rPr>
      </w:pPr>
      <w:r w:rsidRPr="00D17599">
        <w:rPr>
          <w:rFonts w:ascii="Times New Roman" w:eastAsia="Times New Roman" w:hAnsi="Times New Roman" w:cs="Times New Roman"/>
          <w:sz w:val="24"/>
          <w:szCs w:val="24"/>
        </w:rPr>
        <w:t xml:space="preserve">Tīmekļvietne: </w:t>
      </w:r>
      <w:hyperlink r:id="rId9">
        <w:r w:rsidRPr="00D17599">
          <w:rPr>
            <w:rFonts w:ascii="Times New Roman" w:eastAsia="Times New Roman" w:hAnsi="Times New Roman" w:cs="Times New Roman"/>
            <w:color w:val="0000FF"/>
            <w:sz w:val="24"/>
            <w:szCs w:val="24"/>
            <w:u w:val="single"/>
          </w:rPr>
          <w:t>www.lu.lv</w:t>
        </w:r>
      </w:hyperlink>
    </w:p>
    <w:p w:rsidR="00686ED5" w:rsidRPr="00D17599" w:rsidRDefault="008C6F0C" w:rsidP="005F1F43">
      <w:pPr>
        <w:widowControl w:val="0"/>
        <w:spacing w:before="120" w:after="0" w:line="240" w:lineRule="auto"/>
        <w:ind w:left="1701" w:hanging="567"/>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Darba laiks: </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Darba dienās no plkst. 8.30 līdz plkst.17.00</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Pārtraukums no 12.00 līdz 12.30</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Pasūtītāja kontaktpersona Iepirkumā:</w:t>
      </w:r>
      <w:r w:rsidRPr="00D17599">
        <w:rPr>
          <w:rFonts w:ascii="Times New Roman" w:eastAsia="Times New Roman" w:hAnsi="Times New Roman" w:cs="Times New Roman"/>
          <w:sz w:val="24"/>
          <w:szCs w:val="24"/>
        </w:rPr>
        <w:t xml:space="preserve"> </w:t>
      </w:r>
      <w:r w:rsidR="008017E0" w:rsidRPr="00D17599">
        <w:rPr>
          <w:rFonts w:ascii="Times New Roman" w:eastAsia="Times New Roman" w:hAnsi="Times New Roman" w:cs="Times New Roman"/>
          <w:sz w:val="24"/>
          <w:szCs w:val="24"/>
        </w:rPr>
        <w:t>Eduards Duhanovskis</w:t>
      </w:r>
      <w:r w:rsidRPr="00D17599">
        <w:rPr>
          <w:rFonts w:ascii="Times New Roman" w:eastAsia="Times New Roman" w:hAnsi="Times New Roman" w:cs="Times New Roman"/>
          <w:sz w:val="24"/>
          <w:szCs w:val="24"/>
        </w:rPr>
        <w:t xml:space="preserve">, </w:t>
      </w:r>
      <w:r w:rsidR="008017E0" w:rsidRPr="00D17599">
        <w:rPr>
          <w:rFonts w:ascii="Times New Roman" w:hAnsi="Times New Roman" w:cs="Times New Roman"/>
          <w:sz w:val="24"/>
          <w:szCs w:val="24"/>
        </w:rPr>
        <w:t>Iepirkumu nodaļas vadītāja vietnieks</w:t>
      </w:r>
      <w:r w:rsidR="008017E0" w:rsidRPr="00D17599">
        <w:rPr>
          <w:rFonts w:ascii="Times New Roman" w:hAnsi="Times New Roman" w:cs="Times New Roman"/>
          <w:iCs/>
          <w:kern w:val="28"/>
          <w:sz w:val="24"/>
          <w:szCs w:val="24"/>
          <w:lang w:eastAsia="en-US"/>
        </w:rPr>
        <w:t xml:space="preserve">, </w:t>
      </w:r>
      <w:r w:rsidR="006D3F60">
        <w:rPr>
          <w:rFonts w:ascii="Times New Roman" w:hAnsi="Times New Roman" w:cs="Times New Roman"/>
          <w:iCs/>
          <w:kern w:val="28"/>
          <w:sz w:val="24"/>
          <w:szCs w:val="24"/>
          <w:lang w:eastAsia="en-US"/>
        </w:rPr>
        <w:t xml:space="preserve">tālruņa Nr. 26293413, </w:t>
      </w:r>
      <w:r w:rsidRPr="00D17599">
        <w:rPr>
          <w:rFonts w:ascii="Times New Roman" w:eastAsia="Times New Roman" w:hAnsi="Times New Roman" w:cs="Times New Roman"/>
          <w:sz w:val="24"/>
          <w:szCs w:val="24"/>
        </w:rPr>
        <w:t xml:space="preserve">e-pasts: </w:t>
      </w:r>
      <w:hyperlink r:id="rId10">
        <w:r w:rsidRPr="00D17599">
          <w:rPr>
            <w:rFonts w:ascii="Times New Roman" w:eastAsia="Times New Roman" w:hAnsi="Times New Roman" w:cs="Times New Roman"/>
            <w:color w:val="0000FF"/>
            <w:sz w:val="24"/>
            <w:szCs w:val="24"/>
            <w:u w:val="single"/>
          </w:rPr>
          <w:t>acap-iepirkumi@</w:t>
        </w:r>
      </w:hyperlink>
      <w:r w:rsidRPr="00D17599">
        <w:rPr>
          <w:rFonts w:ascii="Times New Roman" w:eastAsia="Times New Roman" w:hAnsi="Times New Roman" w:cs="Times New Roman"/>
          <w:color w:val="0000FF"/>
          <w:sz w:val="24"/>
          <w:szCs w:val="24"/>
          <w:u w:val="single"/>
        </w:rPr>
        <w:t>lu.lv</w:t>
      </w:r>
      <w:r w:rsidRPr="00D17599">
        <w:rPr>
          <w:rFonts w:ascii="Times New Roman" w:eastAsia="Times New Roman" w:hAnsi="Times New Roman" w:cs="Times New Roman"/>
          <w:sz w:val="24"/>
          <w:szCs w:val="24"/>
        </w:rPr>
        <w:t>. Kontaktpersona Iepirkuma norises laikā sniedz tikai organizatorisku informāciju.</w:t>
      </w:r>
    </w:p>
    <w:p w:rsidR="00686ED5" w:rsidRPr="00D17599" w:rsidRDefault="008C6F0C">
      <w:pPr>
        <w:widowControl w:val="0"/>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Komisija: </w:t>
      </w:r>
      <w:r w:rsidRPr="00D17599">
        <w:rPr>
          <w:rFonts w:ascii="Times New Roman" w:eastAsia="Times New Roman" w:hAnsi="Times New Roman" w:cs="Times New Roman"/>
          <w:sz w:val="24"/>
          <w:szCs w:val="24"/>
        </w:rPr>
        <w:t>Iepirkumu veic ar 2017. gada 30. oktobra LU rektora rīkojumu Nr.1/333 “Par LU Akadēmiskā centra attīstības programmas iepirkumu komisijas sastāvu” izveidota LU Akadēmiskā centra attīstības programmas iepirkumu komisija (turpmāk tekstā – Komisija).</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tabs>
          <w:tab w:val="left" w:pos="-142"/>
        </w:tabs>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II</w:t>
      </w:r>
      <w:r w:rsidR="008017E0"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INFORMĀCIJA PAR IEPIRKUMA PRIEKŠMETU</w:t>
      </w:r>
    </w:p>
    <w:p w:rsidR="00686ED5" w:rsidRPr="00D17599" w:rsidRDefault="008C6F0C" w:rsidP="006F27A1">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priekšmets:</w:t>
      </w:r>
      <w:r w:rsidRPr="00D17599">
        <w:rPr>
          <w:rFonts w:ascii="Times New Roman" w:eastAsia="Times New Roman" w:hAnsi="Times New Roman" w:cs="Times New Roman"/>
          <w:sz w:val="24"/>
          <w:szCs w:val="24"/>
        </w:rPr>
        <w:t xml:space="preserve"> </w:t>
      </w:r>
      <w:r w:rsidR="006F27A1" w:rsidRPr="006F27A1">
        <w:rPr>
          <w:rFonts w:ascii="Times New Roman" w:hAnsi="Times New Roman" w:cs="Times New Roman"/>
          <w:sz w:val="24"/>
          <w:szCs w:val="24"/>
        </w:rPr>
        <w:t xml:space="preserve">Audiovizuālā aprīkojuma sistēmas piegāde un uzstādīšana </w:t>
      </w:r>
      <w:r w:rsidR="00FA218F" w:rsidRPr="00D17599">
        <w:rPr>
          <w:rFonts w:ascii="Times New Roman" w:hAnsi="Times New Roman" w:cs="Times New Roman"/>
          <w:spacing w:val="-4"/>
          <w:sz w:val="24"/>
          <w:szCs w:val="24"/>
        </w:rPr>
        <w:t xml:space="preserve">saskaņā ar </w:t>
      </w:r>
      <w:r w:rsidR="00FA218F" w:rsidRPr="00D17599">
        <w:rPr>
          <w:rFonts w:ascii="Times New Roman" w:eastAsia="Times New Roman" w:hAnsi="Times New Roman" w:cs="Times New Roman"/>
          <w:sz w:val="24"/>
          <w:szCs w:val="24"/>
        </w:rPr>
        <w:t>tehnisko specifikāciju.</w:t>
      </w:r>
    </w:p>
    <w:p w:rsidR="00FA218F" w:rsidRPr="00D17599" w:rsidRDefault="008C6F0C" w:rsidP="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6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CPV kods:</w:t>
      </w:r>
      <w:r w:rsidR="00FA218F" w:rsidRPr="00D17599">
        <w:rPr>
          <w:rFonts w:ascii="Times New Roman" w:eastAsia="Times New Roman" w:hAnsi="Times New Roman" w:cs="Times New Roman"/>
          <w:b/>
          <w:sz w:val="24"/>
          <w:szCs w:val="24"/>
        </w:rPr>
        <w:t xml:space="preserve"> </w:t>
      </w:r>
    </w:p>
    <w:p w:rsidR="006F27A1" w:rsidRPr="006F27A1" w:rsidRDefault="00DD772B" w:rsidP="006F27A1">
      <w:pPr>
        <w:pBdr>
          <w:top w:val="none" w:sz="0" w:space="0" w:color="000000"/>
          <w:left w:val="none" w:sz="0" w:space="0" w:color="000000"/>
          <w:bottom w:val="none" w:sz="0" w:space="0" w:color="000000"/>
          <w:right w:val="none" w:sz="0" w:space="0" w:color="000000"/>
          <w:between w:val="none" w:sz="0" w:space="0" w:color="000000"/>
        </w:pBd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32321200-1 – </w:t>
      </w:r>
      <w:r w:rsidR="006F27A1" w:rsidRPr="006F27A1">
        <w:rPr>
          <w:rFonts w:ascii="Times New Roman" w:eastAsia="Times New Roman" w:hAnsi="Times New Roman" w:cs="Times New Roman"/>
          <w:sz w:val="24"/>
          <w:szCs w:val="24"/>
        </w:rPr>
        <w:t>Audiovizuālās</w:t>
      </w:r>
      <w:r w:rsidR="006F27A1">
        <w:rPr>
          <w:rFonts w:ascii="Times New Roman" w:eastAsia="Times New Roman" w:hAnsi="Times New Roman" w:cs="Times New Roman"/>
          <w:sz w:val="24"/>
          <w:szCs w:val="24"/>
        </w:rPr>
        <w:t xml:space="preserve"> iekārtas</w:t>
      </w:r>
      <w:r>
        <w:rPr>
          <w:rFonts w:ascii="Times New Roman" w:eastAsia="Times New Roman" w:hAnsi="Times New Roman" w:cs="Times New Roman"/>
          <w:sz w:val="24"/>
          <w:szCs w:val="24"/>
        </w:rPr>
        <w:t>;</w:t>
      </w:r>
    </w:p>
    <w:p w:rsidR="006F27A1" w:rsidRPr="006F27A1" w:rsidRDefault="006F27A1" w:rsidP="006F27A1">
      <w:pPr>
        <w:pBdr>
          <w:top w:val="none" w:sz="0" w:space="0" w:color="000000"/>
          <w:left w:val="none" w:sz="0" w:space="0" w:color="000000"/>
          <w:bottom w:val="none" w:sz="0" w:space="0" w:color="000000"/>
          <w:right w:val="none" w:sz="0" w:space="0" w:color="000000"/>
          <w:between w:val="none" w:sz="0" w:space="0" w:color="000000"/>
        </w:pBdr>
        <w:spacing w:after="0" w:line="240" w:lineRule="auto"/>
        <w:ind w:left="567"/>
        <w:jc w:val="both"/>
        <w:rPr>
          <w:rFonts w:ascii="Times New Roman" w:eastAsia="Times New Roman" w:hAnsi="Times New Roman" w:cs="Times New Roman"/>
          <w:sz w:val="24"/>
          <w:szCs w:val="24"/>
        </w:rPr>
      </w:pPr>
      <w:r w:rsidRPr="006F27A1">
        <w:rPr>
          <w:rFonts w:ascii="Times New Roman" w:eastAsia="Times New Roman" w:hAnsi="Times New Roman" w:cs="Times New Roman"/>
          <w:sz w:val="24"/>
          <w:szCs w:val="24"/>
        </w:rPr>
        <w:t>323</w:t>
      </w:r>
      <w:r w:rsidR="00DD772B">
        <w:rPr>
          <w:rFonts w:ascii="Times New Roman" w:eastAsia="Times New Roman" w:hAnsi="Times New Roman" w:cs="Times New Roman"/>
          <w:sz w:val="24"/>
          <w:szCs w:val="24"/>
        </w:rPr>
        <w:t xml:space="preserve">21300-2 – </w:t>
      </w:r>
      <w:r>
        <w:rPr>
          <w:rFonts w:ascii="Times New Roman" w:eastAsia="Times New Roman" w:hAnsi="Times New Roman" w:cs="Times New Roman"/>
          <w:sz w:val="24"/>
          <w:szCs w:val="24"/>
        </w:rPr>
        <w:t>Audiovizuālie piederumi</w:t>
      </w:r>
      <w:r w:rsidR="00DD772B">
        <w:rPr>
          <w:rFonts w:ascii="Times New Roman" w:eastAsia="Times New Roman" w:hAnsi="Times New Roman" w:cs="Times New Roman"/>
          <w:sz w:val="24"/>
          <w:szCs w:val="24"/>
        </w:rPr>
        <w:t>;</w:t>
      </w:r>
    </w:p>
    <w:p w:rsidR="00686ED5" w:rsidRPr="00D17599" w:rsidRDefault="00DD772B" w:rsidP="006F27A1">
      <w:pPr>
        <w:pBdr>
          <w:top w:val="none" w:sz="0" w:space="0" w:color="000000"/>
          <w:left w:val="none" w:sz="0" w:space="0" w:color="000000"/>
          <w:bottom w:val="none" w:sz="0" w:space="0" w:color="000000"/>
          <w:right w:val="none" w:sz="0" w:space="0" w:color="000000"/>
          <w:between w:val="none" w:sz="0" w:space="0" w:color="000000"/>
        </w:pBd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48218000-9 – </w:t>
      </w:r>
      <w:r w:rsidR="006F27A1" w:rsidRPr="006F27A1">
        <w:rPr>
          <w:rFonts w:ascii="Times New Roman" w:eastAsia="Times New Roman" w:hAnsi="Times New Roman" w:cs="Times New Roman"/>
          <w:sz w:val="24"/>
          <w:szCs w:val="24"/>
        </w:rPr>
        <w:t>Licenču pār</w:t>
      </w:r>
      <w:r w:rsidR="006F27A1">
        <w:rPr>
          <w:rFonts w:ascii="Times New Roman" w:eastAsia="Times New Roman" w:hAnsi="Times New Roman" w:cs="Times New Roman"/>
          <w:sz w:val="24"/>
          <w:szCs w:val="24"/>
        </w:rPr>
        <w:t>valdības programmatūras pakotne</w:t>
      </w:r>
      <w:r>
        <w:rPr>
          <w:rFonts w:ascii="Times New Roman" w:eastAsia="Times New Roman" w:hAnsi="Times New Roman" w:cs="Times New Roman"/>
          <w:sz w:val="24"/>
          <w:szCs w:val="24"/>
        </w:rPr>
        <w:t>.</w:t>
      </w:r>
    </w:p>
    <w:p w:rsidR="00686ED5" w:rsidRPr="00D17599" w:rsidRDefault="002B2FBF">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bookmarkStart w:id="0" w:name="_gjdgxs" w:colFirst="0" w:colLast="0"/>
      <w:bookmarkEnd w:id="0"/>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piedāvājumu </w:t>
      </w:r>
      <w:r w:rsidR="00F117F9">
        <w:rPr>
          <w:rFonts w:ascii="Times New Roman" w:eastAsia="Times New Roman" w:hAnsi="Times New Roman" w:cs="Times New Roman"/>
          <w:sz w:val="24"/>
          <w:szCs w:val="24"/>
        </w:rPr>
        <w:t>iesniedz</w:t>
      </w:r>
      <w:r w:rsidR="008C6F0C" w:rsidRPr="00D17599">
        <w:rPr>
          <w:rFonts w:ascii="Times New Roman" w:eastAsia="Times New Roman" w:hAnsi="Times New Roman" w:cs="Times New Roman"/>
          <w:sz w:val="24"/>
          <w:szCs w:val="24"/>
        </w:rPr>
        <w:t xml:space="preserve"> par vis</w:t>
      </w:r>
      <w:r w:rsidR="00FA218F" w:rsidRPr="00D17599">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iepirkuma priekšmeta </w:t>
      </w:r>
      <w:r w:rsidR="00FA218F" w:rsidRPr="00D17599">
        <w:rPr>
          <w:rFonts w:ascii="Times New Roman" w:eastAsia="Times New Roman" w:hAnsi="Times New Roman" w:cs="Times New Roman"/>
          <w:sz w:val="24"/>
          <w:szCs w:val="24"/>
        </w:rPr>
        <w:t xml:space="preserve">apjomu </w:t>
      </w:r>
      <w:r w:rsidR="008C6F0C"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am jāpiedāvā visas tehniskajā specifikācijā iekļautās preces). </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nedrīkst iesniegt piedāvājuma variantus. </w:t>
      </w:r>
      <w:r w:rsidRPr="00D17599">
        <w:rPr>
          <w:rFonts w:ascii="Times New Roman" w:eastAsia="Times New Roman" w:hAnsi="Times New Roman" w:cs="Times New Roman"/>
          <w:sz w:val="24"/>
          <w:szCs w:val="24"/>
        </w:rPr>
        <w:t>Pretendentu</w:t>
      </w:r>
      <w:r w:rsidR="008C6F0C" w:rsidRPr="00D17599">
        <w:rPr>
          <w:rFonts w:ascii="Times New Roman" w:eastAsia="Times New Roman" w:hAnsi="Times New Roman" w:cs="Times New Roman"/>
          <w:sz w:val="24"/>
          <w:szCs w:val="24"/>
        </w:rPr>
        <w:t xml:space="preserve"> piedāvājumi, kuri būs nepilnīgi vai kuros būs iesniegti piedāvājuma varianti, tiks noraidīti.</w:t>
      </w:r>
      <w:r w:rsidR="00B8765D">
        <w:rPr>
          <w:rFonts w:ascii="Times New Roman" w:eastAsia="Times New Roman" w:hAnsi="Times New Roman" w:cs="Times New Roman"/>
          <w:sz w:val="24"/>
          <w:szCs w:val="24"/>
        </w:rPr>
        <w:t xml:space="preserve"> Iepirkums netiek dalīts daļās, jo Pasūtītājam ir nepieciešama vienota audiovizuālā aprīkojuma sistēma, </w:t>
      </w:r>
      <w:r w:rsidR="00A53964">
        <w:rPr>
          <w:rFonts w:ascii="Times New Roman" w:eastAsia="Times New Roman" w:hAnsi="Times New Roman" w:cs="Times New Roman"/>
          <w:sz w:val="24"/>
          <w:szCs w:val="24"/>
        </w:rPr>
        <w:t>piegādāt</w:t>
      </w:r>
      <w:r w:rsidR="00F45AD7">
        <w:rPr>
          <w:rFonts w:ascii="Times New Roman" w:eastAsia="Times New Roman" w:hAnsi="Times New Roman" w:cs="Times New Roman"/>
          <w:sz w:val="24"/>
          <w:szCs w:val="24"/>
        </w:rPr>
        <w:t>ājam</w:t>
      </w:r>
      <w:r w:rsidR="00A53964">
        <w:rPr>
          <w:rFonts w:ascii="Times New Roman" w:eastAsia="Times New Roman" w:hAnsi="Times New Roman" w:cs="Times New Roman"/>
          <w:sz w:val="24"/>
          <w:szCs w:val="24"/>
        </w:rPr>
        <w:t xml:space="preserve"> </w:t>
      </w:r>
      <w:r w:rsidR="00B8765D">
        <w:rPr>
          <w:rFonts w:ascii="Times New Roman" w:eastAsia="Times New Roman" w:hAnsi="Times New Roman" w:cs="Times New Roman"/>
          <w:sz w:val="24"/>
          <w:szCs w:val="24"/>
        </w:rPr>
        <w:t>nodr</w:t>
      </w:r>
      <w:r w:rsidR="00A53964">
        <w:rPr>
          <w:rFonts w:ascii="Times New Roman" w:eastAsia="Times New Roman" w:hAnsi="Times New Roman" w:cs="Times New Roman"/>
          <w:sz w:val="24"/>
          <w:szCs w:val="24"/>
        </w:rPr>
        <w:t>ošin</w:t>
      </w:r>
      <w:r w:rsidR="00F45AD7">
        <w:rPr>
          <w:rFonts w:ascii="Times New Roman" w:eastAsia="Times New Roman" w:hAnsi="Times New Roman" w:cs="Times New Roman"/>
          <w:sz w:val="24"/>
          <w:szCs w:val="24"/>
        </w:rPr>
        <w:t>ot</w:t>
      </w:r>
      <w:r w:rsidR="00B8765D">
        <w:rPr>
          <w:rFonts w:ascii="Times New Roman" w:eastAsia="Times New Roman" w:hAnsi="Times New Roman" w:cs="Times New Roman"/>
          <w:sz w:val="24"/>
          <w:szCs w:val="24"/>
        </w:rPr>
        <w:t xml:space="preserve"> visu sistēmas iekārtu kompleksu darbspēju</w:t>
      </w:r>
      <w:r w:rsidR="00A53964">
        <w:rPr>
          <w:rFonts w:ascii="Times New Roman" w:eastAsia="Times New Roman" w:hAnsi="Times New Roman" w:cs="Times New Roman"/>
          <w:sz w:val="24"/>
          <w:szCs w:val="24"/>
        </w:rPr>
        <w:t xml:space="preserve">, </w:t>
      </w:r>
      <w:r w:rsidR="00F45AD7">
        <w:rPr>
          <w:rFonts w:ascii="Times New Roman" w:eastAsia="Times New Roman" w:hAnsi="Times New Roman" w:cs="Times New Roman"/>
          <w:sz w:val="24"/>
          <w:szCs w:val="24"/>
        </w:rPr>
        <w:t xml:space="preserve">iekārtu programmatūras savstarpēju integrāciju, kā arī </w:t>
      </w:r>
      <w:r w:rsidR="00A53964">
        <w:rPr>
          <w:rFonts w:ascii="Times New Roman" w:eastAsia="Times New Roman" w:hAnsi="Times New Roman" w:cs="Times New Roman"/>
          <w:sz w:val="24"/>
          <w:szCs w:val="24"/>
        </w:rPr>
        <w:t>iekārtu savstarpēju savietojamību un aizvietojamību, kas pasūtītājam ir būtiski</w:t>
      </w:r>
      <w:r w:rsidR="00B8765D">
        <w:rPr>
          <w:rFonts w:ascii="Times New Roman" w:eastAsia="Times New Roman" w:hAnsi="Times New Roman" w:cs="Times New Roman"/>
          <w:sz w:val="24"/>
          <w:szCs w:val="24"/>
        </w:rPr>
        <w:t xml:space="preserve"> </w:t>
      </w:r>
      <w:r w:rsidR="00A53964">
        <w:rPr>
          <w:rFonts w:ascii="Times New Roman" w:eastAsia="Times New Roman" w:hAnsi="Times New Roman" w:cs="Times New Roman"/>
          <w:sz w:val="24"/>
          <w:szCs w:val="24"/>
        </w:rPr>
        <w:t xml:space="preserve"> arī </w:t>
      </w:r>
      <w:proofErr w:type="spellStart"/>
      <w:r w:rsidR="00A53964">
        <w:rPr>
          <w:rFonts w:ascii="Times New Roman" w:eastAsia="Times New Roman" w:hAnsi="Times New Roman" w:cs="Times New Roman"/>
          <w:sz w:val="24"/>
          <w:szCs w:val="24"/>
        </w:rPr>
        <w:t>pēcgarantijas</w:t>
      </w:r>
      <w:proofErr w:type="spellEnd"/>
      <w:r w:rsidR="00A53964">
        <w:rPr>
          <w:rFonts w:ascii="Times New Roman" w:eastAsia="Times New Roman" w:hAnsi="Times New Roman" w:cs="Times New Roman"/>
          <w:sz w:val="24"/>
          <w:szCs w:val="24"/>
        </w:rPr>
        <w:t xml:space="preserve"> periodā, lai nodrošinātu nepārtrauktu mācību procesu.</w:t>
      </w:r>
    </w:p>
    <w:p w:rsidR="00BD531A" w:rsidRPr="00D17599" w:rsidRDefault="002C5812">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Paredzamā līgumcena</w:t>
      </w:r>
      <w:r w:rsidR="008C6F0C" w:rsidRPr="00D17599">
        <w:rPr>
          <w:rFonts w:ascii="Times New Roman" w:eastAsia="Times New Roman" w:hAnsi="Times New Roman" w:cs="Times New Roman"/>
          <w:b/>
          <w:sz w:val="24"/>
          <w:szCs w:val="24"/>
        </w:rPr>
        <w:t xml:space="preserve">: </w:t>
      </w:r>
      <w:r w:rsidR="006F27A1">
        <w:rPr>
          <w:rFonts w:ascii="Times New Roman" w:eastAsia="Times New Roman" w:hAnsi="Times New Roman" w:cs="Times New Roman"/>
          <w:b/>
          <w:sz w:val="24"/>
          <w:szCs w:val="24"/>
        </w:rPr>
        <w:t>864`430</w:t>
      </w:r>
      <w:r w:rsidRPr="00D17599">
        <w:rPr>
          <w:rFonts w:ascii="Times New Roman" w:eastAsia="Times New Roman" w:hAnsi="Times New Roman" w:cs="Times New Roman"/>
          <w:b/>
          <w:sz w:val="24"/>
          <w:szCs w:val="24"/>
        </w:rPr>
        <w:t xml:space="preserve"> EUR </w:t>
      </w:r>
      <w:r w:rsidR="00B92697" w:rsidRPr="00D17599">
        <w:rPr>
          <w:rFonts w:ascii="Times New Roman" w:eastAsia="Times New Roman" w:hAnsi="Times New Roman" w:cs="Times New Roman"/>
          <w:sz w:val="24"/>
          <w:szCs w:val="24"/>
        </w:rPr>
        <w:t>(</w:t>
      </w:r>
      <w:r w:rsidR="006F27A1">
        <w:rPr>
          <w:rFonts w:ascii="Times New Roman" w:eastAsia="Times New Roman" w:hAnsi="Times New Roman" w:cs="Times New Roman"/>
          <w:sz w:val="24"/>
          <w:szCs w:val="24"/>
        </w:rPr>
        <w:t xml:space="preserve">astoņi simti sešdesmit četri tūkstoši četri simti trīsdesmit </w:t>
      </w:r>
      <w:r w:rsidR="00B92697" w:rsidRPr="00D17599">
        <w:rPr>
          <w:rFonts w:ascii="Times New Roman" w:eastAsia="Times New Roman" w:hAnsi="Times New Roman" w:cs="Times New Roman"/>
          <w:i/>
          <w:sz w:val="24"/>
          <w:szCs w:val="24"/>
        </w:rPr>
        <w:t>euro</w:t>
      </w:r>
      <w:r w:rsidR="00B92697"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bez pievienotās vērtības nodokļa.</w:t>
      </w:r>
    </w:p>
    <w:p w:rsidR="00686ED5" w:rsidRPr="00D17599" w:rsidRDefault="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lastRenderedPageBreak/>
        <w:t>Finansējuma avots:</w:t>
      </w:r>
      <w:r w:rsidRPr="00D17599">
        <w:rPr>
          <w:rFonts w:ascii="Times New Roman" w:eastAsia="Times New Roman" w:hAnsi="Times New Roman" w:cs="Times New Roman"/>
          <w:sz w:val="24"/>
          <w:szCs w:val="24"/>
        </w:rPr>
        <w:t xml:space="preserve"> </w:t>
      </w:r>
      <w:r w:rsidR="002C5812" w:rsidRPr="00D17599">
        <w:rPr>
          <w:rFonts w:ascii="Times New Roman" w:eastAsia="Times New Roman" w:hAnsi="Times New Roman" w:cs="Times New Roman"/>
          <w:sz w:val="24"/>
          <w:szCs w:val="24"/>
        </w:rPr>
        <w:t>I</w:t>
      </w:r>
      <w:r w:rsidR="008C6F0C" w:rsidRPr="00D17599">
        <w:rPr>
          <w:rFonts w:ascii="Times New Roman" w:eastAsia="Times New Roman" w:hAnsi="Times New Roman" w:cs="Times New Roman"/>
          <w:sz w:val="24"/>
          <w:szCs w:val="24"/>
        </w:rPr>
        <w:t>epirkums tiek finansēts</w:t>
      </w:r>
      <w:r w:rsidR="008C6F0C"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sz w:val="24"/>
          <w:szCs w:val="24"/>
        </w:rPr>
        <w:t xml:space="preserve">no </w:t>
      </w:r>
      <w:r w:rsidR="009515EB" w:rsidRPr="00D17599">
        <w:rPr>
          <w:rFonts w:ascii="Times New Roman" w:eastAsia="Times New Roman" w:hAnsi="Times New Roman" w:cs="Times New Roman"/>
          <w:sz w:val="24"/>
          <w:szCs w:val="24"/>
        </w:rPr>
        <w:t xml:space="preserve">Eiropas Reģionālās attīstības fonda </w:t>
      </w:r>
      <w:r w:rsidR="008C6F0C" w:rsidRPr="00D17599">
        <w:rPr>
          <w:rFonts w:ascii="Times New Roman" w:eastAsia="Times New Roman" w:hAnsi="Times New Roman" w:cs="Times New Roman"/>
          <w:sz w:val="24"/>
          <w:szCs w:val="24"/>
        </w:rPr>
        <w:t xml:space="preserve">projekta </w:t>
      </w:r>
      <w:r w:rsidR="00B92697" w:rsidRPr="00D17599">
        <w:rPr>
          <w:rFonts w:ascii="Times New Roman" w:eastAsia="Times New Roman" w:hAnsi="Times New Roman" w:cs="Times New Roman"/>
          <w:sz w:val="24"/>
          <w:szCs w:val="24"/>
        </w:rPr>
        <w:t>Nr.1.1.1.4/17/I/015 “</w:t>
      </w:r>
      <w:r w:rsidR="008C6F0C" w:rsidRPr="00D17599">
        <w:rPr>
          <w:rFonts w:ascii="Times New Roman" w:eastAsia="Times New Roman" w:hAnsi="Times New Roman" w:cs="Times New Roman"/>
          <w:sz w:val="24"/>
          <w:szCs w:val="24"/>
        </w:rPr>
        <w:t>Latvijas Universitātes pētniecības infrastruktūras modernizācija un resursu koncentrācija viedās specializācijas jomās</w:t>
      </w:r>
      <w:r w:rsidR="00B92697" w:rsidRPr="00D17599">
        <w:rPr>
          <w:rFonts w:ascii="Times New Roman" w:eastAsia="Times New Roman" w:hAnsi="Times New Roman" w:cs="Times New Roman"/>
          <w:sz w:val="24"/>
          <w:szCs w:val="24"/>
        </w:rPr>
        <w:t>”, projekta Nr.8.1.1.0/17/I/010 “</w:t>
      </w:r>
      <w:r w:rsidR="008C6F0C" w:rsidRPr="00D17599">
        <w:rPr>
          <w:rFonts w:ascii="Times New Roman" w:eastAsia="Times New Roman" w:hAnsi="Times New Roman" w:cs="Times New Roman"/>
          <w:sz w:val="24"/>
          <w:szCs w:val="24"/>
        </w:rPr>
        <w:t>Latvijas Universitātes STEM studiju virzienu infrastruktūras modernizācija un resursu koncentrācija</w:t>
      </w:r>
      <w:r w:rsidR="00B92697" w:rsidRPr="00D17599">
        <w:rPr>
          <w:rFonts w:ascii="Times New Roman" w:eastAsia="Times New Roman" w:hAnsi="Times New Roman" w:cs="Times New Roman"/>
          <w:sz w:val="24"/>
          <w:szCs w:val="24"/>
        </w:rPr>
        <w:t>”</w:t>
      </w:r>
      <w:r w:rsidR="008C6F0C" w:rsidRPr="00D17599">
        <w:rPr>
          <w:rFonts w:ascii="Times New Roman" w:eastAsia="Times New Roman" w:hAnsi="Times New Roman" w:cs="Times New Roman"/>
          <w:sz w:val="24"/>
          <w:szCs w:val="24"/>
        </w:rPr>
        <w:t xml:space="preserve"> </w:t>
      </w:r>
      <w:r w:rsidR="00B92697" w:rsidRPr="00D17599">
        <w:rPr>
          <w:rFonts w:ascii="Times New Roman" w:eastAsia="Times New Roman" w:hAnsi="Times New Roman" w:cs="Times New Roman"/>
          <w:sz w:val="24"/>
          <w:szCs w:val="24"/>
        </w:rPr>
        <w:t>un</w:t>
      </w:r>
      <w:r w:rsidR="00D33D81">
        <w:rPr>
          <w:rFonts w:ascii="Times New Roman" w:eastAsia="Times New Roman" w:hAnsi="Times New Roman" w:cs="Times New Roman"/>
          <w:sz w:val="24"/>
          <w:szCs w:val="24"/>
        </w:rPr>
        <w:t xml:space="preserve">, nepieciešamības gadījumā, </w:t>
      </w:r>
      <w:r w:rsidR="00B3121A">
        <w:rPr>
          <w:rFonts w:ascii="Times New Roman" w:eastAsia="Times New Roman" w:hAnsi="Times New Roman" w:cs="Times New Roman"/>
          <w:sz w:val="24"/>
          <w:szCs w:val="24"/>
        </w:rPr>
        <w:t xml:space="preserve">no </w:t>
      </w:r>
      <w:r w:rsidR="00B92697" w:rsidRPr="00D17599">
        <w:rPr>
          <w:rFonts w:ascii="Times New Roman" w:eastAsia="Times New Roman" w:hAnsi="Times New Roman" w:cs="Times New Roman"/>
          <w:sz w:val="24"/>
          <w:szCs w:val="24"/>
        </w:rPr>
        <w:t xml:space="preserve">Pasūtītāja budžeta </w:t>
      </w:r>
      <w:r w:rsidR="008C6F0C" w:rsidRPr="00D17599">
        <w:rPr>
          <w:rFonts w:ascii="Times New Roman" w:eastAsia="Times New Roman" w:hAnsi="Times New Roman" w:cs="Times New Roman"/>
          <w:sz w:val="24"/>
          <w:szCs w:val="24"/>
        </w:rPr>
        <w:t>līdzekļiem.</w:t>
      </w:r>
    </w:p>
    <w:p w:rsidR="00686ED5" w:rsidRPr="00D17599" w:rsidRDefault="008C6F0C">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w:t>
      </w:r>
      <w:r w:rsidR="006E742E" w:rsidRPr="00D17599">
        <w:rPr>
          <w:rFonts w:ascii="Times New Roman" w:eastAsia="Times New Roman" w:hAnsi="Times New Roman" w:cs="Times New Roman"/>
          <w:b/>
          <w:sz w:val="24"/>
          <w:szCs w:val="24"/>
        </w:rPr>
        <w:t xml:space="preserve"> līguma izpilde</w:t>
      </w:r>
      <w:r w:rsidR="00B92697" w:rsidRPr="00D17599">
        <w:rPr>
          <w:rFonts w:ascii="Times New Roman" w:eastAsia="Times New Roman" w:hAnsi="Times New Roman" w:cs="Times New Roman"/>
          <w:b/>
          <w:sz w:val="24"/>
          <w:szCs w:val="24"/>
        </w:rPr>
        <w:t>s</w:t>
      </w:r>
      <w:r w:rsidR="006E742E" w:rsidRPr="00D17599">
        <w:rPr>
          <w:rFonts w:ascii="Times New Roman" w:eastAsia="Times New Roman" w:hAnsi="Times New Roman" w:cs="Times New Roman"/>
          <w:b/>
          <w:sz w:val="24"/>
          <w:szCs w:val="24"/>
        </w:rPr>
        <w:t xml:space="preserve"> vieta</w:t>
      </w:r>
      <w:r w:rsidR="00B92697" w:rsidRPr="00D17599">
        <w:rPr>
          <w:rFonts w:ascii="Times New Roman" w:eastAsia="Times New Roman" w:hAnsi="Times New Roman" w:cs="Times New Roman"/>
          <w:b/>
          <w:sz w:val="24"/>
          <w:szCs w:val="24"/>
        </w:rPr>
        <w:t>, termiņš un apjoms</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Preču </w:t>
      </w:r>
      <w:r w:rsidR="008C6F0C" w:rsidRPr="00D17599">
        <w:rPr>
          <w:rFonts w:ascii="Times New Roman" w:eastAsia="Times New Roman" w:hAnsi="Times New Roman" w:cs="Times New Roman"/>
          <w:sz w:val="24"/>
          <w:szCs w:val="24"/>
        </w:rPr>
        <w:t xml:space="preserve">piegādes </w:t>
      </w:r>
      <w:r w:rsidR="00436E3D" w:rsidRPr="00D17599">
        <w:rPr>
          <w:rFonts w:ascii="Times New Roman" w:eastAsia="Times New Roman" w:hAnsi="Times New Roman" w:cs="Times New Roman"/>
          <w:sz w:val="24"/>
          <w:szCs w:val="24"/>
        </w:rPr>
        <w:t xml:space="preserve">un uzstādīšanas </w:t>
      </w:r>
      <w:r w:rsidR="008C6F0C" w:rsidRPr="00D17599">
        <w:rPr>
          <w:rFonts w:ascii="Times New Roman" w:eastAsia="Times New Roman" w:hAnsi="Times New Roman" w:cs="Times New Roman"/>
          <w:sz w:val="24"/>
          <w:szCs w:val="24"/>
        </w:rPr>
        <w:t xml:space="preserve">vieta: </w:t>
      </w:r>
      <w:r w:rsidR="00436E3D" w:rsidRPr="00D17599">
        <w:rPr>
          <w:rFonts w:ascii="Times New Roman" w:eastAsia="Times New Roman" w:hAnsi="Times New Roman" w:cs="Times New Roman"/>
          <w:sz w:val="24"/>
          <w:szCs w:val="24"/>
        </w:rPr>
        <w:t xml:space="preserve">jaunbūvējamā LU Akadēmiskā centra Zinātņu māja, </w:t>
      </w:r>
      <w:r w:rsidR="00FA218F" w:rsidRPr="00D17599">
        <w:rPr>
          <w:rFonts w:ascii="Times New Roman" w:eastAsia="Times New Roman" w:hAnsi="Times New Roman" w:cs="Times New Roman"/>
          <w:sz w:val="24"/>
          <w:szCs w:val="24"/>
        </w:rPr>
        <w:t>Jelgavas iela 1, Rīga.</w:t>
      </w:r>
      <w:r w:rsidR="008C6F0C" w:rsidRPr="00D17599">
        <w:rPr>
          <w:rFonts w:ascii="Times New Roman" w:eastAsia="Times New Roman" w:hAnsi="Times New Roman" w:cs="Times New Roman"/>
          <w:sz w:val="24"/>
          <w:szCs w:val="24"/>
        </w:rPr>
        <w:t xml:space="preserve"> </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Preču </w:t>
      </w:r>
      <w:r w:rsidR="008C6F0C" w:rsidRPr="00D17599">
        <w:rPr>
          <w:rFonts w:ascii="Times New Roman" w:eastAsia="Times New Roman" w:hAnsi="Times New Roman" w:cs="Times New Roman"/>
          <w:sz w:val="24"/>
          <w:szCs w:val="24"/>
        </w:rPr>
        <w:t>piegādes termiņš</w:t>
      </w:r>
      <w:r w:rsidR="00D060D1" w:rsidRPr="00D17599">
        <w:rPr>
          <w:rFonts w:ascii="Times New Roman" w:eastAsia="Times New Roman" w:hAnsi="Times New Roman" w:cs="Times New Roman"/>
          <w:sz w:val="24"/>
          <w:szCs w:val="24"/>
        </w:rPr>
        <w:t xml:space="preserve"> (ieskaitot uzstādīšanu)</w:t>
      </w:r>
      <w:r w:rsidR="008C6F0C" w:rsidRPr="00D17599">
        <w:rPr>
          <w:rFonts w:ascii="Times New Roman" w:eastAsia="Times New Roman" w:hAnsi="Times New Roman" w:cs="Times New Roman"/>
          <w:sz w:val="24"/>
          <w:szCs w:val="24"/>
        </w:rPr>
        <w:t xml:space="preserve">: </w:t>
      </w:r>
      <w:r w:rsidR="00D33D81">
        <w:rPr>
          <w:rFonts w:ascii="Times New Roman" w:eastAsia="Times New Roman" w:hAnsi="Times New Roman" w:cs="Times New Roman"/>
          <w:b/>
          <w:sz w:val="24"/>
          <w:szCs w:val="24"/>
        </w:rPr>
        <w:t>2</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w:t>
      </w:r>
      <w:r w:rsidR="00D33D81">
        <w:rPr>
          <w:rFonts w:ascii="Times New Roman" w:eastAsia="Times New Roman" w:hAnsi="Times New Roman" w:cs="Times New Roman"/>
          <w:b/>
          <w:sz w:val="24"/>
          <w:szCs w:val="24"/>
        </w:rPr>
        <w:t>divi</w:t>
      </w:r>
      <w:r w:rsidR="008C6F0C" w:rsidRPr="00D17599">
        <w:rPr>
          <w:rFonts w:ascii="Times New Roman" w:eastAsia="Times New Roman" w:hAnsi="Times New Roman" w:cs="Times New Roman"/>
          <w:b/>
          <w:sz w:val="24"/>
          <w:szCs w:val="24"/>
        </w:rPr>
        <w:t xml:space="preserve">) </w:t>
      </w:r>
      <w:r w:rsidR="006E742E" w:rsidRPr="00D17599">
        <w:rPr>
          <w:rFonts w:ascii="Times New Roman" w:eastAsia="Times New Roman" w:hAnsi="Times New Roman" w:cs="Times New Roman"/>
          <w:b/>
          <w:sz w:val="24"/>
          <w:szCs w:val="24"/>
        </w:rPr>
        <w:t>mēneši</w:t>
      </w:r>
      <w:r w:rsidR="00FA218F"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no </w:t>
      </w:r>
      <w:r w:rsidR="006E742E" w:rsidRPr="00D17599">
        <w:rPr>
          <w:rFonts w:ascii="Times New Roman" w:eastAsia="Times New Roman" w:hAnsi="Times New Roman" w:cs="Times New Roman"/>
          <w:sz w:val="24"/>
          <w:szCs w:val="24"/>
        </w:rPr>
        <w:t>iepirkuma līguma abpusējas parakstīšanas dienas</w:t>
      </w:r>
      <w:r w:rsidR="00184071">
        <w:rPr>
          <w:rStyle w:val="hps"/>
          <w:rFonts w:ascii="Times New Roman" w:hAnsi="Times New Roman" w:cs="Times New Roman"/>
          <w:color w:val="222222"/>
          <w:sz w:val="24"/>
          <w:szCs w:val="24"/>
        </w:rPr>
        <w:t>.</w:t>
      </w:r>
      <w:r w:rsidR="00C84E84">
        <w:rPr>
          <w:rStyle w:val="hps"/>
          <w:rFonts w:ascii="Times New Roman" w:hAnsi="Times New Roman" w:cs="Times New Roman"/>
          <w:color w:val="222222"/>
          <w:sz w:val="24"/>
          <w:szCs w:val="24"/>
        </w:rPr>
        <w:t xml:space="preserve"> Termiņš personāla apmācībai darbam ar uzstādītajām iekārtām: </w:t>
      </w:r>
      <w:r w:rsidR="00C84E84">
        <w:rPr>
          <w:rFonts w:ascii="Times New Roman" w:eastAsia="Times New Roman" w:hAnsi="Times New Roman" w:cs="Times New Roman"/>
          <w:b/>
          <w:sz w:val="24"/>
          <w:szCs w:val="24"/>
        </w:rPr>
        <w:t>3</w:t>
      </w:r>
      <w:r w:rsidR="00C84E84" w:rsidRPr="00D17599">
        <w:rPr>
          <w:rFonts w:ascii="Times New Roman" w:eastAsia="Times New Roman" w:hAnsi="Times New Roman" w:cs="Times New Roman"/>
          <w:b/>
          <w:sz w:val="24"/>
          <w:szCs w:val="24"/>
        </w:rPr>
        <w:t xml:space="preserve"> (</w:t>
      </w:r>
      <w:r w:rsidR="00C84E84">
        <w:rPr>
          <w:rFonts w:ascii="Times New Roman" w:eastAsia="Times New Roman" w:hAnsi="Times New Roman" w:cs="Times New Roman"/>
          <w:b/>
          <w:sz w:val="24"/>
          <w:szCs w:val="24"/>
        </w:rPr>
        <w:t>trīs</w:t>
      </w:r>
      <w:r w:rsidR="00C84E84" w:rsidRPr="00D17599">
        <w:rPr>
          <w:rFonts w:ascii="Times New Roman" w:eastAsia="Times New Roman" w:hAnsi="Times New Roman" w:cs="Times New Roman"/>
          <w:b/>
          <w:sz w:val="24"/>
          <w:szCs w:val="24"/>
        </w:rPr>
        <w:t>) mēneši</w:t>
      </w:r>
      <w:r w:rsidR="00C84E84" w:rsidRPr="00D17599">
        <w:rPr>
          <w:rFonts w:ascii="Times New Roman" w:eastAsia="Times New Roman" w:hAnsi="Times New Roman" w:cs="Times New Roman"/>
          <w:sz w:val="24"/>
          <w:szCs w:val="24"/>
        </w:rPr>
        <w:t xml:space="preserve"> no iepirkuma līguma abpusējas parakstīšanas dienas</w:t>
      </w:r>
      <w:r w:rsidR="00C84E84">
        <w:rPr>
          <w:rFonts w:ascii="Times New Roman" w:eastAsia="Times New Roman" w:hAnsi="Times New Roman" w:cs="Times New Roman"/>
          <w:sz w:val="24"/>
          <w:szCs w:val="24"/>
        </w:rPr>
        <w:t>.</w:t>
      </w:r>
    </w:p>
    <w:p w:rsidR="0007221F" w:rsidRPr="00D17599" w:rsidRDefault="0007221F" w:rsidP="0007221F">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w:t>
      </w:r>
      <w:r w:rsidRPr="00D17599">
        <w:rPr>
          <w:rFonts w:ascii="Times New Roman" w:hAnsi="Times New Roman" w:cs="Times New Roman"/>
          <w:b/>
          <w:sz w:val="24"/>
          <w:szCs w:val="24"/>
        </w:rPr>
        <w:t>nformācijas iegūšana, apmaiņa un papildu informācijas sniegšana</w:t>
      </w:r>
    </w:p>
    <w:p w:rsidR="0007221F" w:rsidRPr="00D17599" w:rsidRDefault="00B82FEC" w:rsidP="007275AC">
      <w:pPr>
        <w:pStyle w:val="h3body1"/>
      </w:pPr>
      <w:r w:rsidRPr="00D17599">
        <w:t xml:space="preserve">Iepirkuma </w:t>
      </w:r>
      <w:r w:rsidR="0007221F" w:rsidRPr="00D17599">
        <w:t>dokumentācija ir pieejama:</w:t>
      </w:r>
    </w:p>
    <w:p w:rsidR="005F1F43" w:rsidRPr="00D17599" w:rsidRDefault="0007221F" w:rsidP="004417B3">
      <w:pPr>
        <w:pStyle w:val="h3body1"/>
        <w:numPr>
          <w:ilvl w:val="3"/>
          <w:numId w:val="7"/>
        </w:numPr>
        <w:spacing w:before="60" w:after="60"/>
        <w:ind w:left="2126" w:hanging="862"/>
      </w:pPr>
      <w:r w:rsidRPr="00D17599">
        <w:t>Elektronisko</w:t>
      </w:r>
      <w:r w:rsidR="007275AC" w:rsidRPr="00D17599">
        <w:t xml:space="preserve"> </w:t>
      </w:r>
      <w:r w:rsidRPr="00D17599">
        <w:t xml:space="preserve">iepirkumu sistēmas </w:t>
      </w:r>
      <w:r w:rsidR="007275AC" w:rsidRPr="00D17599">
        <w:t xml:space="preserve">(turpmāk tekstā – EIS) </w:t>
      </w:r>
      <w:r w:rsidRPr="00D17599">
        <w:t xml:space="preserve">e-konkursu apakšsistēmā </w:t>
      </w:r>
      <w:hyperlink r:id="rId11" w:history="1">
        <w:r w:rsidR="005F1F43" w:rsidRPr="00D17599">
          <w:rPr>
            <w:rStyle w:val="Hyperlink"/>
          </w:rPr>
          <w:t>https://www.eis.gov.lv/EKEIS/Supplier</w:t>
        </w:r>
      </w:hyperlink>
      <w:r w:rsidR="007275AC" w:rsidRPr="00D17599">
        <w:t xml:space="preserve"> šā Iepirkuma profilā (turpmāk tekstā – </w:t>
      </w:r>
      <w:r w:rsidR="00136091">
        <w:t>Pircēja</w:t>
      </w:r>
      <w:r w:rsidR="007275AC" w:rsidRPr="00D17599">
        <w:t xml:space="preserve"> profils);</w:t>
      </w:r>
    </w:p>
    <w:p w:rsidR="00136091" w:rsidRDefault="004417B3" w:rsidP="004417B3">
      <w:pPr>
        <w:pStyle w:val="h3body1"/>
        <w:numPr>
          <w:ilvl w:val="3"/>
          <w:numId w:val="7"/>
        </w:numPr>
        <w:spacing w:before="60" w:after="60"/>
        <w:ind w:left="2126" w:hanging="862"/>
      </w:pPr>
      <w:r w:rsidRPr="00D17599">
        <w:t>Pasūtītāja tīmekļvietnē</w:t>
      </w:r>
      <w:r w:rsidR="00DB0E7B">
        <w:t>:</w:t>
      </w:r>
    </w:p>
    <w:p w:rsidR="004417B3" w:rsidRPr="00D17599" w:rsidRDefault="0066761D" w:rsidP="00136091">
      <w:pPr>
        <w:pStyle w:val="h3body1"/>
        <w:numPr>
          <w:ilvl w:val="0"/>
          <w:numId w:val="0"/>
        </w:numPr>
        <w:spacing w:before="60" w:after="60"/>
        <w:ind w:left="2126"/>
      </w:pPr>
      <w:hyperlink r:id="rId12" w:history="1">
        <w:r w:rsidR="004417B3" w:rsidRPr="00D17599">
          <w:rPr>
            <w:rStyle w:val="Hyperlink"/>
          </w:rPr>
          <w:t>https://www.lu.lv/uznemejiem/iepirkumi/atklatie-konkursi/</w:t>
        </w:r>
      </w:hyperlink>
      <w:r w:rsidR="004417B3" w:rsidRPr="00D17599">
        <w:t>.</w:t>
      </w:r>
    </w:p>
    <w:p w:rsidR="0007221F" w:rsidRPr="00D17599" w:rsidRDefault="0007221F" w:rsidP="007275AC">
      <w:pPr>
        <w:pStyle w:val="h3body1"/>
      </w:pPr>
      <w:r w:rsidRPr="00D17599">
        <w:t xml:space="preserve">Ieinteresētajiem piegādātājiem ir tiesības </w:t>
      </w:r>
      <w:r w:rsidR="00B82FEC" w:rsidRPr="00D17599">
        <w:t>prasīt papildu informāciju par I</w:t>
      </w:r>
      <w:r w:rsidRPr="00D17599">
        <w:t>epirkum</w:t>
      </w:r>
      <w:r w:rsidR="00B82FEC" w:rsidRPr="00D17599">
        <w:t>u</w:t>
      </w:r>
      <w:r w:rsidRPr="00D17599">
        <w:t xml:space="preserve">, tai skaitā, prasīt paskaidrojumus par </w:t>
      </w:r>
      <w:r w:rsidR="00B82FEC" w:rsidRPr="00D17599">
        <w:t xml:space="preserve">Iepirkuma </w:t>
      </w:r>
      <w:r w:rsidRPr="00D17599">
        <w:t xml:space="preserve">nolikumu, </w:t>
      </w:r>
      <w:r w:rsidRPr="00D17599">
        <w:rPr>
          <w:u w:val="single"/>
        </w:rPr>
        <w:t>vienā no šādiem veidiem</w:t>
      </w:r>
      <w:r w:rsidRPr="00D17599">
        <w:t>:</w:t>
      </w:r>
    </w:p>
    <w:p w:rsidR="00D33D81" w:rsidRDefault="00136091" w:rsidP="00D33D81">
      <w:pPr>
        <w:pStyle w:val="BodyText"/>
        <w:widowControl/>
        <w:numPr>
          <w:ilvl w:val="3"/>
          <w:numId w:val="7"/>
        </w:numPr>
        <w:spacing w:before="60" w:after="60"/>
        <w:ind w:left="2126" w:hanging="862"/>
        <w:jc w:val="both"/>
        <w:rPr>
          <w:rFonts w:ascii="Times New Roman" w:hAnsi="Times New Roman"/>
          <w:szCs w:val="24"/>
          <w:lang w:val="lv-LV"/>
        </w:rPr>
      </w:pPr>
      <w:r>
        <w:rPr>
          <w:rFonts w:ascii="Times New Roman" w:hAnsi="Times New Roman"/>
          <w:szCs w:val="24"/>
          <w:lang w:val="lv-LV"/>
        </w:rPr>
        <w:t>Pircēja</w:t>
      </w:r>
      <w:r w:rsidR="007275AC" w:rsidRPr="00D17599">
        <w:rPr>
          <w:rFonts w:ascii="Times New Roman" w:hAnsi="Times New Roman"/>
          <w:szCs w:val="24"/>
          <w:lang w:val="lv-LV"/>
        </w:rPr>
        <w:t xml:space="preserve"> profilā</w:t>
      </w:r>
      <w:r w:rsidR="0007221F" w:rsidRPr="00D17599">
        <w:rPr>
          <w:rFonts w:ascii="Times New Roman" w:hAnsi="Times New Roman"/>
          <w:szCs w:val="24"/>
          <w:lang w:val="lv-LV"/>
        </w:rPr>
        <w:t xml:space="preserve">, ja piegādātājs ir reģistrēts </w:t>
      </w:r>
      <w:r w:rsidR="007275AC" w:rsidRPr="00D17599">
        <w:rPr>
          <w:rFonts w:ascii="Times New Roman" w:hAnsi="Times New Roman"/>
          <w:szCs w:val="24"/>
          <w:lang w:val="lv-LV"/>
        </w:rPr>
        <w:t xml:space="preserve">EIS </w:t>
      </w:r>
      <w:r w:rsidR="0007221F" w:rsidRPr="00D17599">
        <w:rPr>
          <w:rFonts w:ascii="Times New Roman" w:hAnsi="Times New Roman"/>
          <w:szCs w:val="24"/>
          <w:lang w:val="lv-LV"/>
        </w:rPr>
        <w:t>un ir reģistrējies kā nolikuma saņēmējs</w:t>
      </w:r>
      <w:r w:rsidR="0007221F" w:rsidRPr="00D17599">
        <w:rPr>
          <w:rStyle w:val="FootnoteReference"/>
          <w:rFonts w:ascii="Times New Roman" w:hAnsi="Times New Roman"/>
          <w:szCs w:val="24"/>
        </w:rPr>
        <w:footnoteReference w:id="1"/>
      </w:r>
      <w:r w:rsidR="0007221F" w:rsidRPr="00D17599">
        <w:rPr>
          <w:rFonts w:ascii="Times New Roman" w:hAnsi="Times New Roman"/>
          <w:szCs w:val="24"/>
          <w:lang w:val="lv-LV"/>
        </w:rPr>
        <w:t>;</w:t>
      </w:r>
    </w:p>
    <w:p w:rsidR="0007221F" w:rsidRPr="00D33D81" w:rsidRDefault="0007221F" w:rsidP="00D33D81">
      <w:pPr>
        <w:pStyle w:val="BodyText"/>
        <w:widowControl/>
        <w:numPr>
          <w:ilvl w:val="3"/>
          <w:numId w:val="7"/>
        </w:numPr>
        <w:spacing w:before="60" w:after="60"/>
        <w:ind w:left="2126" w:hanging="862"/>
        <w:jc w:val="both"/>
        <w:rPr>
          <w:rFonts w:ascii="Times New Roman" w:hAnsi="Times New Roman"/>
          <w:szCs w:val="24"/>
          <w:lang w:val="lv-LV"/>
        </w:rPr>
      </w:pPr>
      <w:r w:rsidRPr="00D33D81">
        <w:rPr>
          <w:rFonts w:ascii="Times New Roman" w:hAnsi="Times New Roman"/>
          <w:szCs w:val="24"/>
          <w:lang w:val="lv-LV"/>
        </w:rPr>
        <w:t xml:space="preserve">nosūtot informācijas pieprasījumus uz e-pasta adresi: </w:t>
      </w:r>
      <w:hyperlink r:id="rId13" w:history="1">
        <w:r w:rsidR="00B82FEC" w:rsidRPr="00D33D81">
          <w:rPr>
            <w:rStyle w:val="Hyperlink"/>
            <w:rFonts w:ascii="Times New Roman" w:hAnsi="Times New Roman"/>
            <w:szCs w:val="24"/>
            <w:lang w:val="lv-LV"/>
          </w:rPr>
          <w:t>acap-iepirkumi@lu.lv</w:t>
        </w:r>
      </w:hyperlink>
      <w:r w:rsidRPr="00D17599">
        <w:rPr>
          <w:rStyle w:val="FootnoteReference"/>
          <w:rFonts w:ascii="Times New Roman" w:hAnsi="Times New Roman"/>
          <w:szCs w:val="24"/>
          <w:lang w:val="lv-LV"/>
        </w:rPr>
        <w:footnoteReference w:id="2"/>
      </w:r>
      <w:r w:rsidRPr="00D33D81">
        <w:rPr>
          <w:rFonts w:ascii="Times New Roman" w:hAnsi="Times New Roman"/>
          <w:szCs w:val="24"/>
          <w:lang w:val="lv-LV"/>
        </w:rPr>
        <w:t xml:space="preserve"> ar norādi: “Par atklāta konkursa “</w:t>
      </w:r>
      <w:r w:rsidR="00D33D81" w:rsidRPr="00D33D81">
        <w:rPr>
          <w:rFonts w:ascii="Times New Roman" w:hAnsi="Times New Roman"/>
          <w:szCs w:val="24"/>
          <w:lang w:val="lv-LV"/>
        </w:rPr>
        <w:t>Audiovizuālā aprīkojuma sistēmas piegāde un uzstādīšana</w:t>
      </w:r>
      <w:r w:rsidRPr="00D33D81">
        <w:rPr>
          <w:rFonts w:ascii="Times New Roman" w:hAnsi="Times New Roman"/>
          <w:szCs w:val="24"/>
          <w:lang w:val="lv-LV"/>
        </w:rPr>
        <w:t xml:space="preserve">” (Iepirkuma identifikācijas Nr. </w:t>
      </w:r>
      <w:r w:rsidR="005F1F43" w:rsidRPr="00D33D81">
        <w:rPr>
          <w:rFonts w:ascii="Times New Roman" w:hAnsi="Times New Roman"/>
          <w:szCs w:val="24"/>
          <w:lang w:val="lv-LV"/>
        </w:rPr>
        <w:t>LU</w:t>
      </w:r>
      <w:r w:rsidRPr="00D33D81">
        <w:rPr>
          <w:rFonts w:ascii="Times New Roman" w:hAnsi="Times New Roman"/>
          <w:szCs w:val="24"/>
          <w:lang w:val="lv-LV"/>
        </w:rPr>
        <w:t xml:space="preserve"> 201</w:t>
      </w:r>
      <w:r w:rsidR="005F1F43" w:rsidRPr="00D33D81">
        <w:rPr>
          <w:rFonts w:ascii="Times New Roman" w:hAnsi="Times New Roman"/>
          <w:szCs w:val="24"/>
          <w:lang w:val="lv-LV"/>
        </w:rPr>
        <w:t>8</w:t>
      </w:r>
      <w:r w:rsidRPr="00D33D81">
        <w:rPr>
          <w:rFonts w:ascii="Times New Roman" w:hAnsi="Times New Roman"/>
          <w:szCs w:val="24"/>
          <w:lang w:val="lv-LV"/>
        </w:rPr>
        <w:t>/</w:t>
      </w:r>
      <w:r w:rsidR="00D33D81" w:rsidRPr="00D33D81">
        <w:rPr>
          <w:rFonts w:ascii="Times New Roman" w:hAnsi="Times New Roman"/>
          <w:szCs w:val="24"/>
          <w:lang w:val="lv-LV"/>
        </w:rPr>
        <w:t>46</w:t>
      </w:r>
      <w:r w:rsidR="005F1F43" w:rsidRPr="00D33D81">
        <w:rPr>
          <w:rFonts w:ascii="Times New Roman" w:hAnsi="Times New Roman"/>
          <w:szCs w:val="24"/>
          <w:lang w:val="lv-LV"/>
        </w:rPr>
        <w:t>_ERAF</w:t>
      </w:r>
      <w:r w:rsidRPr="00D33D81">
        <w:rPr>
          <w:rFonts w:ascii="Times New Roman" w:hAnsi="Times New Roman"/>
          <w:szCs w:val="24"/>
          <w:lang w:val="lv-LV"/>
        </w:rPr>
        <w:t>) nolikumu”;</w:t>
      </w:r>
    </w:p>
    <w:p w:rsidR="005F1F43" w:rsidRPr="00D17599" w:rsidRDefault="0007221F" w:rsidP="007275AC">
      <w:pPr>
        <w:pStyle w:val="h3body1"/>
      </w:pPr>
      <w:r w:rsidRPr="00D17599">
        <w:t xml:space="preserve">Ja ieinteresētais piegādātājs ir laikus pieprasījis papildu informāciju, </w:t>
      </w:r>
      <w:r w:rsidR="00B82FEC" w:rsidRPr="00D17599">
        <w:t>K</w:t>
      </w:r>
      <w:r w:rsidRPr="00D17599">
        <w:t xml:space="preserve">omisija to sniedz 5 (piecu) </w:t>
      </w:r>
      <w:r w:rsidR="005F1F43" w:rsidRPr="00D17599">
        <w:t>darb</w:t>
      </w:r>
      <w:r w:rsidR="00FA6043" w:rsidRPr="00D17599">
        <w:t xml:space="preserve">a </w:t>
      </w:r>
      <w:r w:rsidRPr="00D17599">
        <w:t xml:space="preserve">dienu laikā, bet ne vēlāk kā 6 (sešas) dienas pirms piedāvājumu iesniegšanas termiņa beigām. </w:t>
      </w:r>
      <w:r w:rsidR="007275AC" w:rsidRPr="00D17599">
        <w:t>Par jautājuma saņemšanas dienu tiek uzskatīts saņemšanas datums darba laikā (no pirmdienas līdz piektdienai no plkst. 8:30 līdz 17:00). Ārpus LU noteiktā darba laika saņemtais informācijas pieprasījums tiek uzskatīts par saņemtu nākamajā darba dienā.</w:t>
      </w:r>
    </w:p>
    <w:p w:rsidR="005F1F43" w:rsidRPr="00D17599" w:rsidRDefault="00B82FEC" w:rsidP="007275AC">
      <w:pPr>
        <w:pStyle w:val="h3body1"/>
      </w:pPr>
      <w:r w:rsidRPr="00D17599">
        <w:t>Ja K</w:t>
      </w:r>
      <w:r w:rsidR="0007221F" w:rsidRPr="00D17599">
        <w:t xml:space="preserve">omisija no ieinteresētā piegādātāja ir saņēmusi rakstisku jautājumu par </w:t>
      </w:r>
      <w:r w:rsidR="00FA6043" w:rsidRPr="00D17599">
        <w:t xml:space="preserve">Iepirkuma </w:t>
      </w:r>
      <w:r w:rsidR="0007221F" w:rsidRPr="00D17599">
        <w:t xml:space="preserve">nolikumu, tā kopā ar uzdoto jautājumu (nenorādot tā iesniedzēju) publicē atbildi nolikuma </w:t>
      </w:r>
      <w:r w:rsidR="005F1F43" w:rsidRPr="00D17599">
        <w:t>2</w:t>
      </w:r>
      <w:r w:rsidR="0007221F" w:rsidRPr="00D17599">
        <w:rPr>
          <w:color w:val="000000"/>
        </w:rPr>
        <w:t>.</w:t>
      </w:r>
      <w:r w:rsidR="005F1F43" w:rsidRPr="00D17599">
        <w:rPr>
          <w:color w:val="000000"/>
        </w:rPr>
        <w:t>7</w:t>
      </w:r>
      <w:r w:rsidR="0007221F" w:rsidRPr="00D17599">
        <w:rPr>
          <w:color w:val="000000"/>
        </w:rPr>
        <w:t>.</w:t>
      </w:r>
      <w:r w:rsidR="005F1F43" w:rsidRPr="00D17599">
        <w:rPr>
          <w:color w:val="000000"/>
        </w:rPr>
        <w:t>1</w:t>
      </w:r>
      <w:r w:rsidR="0007221F" w:rsidRPr="00D17599">
        <w:rPr>
          <w:color w:val="000000"/>
        </w:rPr>
        <w:t>. apakšpunktā norādītajā</w:t>
      </w:r>
      <w:r w:rsidR="005F1F43" w:rsidRPr="00D17599">
        <w:rPr>
          <w:color w:val="000000"/>
        </w:rPr>
        <w:t>s</w:t>
      </w:r>
      <w:r w:rsidR="0007221F" w:rsidRPr="00D17599">
        <w:rPr>
          <w:color w:val="000000"/>
        </w:rPr>
        <w:t xml:space="preserve"> tīmekļvietnē</w:t>
      </w:r>
      <w:r w:rsidR="005F1F43" w:rsidRPr="00D17599">
        <w:rPr>
          <w:color w:val="000000"/>
        </w:rPr>
        <w:t>s</w:t>
      </w:r>
      <w:r w:rsidR="0007221F" w:rsidRPr="00D17599">
        <w:rPr>
          <w:color w:val="000000"/>
        </w:rPr>
        <w:t xml:space="preserve"> un vienlaikus </w:t>
      </w:r>
      <w:r w:rsidR="0007221F" w:rsidRPr="00D17599">
        <w:t>nosūta attiecīgajam piegādātājam.</w:t>
      </w:r>
    </w:p>
    <w:p w:rsidR="0007221F" w:rsidRPr="00DB0E7B" w:rsidRDefault="0007221F" w:rsidP="007275AC">
      <w:pPr>
        <w:pStyle w:val="h3body1"/>
      </w:pPr>
      <w:r w:rsidRPr="00D17599">
        <w:lastRenderedPageBreak/>
        <w:t xml:space="preserve">Tiek uzskatīts, ka ieinteresētais piegādātājs ir saņēmis nolikumu, informāciju par izmaiņām nolikumā un papildu informāciju ar brīdi, kad tā ir </w:t>
      </w:r>
      <w:r w:rsidRPr="00D17599">
        <w:rPr>
          <w:color w:val="000000"/>
        </w:rPr>
        <w:t xml:space="preserve">publicēta nolikuma </w:t>
      </w:r>
      <w:r w:rsidR="005F1F43" w:rsidRPr="00D17599">
        <w:rPr>
          <w:color w:val="000000"/>
        </w:rPr>
        <w:t>2</w:t>
      </w:r>
      <w:r w:rsidRPr="00D17599">
        <w:rPr>
          <w:color w:val="000000"/>
        </w:rPr>
        <w:t>.</w:t>
      </w:r>
      <w:r w:rsidR="005F1F43" w:rsidRPr="00D17599">
        <w:rPr>
          <w:color w:val="000000"/>
        </w:rPr>
        <w:t>7.</w:t>
      </w:r>
      <w:r w:rsidRPr="00D17599">
        <w:rPr>
          <w:color w:val="000000"/>
        </w:rPr>
        <w:t xml:space="preserve">1. </w:t>
      </w:r>
      <w:r w:rsidR="005F1F43" w:rsidRPr="00D17599">
        <w:rPr>
          <w:color w:val="000000"/>
        </w:rPr>
        <w:t>apakš</w:t>
      </w:r>
      <w:r w:rsidRPr="00D17599">
        <w:rPr>
          <w:color w:val="000000"/>
        </w:rPr>
        <w:t>punktā norādītajās tīmekļvietnēs.</w:t>
      </w:r>
    </w:p>
    <w:p w:rsidR="00DB0E7B" w:rsidRPr="00D17599" w:rsidRDefault="00DB0E7B" w:rsidP="007275AC">
      <w:pPr>
        <w:pStyle w:val="h3body1"/>
      </w:pPr>
      <w:r w:rsidRPr="00F301C4">
        <w:t xml:space="preserve">Pasūtītājs rīko objekta apskati </w:t>
      </w:r>
      <w:r w:rsidRPr="00F301C4">
        <w:rPr>
          <w:b/>
        </w:rPr>
        <w:t>2018. gada 2</w:t>
      </w:r>
      <w:r w:rsidR="0084567D" w:rsidRPr="00F301C4">
        <w:rPr>
          <w:b/>
        </w:rPr>
        <w:t>5</w:t>
      </w:r>
      <w:r w:rsidRPr="00F301C4">
        <w:rPr>
          <w:b/>
        </w:rPr>
        <w:t xml:space="preserve">. septembrī plkst. 11:00 </w:t>
      </w:r>
      <w:r w:rsidRPr="00F301C4">
        <w:t>Jelgavas</w:t>
      </w:r>
      <w:r>
        <w:t xml:space="preserve"> ielā 1, Rīgā. </w:t>
      </w:r>
      <w:r w:rsidRPr="00B6032C">
        <w:t xml:space="preserve">Par piedalīšanos </w:t>
      </w:r>
      <w:r>
        <w:t xml:space="preserve">objekta </w:t>
      </w:r>
      <w:r w:rsidRPr="00B6032C">
        <w:t xml:space="preserve">apskatē </w:t>
      </w:r>
      <w:r>
        <w:t xml:space="preserve">ieinteresētajam piegādātājam </w:t>
      </w:r>
      <w:r w:rsidRPr="00B6032C">
        <w:t xml:space="preserve">ne vēlāk kā </w:t>
      </w:r>
      <w:r>
        <w:t>1</w:t>
      </w:r>
      <w:r w:rsidRPr="00B6032C">
        <w:t xml:space="preserve"> (</w:t>
      </w:r>
      <w:r>
        <w:t>vienu</w:t>
      </w:r>
      <w:r w:rsidRPr="00B6032C">
        <w:t>) darba dien</w:t>
      </w:r>
      <w:r>
        <w:t>u</w:t>
      </w:r>
      <w:r w:rsidRPr="00B6032C">
        <w:t xml:space="preserve"> pirms </w:t>
      </w:r>
      <w:r>
        <w:t xml:space="preserve">minētā </w:t>
      </w:r>
      <w:r w:rsidRPr="00B6032C">
        <w:t xml:space="preserve">datuma </w:t>
      </w:r>
      <w:r>
        <w:t xml:space="preserve">uz e-pasta adresi: </w:t>
      </w:r>
      <w:hyperlink r:id="rId14" w:history="1">
        <w:r w:rsidRPr="00D33D81">
          <w:rPr>
            <w:rStyle w:val="Hyperlink"/>
          </w:rPr>
          <w:t>acap-iepirkumi@lu.lv</w:t>
        </w:r>
      </w:hyperlink>
      <w:r>
        <w:t xml:space="preserve"> ir </w:t>
      </w:r>
      <w:r w:rsidRPr="00B6032C">
        <w:t>jā</w:t>
      </w:r>
      <w:r>
        <w:t>nosūta attiecīgs pieteikums, norādot personas, kuras piedalīsies objekta apskatē.</w:t>
      </w:r>
      <w:r w:rsidRPr="00B6032C">
        <w:t xml:space="preserve"> </w:t>
      </w:r>
      <w:r>
        <w:t>Objekta apskates laikā minētajām personām</w:t>
      </w:r>
      <w:r w:rsidRPr="00B6032C">
        <w:t xml:space="preserve"> </w:t>
      </w:r>
      <w:r>
        <w:t xml:space="preserve">jābūt </w:t>
      </w:r>
      <w:r w:rsidRPr="00B6032C">
        <w:t xml:space="preserve">līdzi jābūt personu apliecinošam dokumentam un pilnvarai pārstāvēt </w:t>
      </w:r>
      <w:r>
        <w:t xml:space="preserve">ieinteresēto piegādātāju objekta </w:t>
      </w:r>
      <w:r w:rsidRPr="00B6032C">
        <w:t>apskatē</w:t>
      </w:r>
      <w:r>
        <w:t>.</w:t>
      </w:r>
    </w:p>
    <w:p w:rsidR="004417B3" w:rsidRPr="00D17599" w:rsidRDefault="004417B3" w:rsidP="004417B3">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hAnsi="Times New Roman" w:cs="Times New Roman"/>
          <w:b/>
          <w:sz w:val="24"/>
          <w:szCs w:val="24"/>
        </w:rPr>
        <w:t>Piedāvājumu iesniegšanas un atvēršanas vieta, datums, laiks un kārtība</w:t>
      </w:r>
    </w:p>
    <w:p w:rsidR="004417B3" w:rsidRPr="00D17599" w:rsidRDefault="002B2FBF" w:rsidP="004417B3">
      <w:pPr>
        <w:pStyle w:val="h3body1"/>
      </w:pPr>
      <w:r w:rsidRPr="00D17599">
        <w:t>Pretendent</w:t>
      </w:r>
      <w:r w:rsidR="004417B3" w:rsidRPr="00D17599">
        <w:t xml:space="preserve">i piedāvājumus iesniedz ne vēlāk kā līdz </w:t>
      </w:r>
      <w:r w:rsidR="004417B3" w:rsidRPr="00D17599">
        <w:rPr>
          <w:b/>
        </w:rPr>
        <w:t>2018. gada</w:t>
      </w:r>
      <w:r w:rsidR="00D33D81">
        <w:rPr>
          <w:b/>
        </w:rPr>
        <w:t xml:space="preserve"> </w:t>
      </w:r>
      <w:r w:rsidR="00136091">
        <w:rPr>
          <w:b/>
        </w:rPr>
        <w:t>1</w:t>
      </w:r>
      <w:r w:rsidR="0094692E">
        <w:rPr>
          <w:b/>
        </w:rPr>
        <w:t>5</w:t>
      </w:r>
      <w:r w:rsidR="004417B3" w:rsidRPr="00D17599">
        <w:rPr>
          <w:b/>
        </w:rPr>
        <w:t xml:space="preserve">. </w:t>
      </w:r>
      <w:r w:rsidR="00136091">
        <w:rPr>
          <w:b/>
        </w:rPr>
        <w:t>okto</w:t>
      </w:r>
      <w:r w:rsidR="00D33D81">
        <w:rPr>
          <w:b/>
        </w:rPr>
        <w:t xml:space="preserve">brim </w:t>
      </w:r>
      <w:r w:rsidR="004417B3" w:rsidRPr="00D17599">
        <w:rPr>
          <w:b/>
        </w:rPr>
        <w:t>plkst. 16:00</w:t>
      </w:r>
      <w:r w:rsidR="004417B3" w:rsidRPr="00D17599">
        <w:t xml:space="preserve">, iesniedzot Elektronisko iepirkumu sistēmas e-konkursu apakšsistēmā. Ārpus </w:t>
      </w:r>
      <w:r w:rsidR="00136091">
        <w:t>Pircēja</w:t>
      </w:r>
      <w:r w:rsidR="00AA2797" w:rsidRPr="00D17599">
        <w:t xml:space="preserve"> profila </w:t>
      </w:r>
      <w:r w:rsidR="004417B3" w:rsidRPr="00D17599">
        <w:t>un/vai pēc noteiktā termiņa iesniegtie piedāvājumi tiks atzīti par neatbilstošiem nolikuma prasībām</w:t>
      </w:r>
      <w:r w:rsidR="00AA2797" w:rsidRPr="00D17599">
        <w:t xml:space="preserve">. Ārpus </w:t>
      </w:r>
      <w:r w:rsidR="00136091">
        <w:t>Pircēja</w:t>
      </w:r>
      <w:r w:rsidR="00AA2797" w:rsidRPr="00D17599">
        <w:t xml:space="preserve"> profila iesniegtie piedāvājumi neatvērti tiks nosūtīti atpakaļ iesniedzējam.</w:t>
      </w:r>
    </w:p>
    <w:p w:rsidR="004417B3" w:rsidRPr="00D17599" w:rsidRDefault="004417B3" w:rsidP="004417B3">
      <w:pPr>
        <w:pStyle w:val="h3body1"/>
      </w:pPr>
      <w:r w:rsidRPr="00D17599">
        <w:t xml:space="preserve">Piedāvājumu atvēršanas sanāksme notiek </w:t>
      </w:r>
      <w:r w:rsidRPr="00D17599">
        <w:rPr>
          <w:b/>
        </w:rPr>
        <w:t xml:space="preserve">2018. gada </w:t>
      </w:r>
      <w:r w:rsidR="00136091">
        <w:rPr>
          <w:b/>
        </w:rPr>
        <w:t>1</w:t>
      </w:r>
      <w:r w:rsidR="0094692E">
        <w:rPr>
          <w:b/>
        </w:rPr>
        <w:t>5</w:t>
      </w:r>
      <w:r w:rsidRPr="00D17599">
        <w:rPr>
          <w:b/>
        </w:rPr>
        <w:t xml:space="preserve">. </w:t>
      </w:r>
      <w:r w:rsidR="00136091">
        <w:rPr>
          <w:b/>
        </w:rPr>
        <w:t xml:space="preserve">oktobrī </w:t>
      </w:r>
      <w:r w:rsidRPr="00D17599">
        <w:rPr>
          <w:b/>
        </w:rPr>
        <w:t>plkst. 16:00</w:t>
      </w:r>
      <w:r w:rsidRPr="00D17599">
        <w:t xml:space="preserve"> LU Akadēmiskā centra Dabas mājā Jelgavas ielā 1, Rīgā, 717. kabinetā. Piedāvājumu atvēršana ir atklāta. PIL 68.</w:t>
      </w:r>
      <w:r w:rsidR="00A93DE1">
        <w:t xml:space="preserve"> </w:t>
      </w:r>
      <w:r w:rsidRPr="00D17599">
        <w:t>panta septītajā daļā minētajā gadījumā Komisija rīkojas saskaņā ar MK noteikumu Nr.107 14.</w:t>
      </w:r>
      <w:r w:rsidR="00AA2797" w:rsidRPr="00D17599">
        <w:t xml:space="preserve"> </w:t>
      </w:r>
      <w:r w:rsidRPr="00D17599">
        <w:t>punktu.</w:t>
      </w:r>
    </w:p>
    <w:p w:rsidR="004417B3" w:rsidRPr="00D17599" w:rsidRDefault="004417B3" w:rsidP="004417B3">
      <w:pPr>
        <w:pStyle w:val="h3body1"/>
      </w:pPr>
      <w:r w:rsidRPr="00D17599">
        <w:t xml:space="preserve">Iesniegto piedāvājumu atvēršanas procesam var sekot līdzi tiešsaistes režīmā </w:t>
      </w:r>
      <w:r w:rsidR="00136091">
        <w:t>Pircēja</w:t>
      </w:r>
      <w:r w:rsidR="00AA2797" w:rsidRPr="00D17599">
        <w:t xml:space="preserve"> profilā</w:t>
      </w:r>
      <w:r w:rsidRPr="00D17599">
        <w:t>.</w:t>
      </w:r>
    </w:p>
    <w:p w:rsidR="00F36F1B" w:rsidRPr="00D17599" w:rsidRDefault="00F36F1B" w:rsidP="00F36F1B">
      <w:pPr>
        <w:pStyle w:val="ListParagraph"/>
        <w:numPr>
          <w:ilvl w:val="1"/>
          <w:numId w:val="7"/>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567" w:hanging="567"/>
        <w:contextualSpacing w:val="0"/>
        <w:jc w:val="both"/>
        <w:rPr>
          <w:rFonts w:ascii="Times New Roman" w:hAnsi="Times New Roman"/>
          <w:b/>
          <w:bCs/>
          <w:sz w:val="24"/>
          <w:szCs w:val="24"/>
        </w:rPr>
      </w:pPr>
      <w:r w:rsidRPr="00D17599">
        <w:rPr>
          <w:rFonts w:ascii="Times New Roman" w:hAnsi="Times New Roman"/>
          <w:b/>
          <w:bCs/>
          <w:sz w:val="24"/>
          <w:szCs w:val="24"/>
        </w:rPr>
        <w:t>Piedāvājuma nodrošinājums</w:t>
      </w:r>
    </w:p>
    <w:p w:rsidR="00F36F1B" w:rsidRPr="00D17599" w:rsidRDefault="00F36F1B" w:rsidP="00F36F1B">
      <w:pPr>
        <w:pStyle w:val="h3body1"/>
      </w:pPr>
      <w:r w:rsidRPr="00D17599">
        <w:t xml:space="preserve">Piedāvājuma nodrošinājums tiek noteikts </w:t>
      </w:r>
      <w:r w:rsidR="00DD772B">
        <w:t>8</w:t>
      </w:r>
      <w:r w:rsidR="00D33D81">
        <w:t>`</w:t>
      </w:r>
      <w:r w:rsidRPr="00D17599">
        <w:t>000 EUR (</w:t>
      </w:r>
      <w:r w:rsidR="00DD772B">
        <w:t xml:space="preserve">astoņi </w:t>
      </w:r>
      <w:r w:rsidRPr="00D17599">
        <w:t xml:space="preserve">tūkstoši </w:t>
      </w:r>
      <w:r w:rsidRPr="000B5887">
        <w:rPr>
          <w:i/>
        </w:rPr>
        <w:t>euro</w:t>
      </w:r>
      <w:r w:rsidRPr="00D17599">
        <w:t>) apmērā. Piedāvājuma nodrošinājums ir spēkā vismaz 90 </w:t>
      </w:r>
      <w:r w:rsidR="00740769">
        <w:t xml:space="preserve">(deviņdesmit) </w:t>
      </w:r>
      <w:r w:rsidRPr="00D17599">
        <w:t>dienas, skaitot no piedāvājumu atvēršanas dienas.</w:t>
      </w:r>
    </w:p>
    <w:p w:rsidR="00F36F1B" w:rsidRPr="00D17599" w:rsidRDefault="00F36F1B" w:rsidP="00F36F1B">
      <w:pPr>
        <w:pStyle w:val="h3body1"/>
      </w:pPr>
      <w:r w:rsidRPr="00D17599">
        <w:rPr>
          <w:lang w:eastAsia="lv-LV"/>
        </w:rPr>
        <w:t xml:space="preserve">Piedāvājuma nodrošinājums </w:t>
      </w:r>
      <w:r w:rsidRPr="00D17599">
        <w:rPr>
          <w:w w:val="108"/>
          <w:lang w:eastAsia="lv-LV"/>
        </w:rPr>
        <w:t>ir neatsaucama komercbankas izsniegta beznosacījuma garantija vai apdrošināšanas polise, kas paredz Pasūtītājam tiesības pēc tā pirmā pieprasījuma saņemt piedāvājuma nodrošinājumā norādīto summu</w:t>
      </w:r>
      <w:r w:rsidRPr="00D17599">
        <w:rPr>
          <w:lang w:eastAsia="lv-LV"/>
        </w:rPr>
        <w:t>.</w:t>
      </w:r>
    </w:p>
    <w:p w:rsidR="00F36F1B" w:rsidRPr="00D17599" w:rsidRDefault="00F36F1B" w:rsidP="00F36F1B">
      <w:pPr>
        <w:pStyle w:val="h3body1"/>
      </w:pPr>
      <w:r w:rsidRPr="00D17599">
        <w:rPr>
          <w:lang w:eastAsia="lv-LV"/>
        </w:rPr>
        <w:t>Piedāvājuma nodrošinājums ir spēkā līdz īsākajam no šādiem termiņiem:</w:t>
      </w:r>
    </w:p>
    <w:p w:rsidR="00F36F1B" w:rsidRPr="00D17599" w:rsidRDefault="00F36F1B" w:rsidP="00F36F1B">
      <w:pPr>
        <w:pStyle w:val="h3body1"/>
        <w:numPr>
          <w:ilvl w:val="3"/>
          <w:numId w:val="7"/>
        </w:numPr>
        <w:ind w:left="2127" w:hanging="862"/>
        <w:rPr>
          <w:lang w:eastAsia="lv-LV"/>
        </w:rPr>
      </w:pPr>
      <w:r w:rsidRPr="00D17599">
        <w:t>līdz iepirkuma procedūras dokumentos noteiktajam piedāvājuma nodrošinājuma spēkā esamības minimālajam termiņam</w:t>
      </w:r>
      <w:r w:rsidRPr="00D17599">
        <w:rPr>
          <w:lang w:eastAsia="lv-LV"/>
        </w:rPr>
        <w:t>;</w:t>
      </w:r>
    </w:p>
    <w:p w:rsidR="00BD5DC7" w:rsidRDefault="00F36F1B" w:rsidP="00F36F1B">
      <w:pPr>
        <w:pStyle w:val="h3body1"/>
        <w:numPr>
          <w:ilvl w:val="3"/>
          <w:numId w:val="7"/>
        </w:numPr>
        <w:ind w:left="2127" w:hanging="862"/>
        <w:rPr>
          <w:lang w:eastAsia="lv-LV"/>
        </w:rPr>
      </w:pPr>
      <w:r w:rsidRPr="00D17599">
        <w:t>līdz iepirkuma līguma noslēgšanai</w:t>
      </w:r>
      <w:r w:rsidR="00BD5DC7">
        <w:t>;</w:t>
      </w:r>
    </w:p>
    <w:p w:rsidR="00F36F1B" w:rsidRPr="00BD7CC6" w:rsidRDefault="00BD7CC6" w:rsidP="00BD5DC7">
      <w:pPr>
        <w:pStyle w:val="h3body1"/>
        <w:numPr>
          <w:ilvl w:val="3"/>
          <w:numId w:val="7"/>
        </w:numPr>
        <w:ind w:left="2127" w:hanging="862"/>
        <w:rPr>
          <w:lang w:eastAsia="lv-LV"/>
        </w:rPr>
      </w:pPr>
      <w:r w:rsidRPr="00BD7CC6">
        <w:t xml:space="preserve">attiecībā uz iepirkuma procedūrā izraudzīto Pretendentu – </w:t>
      </w:r>
      <w:r w:rsidR="00BD5DC7" w:rsidRPr="00BD7CC6">
        <w:t xml:space="preserve">līdz dienai, kad </w:t>
      </w:r>
      <w:r w:rsidRPr="00BD7CC6">
        <w:t xml:space="preserve">tas </w:t>
      </w:r>
      <w:r w:rsidR="00BD5DC7" w:rsidRPr="00BD7CC6">
        <w:t xml:space="preserve">iesniedz līguma </w:t>
      </w:r>
      <w:r w:rsidR="00B8765D" w:rsidRPr="00BD7CC6">
        <w:t xml:space="preserve">izpildes </w:t>
      </w:r>
      <w:r w:rsidR="00BD5DC7" w:rsidRPr="00BD7CC6">
        <w:t>nodrošinājumu.</w:t>
      </w:r>
    </w:p>
    <w:p w:rsidR="00F36F1B" w:rsidRPr="00D17599" w:rsidRDefault="00F36F1B" w:rsidP="00F36F1B">
      <w:pPr>
        <w:pStyle w:val="h3body1"/>
        <w:rPr>
          <w:lang w:eastAsia="lv-LV"/>
        </w:rPr>
      </w:pPr>
      <w:r w:rsidRPr="00D17599">
        <w:t>Nodrošinājuma devējs izmaksā pasūtītājam</w:t>
      </w:r>
      <w:r w:rsidRPr="00D17599">
        <w:rPr>
          <w:lang w:eastAsia="lv-LV"/>
        </w:rPr>
        <w:t xml:space="preserve"> piedāvājuma nodrošinājumu, ja:</w:t>
      </w:r>
    </w:p>
    <w:p w:rsidR="00F36F1B" w:rsidRPr="00D17599" w:rsidRDefault="00F36F1B" w:rsidP="00F36F1B">
      <w:pPr>
        <w:pStyle w:val="h3body1"/>
        <w:numPr>
          <w:ilvl w:val="3"/>
          <w:numId w:val="7"/>
        </w:numPr>
        <w:ind w:left="2127" w:hanging="862"/>
      </w:pPr>
      <w:r w:rsidRPr="00D17599">
        <w:t>Pretendents atsauc savu piedāvājumu, kamēr ir spēkā piedāvājuma nodrošinājums;</w:t>
      </w:r>
    </w:p>
    <w:p w:rsidR="00B8765D" w:rsidRDefault="00B8765D" w:rsidP="00B8765D">
      <w:pPr>
        <w:pStyle w:val="h3body1"/>
        <w:numPr>
          <w:ilvl w:val="3"/>
          <w:numId w:val="7"/>
        </w:numPr>
        <w:ind w:left="2127" w:hanging="851"/>
      </w:pPr>
      <w:r>
        <w:t>P</w:t>
      </w:r>
      <w:r w:rsidRPr="00B8765D">
        <w:t>retendents, kuram piešķirtas iepirkuma līguma slēgšanas tiesības, pasūtītāja noteiktajā termiņā nav iesniedzis tam iepirkuma procedūras dokumentos un iepirkuma līgumā paredzēto saistību izpildes nodrošinājumu;</w:t>
      </w:r>
    </w:p>
    <w:p w:rsidR="00F36F1B" w:rsidRPr="00D17599" w:rsidRDefault="00F36F1B" w:rsidP="00F36F1B">
      <w:pPr>
        <w:pStyle w:val="h3body1"/>
        <w:numPr>
          <w:ilvl w:val="3"/>
          <w:numId w:val="7"/>
        </w:numPr>
        <w:ind w:left="2127" w:hanging="862"/>
      </w:pPr>
      <w:r w:rsidRPr="00D17599">
        <w:lastRenderedPageBreak/>
        <w:t>Pretendents, kura piedāvājums izraudzīts saskaņā ar piedāvājuma izvērtēšanas kritērijiem, neparaksta iepirkuma līgumu pasūtītāja noteiktajā termiņā.</w:t>
      </w:r>
    </w:p>
    <w:p w:rsidR="00F36F1B" w:rsidRPr="00D17599" w:rsidRDefault="00B3121A" w:rsidP="00F36F1B">
      <w:pPr>
        <w:pStyle w:val="h3body1"/>
      </w:pPr>
      <w:r>
        <w:rPr>
          <w:lang w:eastAsia="lv-LV"/>
        </w:rPr>
        <w:t>Piedāvājuma nodrošinājums iesniedzams ar drošu elektronisko parakstu parakstīta dokumenta formā</w:t>
      </w:r>
      <w:r>
        <w:rPr>
          <w:rStyle w:val="FootnoteReference"/>
          <w:lang w:eastAsia="lv-LV"/>
        </w:rPr>
        <w:footnoteReference w:id="3"/>
      </w:r>
      <w:r w:rsidR="00F36F1B" w:rsidRPr="00D17599">
        <w:t>.</w:t>
      </w:r>
    </w:p>
    <w:p w:rsidR="00686ED5" w:rsidRPr="00D17599" w:rsidRDefault="00FA218F">
      <w:pPr>
        <w:widowControl w:val="0"/>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III. </w:t>
      </w:r>
      <w:r w:rsidR="008C6F0C" w:rsidRPr="00D17599">
        <w:rPr>
          <w:rFonts w:ascii="Times New Roman" w:eastAsia="Times New Roman" w:hAnsi="Times New Roman" w:cs="Times New Roman"/>
          <w:b/>
          <w:sz w:val="24"/>
          <w:szCs w:val="24"/>
        </w:rPr>
        <w:t xml:space="preserve">PIEDĀVĀJUMA </w:t>
      </w:r>
      <w:r w:rsidR="00AA2797" w:rsidRPr="00D17599">
        <w:rPr>
          <w:rFonts w:ascii="Times New Roman" w:eastAsia="Times New Roman" w:hAnsi="Times New Roman" w:cs="Times New Roman"/>
          <w:b/>
          <w:sz w:val="24"/>
          <w:szCs w:val="24"/>
        </w:rPr>
        <w:t>NOFORMĒ</w:t>
      </w:r>
      <w:r w:rsidR="00E105D5" w:rsidRPr="00D17599">
        <w:rPr>
          <w:rFonts w:ascii="Times New Roman" w:eastAsia="Times New Roman" w:hAnsi="Times New Roman" w:cs="Times New Roman"/>
          <w:b/>
          <w:sz w:val="24"/>
          <w:szCs w:val="24"/>
        </w:rPr>
        <w:t xml:space="preserve">ŠANAS UN IESNIEGŠANAS </w:t>
      </w:r>
      <w:r w:rsidR="00AA2797" w:rsidRPr="00D17599">
        <w:rPr>
          <w:rFonts w:ascii="Times New Roman" w:eastAsia="Times New Roman" w:hAnsi="Times New Roman" w:cs="Times New Roman"/>
          <w:b/>
          <w:sz w:val="24"/>
          <w:szCs w:val="24"/>
        </w:rPr>
        <w:t>PRASĪBAS</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i sagatavo un iesniedz piedāvājumu saskaņā ar nolikumā izvirzītajām prasībām.</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s iesniedz vienu piedāvājuma variantu par visu iepirkuma priekšmeta apjomu.</w:t>
      </w:r>
    </w:p>
    <w:p w:rsidR="00E105D5"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s sedz visas izmaksas, kas saistītas ar tā piedāvājuma Iepirkumam sagatavošanu un iesniegšanu Pasūtītājam.</w:t>
      </w:r>
    </w:p>
    <w:p w:rsidR="00AA2797"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jāiesniedz elektroniski </w:t>
      </w:r>
      <w:r w:rsidR="00136091">
        <w:rPr>
          <w:rFonts w:ascii="Times New Roman" w:hAnsi="Times New Roman" w:cs="Times New Roman"/>
          <w:sz w:val="24"/>
          <w:szCs w:val="24"/>
        </w:rPr>
        <w:t>Pircēja</w:t>
      </w:r>
      <w:r w:rsidRPr="00D17599">
        <w:rPr>
          <w:rFonts w:ascii="Times New Roman" w:hAnsi="Times New Roman" w:cs="Times New Roman"/>
          <w:sz w:val="24"/>
          <w:szCs w:val="24"/>
        </w:rPr>
        <w:t xml:space="preserve"> profilā, ievērojot šādas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izvēles iespējas: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izmantojot EIS e-konkursu apakšsistēmas piedāvātos rīkus, aizpildot </w:t>
      </w:r>
      <w:r w:rsidR="00136091">
        <w:rPr>
          <w:rFonts w:ascii="Times New Roman" w:hAnsi="Times New Roman" w:cs="Times New Roman"/>
          <w:sz w:val="24"/>
          <w:szCs w:val="24"/>
        </w:rPr>
        <w:t>Pircēja</w:t>
      </w:r>
      <w:r w:rsidRPr="00D17599">
        <w:rPr>
          <w:rFonts w:ascii="Times New Roman" w:hAnsi="Times New Roman" w:cs="Times New Roman"/>
          <w:sz w:val="24"/>
          <w:szCs w:val="24"/>
        </w:rPr>
        <w:t xml:space="preserve"> profilā ievietotās formas;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aizpildāmos dokumentus elektroniski sagatavojot ārpus EIS un pievienojot atbilstošajām prasībām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sagatavoto piedāvājumu šifrējot ārpus EIS e-konkursu apakšsistēmas ar trešās personas piedāvātiem datu aizsardzības rīkiem un aizsargājot ar elektronisku atslēgu un paroli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 kā arī dokumenta atvēršanas un nolasīšanas iespējām).</w:t>
      </w:r>
    </w:p>
    <w:p w:rsidR="00686ED5"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w:t>
      </w:r>
      <w:r w:rsidR="008C6F0C" w:rsidRPr="00D17599">
        <w:rPr>
          <w:rFonts w:ascii="Times New Roman" w:eastAsia="Times New Roman" w:hAnsi="Times New Roman" w:cs="Times New Roman"/>
          <w:sz w:val="24"/>
          <w:szCs w:val="24"/>
        </w:rPr>
        <w:t>iedāvājums sastāv no šādiem atsevišķiem elektroniski sagatavotiem</w:t>
      </w:r>
      <w:r w:rsidR="006313C8"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parakstītiem </w:t>
      </w:r>
      <w:r w:rsidR="006313C8" w:rsidRPr="00D17599">
        <w:rPr>
          <w:rFonts w:ascii="Times New Roman" w:eastAsia="Times New Roman" w:hAnsi="Times New Roman" w:cs="Times New Roman"/>
          <w:sz w:val="24"/>
          <w:szCs w:val="24"/>
        </w:rPr>
        <w:t xml:space="preserve">un atbilstošajā </w:t>
      </w:r>
      <w:r w:rsidR="00136091">
        <w:rPr>
          <w:rFonts w:ascii="Times New Roman" w:eastAsia="Times New Roman" w:hAnsi="Times New Roman" w:cs="Times New Roman"/>
          <w:sz w:val="24"/>
          <w:szCs w:val="24"/>
        </w:rPr>
        <w:t>Pircēja</w:t>
      </w:r>
      <w:r w:rsidR="006313C8" w:rsidRPr="00D17599">
        <w:rPr>
          <w:rFonts w:ascii="Times New Roman" w:eastAsia="Times New Roman" w:hAnsi="Times New Roman" w:cs="Times New Roman"/>
          <w:sz w:val="24"/>
          <w:szCs w:val="24"/>
        </w:rPr>
        <w:t xml:space="preserve"> profila sadaļā ievietotiem </w:t>
      </w:r>
      <w:r w:rsidR="008C6F0C" w:rsidRPr="00D17599">
        <w:rPr>
          <w:rFonts w:ascii="Times New Roman" w:eastAsia="Times New Roman" w:hAnsi="Times New Roman" w:cs="Times New Roman"/>
          <w:sz w:val="24"/>
          <w:szCs w:val="24"/>
        </w:rPr>
        <w:t>dokumentiem:</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 w:val="left" w:pos="993"/>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pieteikum</w:t>
      </w:r>
      <w:r w:rsidR="006313C8" w:rsidRPr="00D17599">
        <w:rPr>
          <w:rFonts w:ascii="Times New Roman" w:eastAsia="Times New Roman" w:hAnsi="Times New Roman" w:cs="Times New Roman"/>
          <w:sz w:val="24"/>
          <w:szCs w:val="24"/>
        </w:rPr>
        <w:t>s</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nolikuma 2. pielikumā</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norādītajā formā</w:t>
      </w:r>
      <w:r w:rsidR="008C6F0C" w:rsidRPr="00D17599">
        <w:rPr>
          <w:rFonts w:ascii="Times New Roman" w:eastAsia="Times New Roman" w:hAnsi="Times New Roman" w:cs="Times New Roman"/>
          <w:sz w:val="24"/>
          <w:szCs w:val="24"/>
        </w:rPr>
        <w:t>);</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w:t>
      </w:r>
      <w:r w:rsidR="006313C8" w:rsidRPr="00D17599">
        <w:rPr>
          <w:rFonts w:ascii="Times New Roman" w:eastAsia="Times New Roman" w:hAnsi="Times New Roman" w:cs="Times New Roman"/>
          <w:sz w:val="24"/>
          <w:szCs w:val="24"/>
        </w:rPr>
        <w:t>pieredzes apraksts (nolikuma 3. pielikumā norādītajā formā</w:t>
      </w:r>
      <w:r w:rsidR="00DD772B">
        <w:rPr>
          <w:rFonts w:ascii="Times New Roman" w:eastAsia="Times New Roman" w:hAnsi="Times New Roman" w:cs="Times New Roman"/>
          <w:sz w:val="24"/>
          <w:szCs w:val="24"/>
        </w:rPr>
        <w:t xml:space="preserve"> un </w:t>
      </w: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atlases dokumenti</w:t>
      </w:r>
      <w:r w:rsidR="006313C8" w:rsidRPr="00D17599">
        <w:rPr>
          <w:rFonts w:ascii="Times New Roman" w:eastAsia="Times New Roman" w:hAnsi="Times New Roman" w:cs="Times New Roman"/>
          <w:sz w:val="24"/>
          <w:szCs w:val="24"/>
        </w:rPr>
        <w:t>;</w:t>
      </w:r>
    </w:p>
    <w:p w:rsidR="00686ED5" w:rsidRPr="0064740A" w:rsidRDefault="006313C8"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Finanšu piedāvājums (nolikuma </w:t>
      </w:r>
      <w:r w:rsidR="0064740A">
        <w:rPr>
          <w:rFonts w:ascii="Times New Roman" w:eastAsia="Times New Roman" w:hAnsi="Times New Roman" w:cs="Times New Roman"/>
          <w:sz w:val="24"/>
          <w:szCs w:val="24"/>
        </w:rPr>
        <w:t>4</w:t>
      </w:r>
      <w:r w:rsidRPr="00D17599">
        <w:rPr>
          <w:rFonts w:ascii="Times New Roman" w:eastAsia="Times New Roman" w:hAnsi="Times New Roman" w:cs="Times New Roman"/>
          <w:sz w:val="24"/>
          <w:szCs w:val="24"/>
        </w:rPr>
        <w:t>. pielikumā norādītajā formā)</w:t>
      </w:r>
      <w:r w:rsidR="0064740A">
        <w:rPr>
          <w:rFonts w:ascii="Times New Roman" w:eastAsia="Times New Roman" w:hAnsi="Times New Roman" w:cs="Times New Roman"/>
          <w:sz w:val="24"/>
          <w:szCs w:val="24"/>
        </w:rPr>
        <w:t>;</w:t>
      </w:r>
    </w:p>
    <w:p w:rsidR="0064740A" w:rsidRPr="00DD772B" w:rsidRDefault="0064740A" w:rsidP="0064740A">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D772B">
        <w:rPr>
          <w:rFonts w:ascii="Times New Roman" w:eastAsia="Times New Roman" w:hAnsi="Times New Roman" w:cs="Times New Roman"/>
          <w:sz w:val="24"/>
          <w:szCs w:val="24"/>
        </w:rPr>
        <w:t xml:space="preserve">Tehniskais piedāvājums (nolikuma </w:t>
      </w:r>
      <w:r w:rsidR="00DD772B" w:rsidRPr="00DD772B">
        <w:rPr>
          <w:rFonts w:ascii="Times New Roman" w:eastAsia="Times New Roman" w:hAnsi="Times New Roman" w:cs="Times New Roman"/>
          <w:sz w:val="24"/>
          <w:szCs w:val="24"/>
        </w:rPr>
        <w:t>1</w:t>
      </w:r>
      <w:r w:rsidRPr="00DD772B">
        <w:rPr>
          <w:rFonts w:ascii="Times New Roman" w:eastAsia="Times New Roman" w:hAnsi="Times New Roman" w:cs="Times New Roman"/>
          <w:sz w:val="24"/>
          <w:szCs w:val="24"/>
        </w:rPr>
        <w:t>. pielikum</w:t>
      </w:r>
      <w:r w:rsidR="00DD772B" w:rsidRPr="00DD772B">
        <w:rPr>
          <w:rFonts w:ascii="Times New Roman" w:eastAsia="Times New Roman" w:hAnsi="Times New Roman" w:cs="Times New Roman"/>
          <w:sz w:val="24"/>
          <w:szCs w:val="24"/>
        </w:rPr>
        <w:t>a</w:t>
      </w:r>
      <w:r w:rsidRPr="00DD772B">
        <w:rPr>
          <w:rFonts w:ascii="Times New Roman" w:eastAsia="Times New Roman" w:hAnsi="Times New Roman" w:cs="Times New Roman"/>
          <w:sz w:val="24"/>
          <w:szCs w:val="24"/>
        </w:rPr>
        <w:t xml:space="preserve"> </w:t>
      </w:r>
      <w:r w:rsidR="00DD772B" w:rsidRPr="00DD772B">
        <w:rPr>
          <w:rFonts w:ascii="Times New Roman" w:eastAsia="Times New Roman" w:hAnsi="Times New Roman" w:cs="Times New Roman"/>
          <w:sz w:val="24"/>
          <w:szCs w:val="24"/>
        </w:rPr>
        <w:t>2. punkt</w:t>
      </w:r>
      <w:r w:rsidR="004C62C7">
        <w:rPr>
          <w:rFonts w:ascii="Times New Roman" w:eastAsia="Times New Roman" w:hAnsi="Times New Roman" w:cs="Times New Roman"/>
          <w:sz w:val="24"/>
          <w:szCs w:val="24"/>
        </w:rPr>
        <w:t xml:space="preserve">a tabulā </w:t>
      </w:r>
      <w:r w:rsidRPr="00DD772B">
        <w:rPr>
          <w:rFonts w:ascii="Times New Roman" w:eastAsia="Times New Roman" w:hAnsi="Times New Roman" w:cs="Times New Roman"/>
          <w:sz w:val="24"/>
          <w:szCs w:val="24"/>
        </w:rPr>
        <w:t>norādītajā formā);</w:t>
      </w:r>
    </w:p>
    <w:p w:rsidR="00686ED5" w:rsidRPr="00D17599" w:rsidRDefault="008C6F0C" w:rsidP="00010239">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Sagatavojot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ievēro, ka:</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piedāvājuma dokumenti ir jāsagatavo atsevišķos elektroniskos dokumentos </w:t>
      </w:r>
      <w:r w:rsidRPr="00D17599">
        <w:rPr>
          <w:rFonts w:ascii="Times New Roman" w:hAnsi="Times New Roman" w:cs="Times New Roman"/>
          <w:iCs/>
          <w:sz w:val="24"/>
          <w:szCs w:val="24"/>
        </w:rPr>
        <w:t>ar standarta biroja programmatūras rīkiem nolasāmā formātā</w:t>
      </w:r>
      <w:r w:rsidRPr="00D17599">
        <w:rPr>
          <w:rFonts w:ascii="Times New Roman" w:hAnsi="Times New Roman" w:cs="Times New Roman"/>
          <w:sz w:val="24"/>
          <w:szCs w:val="24"/>
        </w:rPr>
        <w:t xml:space="preserve"> (piemēram, </w:t>
      </w:r>
      <w:r w:rsidRPr="00D17599">
        <w:rPr>
          <w:rFonts w:ascii="Times New Roman" w:hAnsi="Times New Roman" w:cs="Times New Roman"/>
          <w:i/>
          <w:sz w:val="24"/>
          <w:szCs w:val="24"/>
        </w:rPr>
        <w:t>Microsoft Office 2010</w:t>
      </w:r>
      <w:r w:rsidRPr="00D17599">
        <w:rPr>
          <w:rFonts w:ascii="Times New Roman" w:hAnsi="Times New Roman" w:cs="Times New Roman"/>
          <w:sz w:val="24"/>
          <w:szCs w:val="24"/>
        </w:rPr>
        <w:t xml:space="preserve"> (vai jaunākas programmatūras versijas) formātā vai </w:t>
      </w:r>
      <w:r w:rsidRPr="00D17599">
        <w:rPr>
          <w:rFonts w:ascii="Times New Roman" w:hAnsi="Times New Roman" w:cs="Times New Roman"/>
          <w:i/>
          <w:sz w:val="24"/>
          <w:szCs w:val="24"/>
        </w:rPr>
        <w:t>pdf</w:t>
      </w:r>
      <w:r w:rsidRPr="00D17599">
        <w:rPr>
          <w:rFonts w:ascii="Times New Roman" w:hAnsi="Times New Roman" w:cs="Times New Roman"/>
          <w:sz w:val="24"/>
          <w:szCs w:val="24"/>
        </w:rPr>
        <w:t xml:space="preserve"> formātā);</w:t>
      </w:r>
    </w:p>
    <w:p w:rsidR="006313C8" w:rsidRPr="00D17599" w:rsidRDefault="002B2FBF"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Pretendent</w:t>
      </w:r>
      <w:r w:rsidR="006313C8" w:rsidRPr="00D17599">
        <w:rPr>
          <w:rFonts w:ascii="Times New Roman" w:hAnsi="Times New Roman" w:cs="Times New Roman"/>
          <w:sz w:val="24"/>
          <w:szCs w:val="24"/>
        </w:rPr>
        <w:t>s piedāvājuma dokumentus paraksta ar drošu elektronisko parakstu un laika zīmogu vai ar</w:t>
      </w:r>
      <w:r w:rsidR="006313C8" w:rsidRPr="00D17599">
        <w:rPr>
          <w:rFonts w:ascii="Times New Roman" w:hAnsi="Times New Roman" w:cs="Times New Roman"/>
          <w:color w:val="0070C0"/>
          <w:sz w:val="24"/>
          <w:szCs w:val="24"/>
        </w:rPr>
        <w:t xml:space="preserve"> </w:t>
      </w:r>
      <w:r w:rsidR="00986EB9" w:rsidRPr="00D17599">
        <w:rPr>
          <w:rFonts w:ascii="Times New Roman" w:hAnsi="Times New Roman" w:cs="Times New Roman"/>
          <w:sz w:val="24"/>
          <w:szCs w:val="24"/>
        </w:rPr>
        <w:t xml:space="preserve">EIS </w:t>
      </w:r>
      <w:r w:rsidR="006313C8" w:rsidRPr="00D17599">
        <w:rPr>
          <w:rFonts w:ascii="Times New Roman" w:hAnsi="Times New Roman" w:cs="Times New Roman"/>
          <w:sz w:val="24"/>
          <w:szCs w:val="24"/>
        </w:rPr>
        <w:t>piedāvāto elektronisko parakstu;</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jāsagatavo tā, lai nekādā veidā netiktu apdraudēta Elektronisko iepirkumu sistēmas e-konkursu apakšsistēmas darbība un nebūtu ierobežota </w:t>
      </w:r>
      <w:r w:rsidRPr="00D17599">
        <w:rPr>
          <w:rFonts w:ascii="Times New Roman" w:hAnsi="Times New Roman" w:cs="Times New Roman"/>
          <w:sz w:val="24"/>
          <w:szCs w:val="24"/>
        </w:rPr>
        <w:lastRenderedPageBreak/>
        <w:t xml:space="preserve">piekļuve piedāvājumā ietvertajai informācijai, tostarp piedāvājums nedrīkst saturēt datorvīrusus un citas kaitīgas programmatūras vai to ģeneratorus, vai, ja piedāvājums ir šifrēts,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am noteiktajā laikā (ne vēlāk kā 15 minūšu laikā pēc piedāvājumu atvēršanas uzsākšanas) jāiesniedz derīga elektroniska atslēga un parole šifrētā dokumenta atvēršanai</w:t>
      </w:r>
      <w:r w:rsidR="00986EB9" w:rsidRPr="00D17599">
        <w:rPr>
          <w:rFonts w:ascii="Times New Roman" w:hAnsi="Times New Roman" w:cs="Times New Roman"/>
          <w:sz w:val="24"/>
          <w:szCs w:val="24"/>
        </w:rPr>
        <w:t xml:space="preserve">. </w:t>
      </w:r>
      <w:r w:rsidR="00986EB9" w:rsidRPr="00D17599">
        <w:rPr>
          <w:rFonts w:ascii="Times New Roman" w:eastAsia="Times New Roman" w:hAnsi="Times New Roman" w:cs="Times New Roman"/>
          <w:sz w:val="24"/>
          <w:szCs w:val="24"/>
        </w:rPr>
        <w:t>Ja piedāvājums saturēs kādu no šajā punktā minētajiem riskiem, tas netiks izskatīts.</w:t>
      </w:r>
    </w:p>
    <w:p w:rsidR="00986EB9" w:rsidRPr="00D17599" w:rsidRDefault="002B2FBF"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 xml:space="preserve">s piedāvājuma noformēšanā ievēro Elektronisko dokumentu  likumā un Ministru kabineta 2005. gada 28. jūnija noteikumos Nr. 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noteiktās prasības attiecībā uz elektronisko dokumentu, kā arī drukātas formas dokumentu elektronisko kopiju noformēšanu un to juridisko spēku. </w:t>
      </w: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s ir tiesīgs apliecināt visus  piedāvājumā  esošos atvasinātos dokumentus un tulkojumus, iesniedzot vienu kopēju apliecinājumu, kas attiecas uz visiem atvasinātajiem dokumentiem un tulkojumiem.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 jāsagatavo latviešu valodā</w:t>
      </w:r>
      <w:r w:rsidR="00E105D5" w:rsidRPr="00D17599">
        <w:rPr>
          <w:rFonts w:ascii="Times New Roman" w:hAnsi="Times New Roman" w:cs="Times New Roman"/>
          <w:sz w:val="24"/>
          <w:szCs w:val="24"/>
        </w:rPr>
        <w:t>, izņemot piedāvājumam papildus pievienotos i</w:t>
      </w:r>
      <w:r w:rsidR="00E105D5" w:rsidRPr="00D17599">
        <w:rPr>
          <w:rFonts w:ascii="Times New Roman" w:eastAsia="Times New Roman" w:hAnsi="Times New Roman" w:cs="Times New Roman"/>
          <w:sz w:val="24"/>
          <w:szCs w:val="24"/>
        </w:rPr>
        <w:t xml:space="preserve">nformatīvos materiālus (piemēram, ražotāja katalogus, </w:t>
      </w:r>
      <w:r w:rsidR="00D33D81">
        <w:rPr>
          <w:rFonts w:ascii="Times New Roman" w:eastAsia="Times New Roman" w:hAnsi="Times New Roman" w:cs="Times New Roman"/>
          <w:sz w:val="24"/>
          <w:szCs w:val="24"/>
        </w:rPr>
        <w:t>iekārtu tehniskās lapas</w:t>
      </w:r>
      <w:r w:rsidR="00E105D5" w:rsidRPr="00D17599">
        <w:rPr>
          <w:rFonts w:ascii="Times New Roman" w:eastAsia="Times New Roman" w:hAnsi="Times New Roman" w:cs="Times New Roman"/>
          <w:sz w:val="24"/>
          <w:szCs w:val="24"/>
        </w:rPr>
        <w:t xml:space="preserve">), kas var tikt iesniegti arī </w:t>
      </w:r>
      <w:r w:rsidR="00D33D81">
        <w:rPr>
          <w:rFonts w:ascii="Times New Roman" w:eastAsia="Times New Roman" w:hAnsi="Times New Roman" w:cs="Times New Roman"/>
          <w:sz w:val="24"/>
          <w:szCs w:val="24"/>
        </w:rPr>
        <w:t>angļu vai krievu valodā</w:t>
      </w:r>
      <w:r w:rsidR="00E105D5" w:rsidRPr="00D17599">
        <w:rPr>
          <w:rFonts w:ascii="Times New Roman" w:hAnsi="Times New Roman" w:cs="Times New Roman"/>
          <w:sz w:val="24"/>
          <w:szCs w:val="24"/>
        </w:rPr>
        <w:t>)</w:t>
      </w:r>
      <w:r w:rsidRPr="00D17599">
        <w:rPr>
          <w:rFonts w:ascii="Times New Roman" w:hAnsi="Times New Roman" w:cs="Times New Roman"/>
          <w:sz w:val="24"/>
          <w:szCs w:val="24"/>
        </w:rPr>
        <w:t xml:space="preserve">. Ārvalstu publisko reģistru izsniegtie apliecinājumu dokumenti var tikt iesniegti svešvalodā ar pievienotu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apliecinātu tulkojumu latviešu valodā. Par dokumentu tulkojuma atbilstību oriģinālam atbild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color w:val="auto"/>
          <w:sz w:val="24"/>
          <w:szCs w:val="24"/>
        </w:rPr>
      </w:pPr>
      <w:r w:rsidRPr="00D17599">
        <w:rPr>
          <w:rFonts w:ascii="Times New Roman" w:eastAsia="Times New Roman" w:hAnsi="Times New Roman" w:cs="Times New Roman"/>
          <w:color w:val="auto"/>
          <w:sz w:val="24"/>
          <w:szCs w:val="24"/>
        </w:rPr>
        <w:t xml:space="preserve">Informāciju, kas ir komercnoslēpums atbilstoši Komerclikuma 19. pantam vai </w:t>
      </w:r>
      <w:r w:rsidR="0064740A">
        <w:rPr>
          <w:rFonts w:ascii="Times New Roman" w:eastAsia="Times New Roman" w:hAnsi="Times New Roman" w:cs="Times New Roman"/>
          <w:color w:val="auto"/>
          <w:sz w:val="24"/>
          <w:szCs w:val="24"/>
        </w:rPr>
        <w:t xml:space="preserve">kas </w:t>
      </w:r>
      <w:r w:rsidRPr="00D17599">
        <w:rPr>
          <w:rFonts w:ascii="Times New Roman" w:eastAsia="Times New Roman" w:hAnsi="Times New Roman" w:cs="Times New Roman"/>
          <w:color w:val="auto"/>
          <w:sz w:val="24"/>
          <w:szCs w:val="24"/>
        </w:rPr>
        <w:t xml:space="preserve">uzskatāma par konfidenciālu informāciju, </w:t>
      </w:r>
      <w:r w:rsidR="002B2FBF" w:rsidRPr="00D17599">
        <w:rPr>
          <w:rFonts w:ascii="Times New Roman" w:eastAsia="Times New Roman" w:hAnsi="Times New Roman" w:cs="Times New Roman"/>
          <w:color w:val="auto"/>
          <w:sz w:val="24"/>
          <w:szCs w:val="24"/>
        </w:rPr>
        <w:t>Pretendent</w:t>
      </w:r>
      <w:r w:rsidRPr="00D17599">
        <w:rPr>
          <w:rFonts w:ascii="Times New Roman" w:eastAsia="Times New Roman" w:hAnsi="Times New Roman" w:cs="Times New Roman"/>
          <w:color w:val="auto"/>
          <w:sz w:val="24"/>
          <w:szCs w:val="24"/>
        </w:rPr>
        <w:t xml:space="preserve">s konkrēti norāda tikai uz tām piedāvājuma lapām (daļām), kuras satur šāda rakstura informāciju, ar atzīmi </w:t>
      </w:r>
      <w:r w:rsidRPr="00D17599">
        <w:rPr>
          <w:rFonts w:ascii="Times New Roman" w:eastAsia="Times New Roman" w:hAnsi="Times New Roman" w:cs="Times New Roman"/>
          <w:i/>
          <w:color w:val="auto"/>
          <w:sz w:val="24"/>
          <w:szCs w:val="24"/>
        </w:rPr>
        <w:t>“Komercnoslēpums”</w:t>
      </w:r>
      <w:r w:rsidRPr="00D17599">
        <w:rPr>
          <w:rFonts w:ascii="Times New Roman" w:eastAsia="Times New Roman" w:hAnsi="Times New Roman" w:cs="Times New Roman"/>
          <w:color w:val="auto"/>
          <w:sz w:val="24"/>
          <w:szCs w:val="24"/>
        </w:rPr>
        <w:t>. Komercnoslēpums vai konfidenciāla informācija nevar būt informācija, kas saskaņā ar normatīvajiem aktiem ir vispārpieejama, tai skaitā nolikumā iekļautā informācija, kā arī piedāvātā cena.</w:t>
      </w:r>
    </w:p>
    <w:p w:rsidR="00E105D5" w:rsidRPr="00D17599" w:rsidRDefault="00986EB9"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dokumentiem jābūt skaidri salasāmiem, bez labojumiem, lai izvairītos no jebkādām šaubām un pārpratumiem, kas attiecas uz vārdiem un skaitļiem, un bez iestarpinājumiem, izdzēsumiem vai matemātiskām kļūdām.</w:t>
      </w:r>
    </w:p>
    <w:p w:rsidR="00E105D5" w:rsidRPr="00D17599" w:rsidRDefault="00E105D5"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Visai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sniegtai informācijai ir jābūt patiesai. Ja Komisijai rodas šaubas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sniegto informācijas patiesību vai dokumenta kopijas autentiskumu, tai ir tiesības pieprasīt,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apstiprina informācijas patiesību un/vai uzrāda apstiprinoša dokumenta oriģinālu vai iesniedz normatīvajos aktos noteiktajā kārtībā apliecinātu dokumenta kopiju. Šajā punktā minētie dokumenti ir jāiesniedz Komisijas norādītajā termiņā.</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elektroniski jāparaksta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pārstāvēttiesīgajam vai pilnvarotajam pārstāvim, pievienojot </w:t>
      </w:r>
      <w:smartTag w:uri="schemas-tilde-lv/tildestengine" w:element="veidnes">
        <w:smartTagPr>
          <w:attr w:name="text" w:val="pilnvaru"/>
          <w:attr w:name="id" w:val="-1"/>
          <w:attr w:name="baseform" w:val="pilnvar|a"/>
        </w:smartTagPr>
        <w:r w:rsidRPr="00D17599">
          <w:rPr>
            <w:rFonts w:ascii="Times New Roman" w:hAnsi="Times New Roman" w:cs="Times New Roman"/>
            <w:sz w:val="24"/>
            <w:szCs w:val="24"/>
          </w:rPr>
          <w:t>pilnvaru</w:t>
        </w:r>
      </w:smartTag>
      <w:r w:rsidRPr="00D17599">
        <w:rPr>
          <w:rFonts w:ascii="Times New Roman" w:hAnsi="Times New Roman" w:cs="Times New Roman"/>
          <w:sz w:val="24"/>
          <w:szCs w:val="24"/>
        </w:rPr>
        <w:t xml:space="preserve"> vai citu pārstāvības tiesības apliecinošu dokumentu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atlases dokumentu daļā. </w:t>
      </w:r>
      <w:r w:rsidRPr="0064740A">
        <w:rPr>
          <w:rFonts w:ascii="Times New Roman" w:hAnsi="Times New Roman" w:cs="Times New Roman"/>
          <w:sz w:val="24"/>
          <w:szCs w:val="24"/>
        </w:rPr>
        <w:t>Pilnvarā precīzi jānorāda</w:t>
      </w:r>
      <w:r w:rsidRPr="00D17599">
        <w:rPr>
          <w:rFonts w:ascii="Times New Roman" w:hAnsi="Times New Roman" w:cs="Times New Roman"/>
          <w:sz w:val="24"/>
          <w:szCs w:val="24"/>
        </w:rPr>
        <w:t xml:space="preserve"> pilnvarotajam pārstāvim piešķirto tiesību un saistību apjoms.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Ja piedāvājumu iesniedz 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apvienība jebkurā to kombinācijā, piedāvājumā norāda tās pilnvaroto pārstāvi ar tiesībām elektroniski parakstīt visus ar šo iepirkuma procedūru saistītos dokumentus. Pilnvarojums pārstāvēt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apvienību ir jāparaksta katras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apvienībā iekļautās personas pārstāvēttiesīgajam vai pilnvarotajam pārstāvim.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Pirms nolikuma </w:t>
      </w:r>
      <w:r w:rsidR="00E105D5" w:rsidRPr="00D17599">
        <w:rPr>
          <w:rFonts w:ascii="Times New Roman" w:hAnsi="Times New Roman" w:cs="Times New Roman"/>
          <w:sz w:val="24"/>
          <w:szCs w:val="24"/>
        </w:rPr>
        <w:t>2</w:t>
      </w:r>
      <w:r w:rsidRPr="00D17599">
        <w:rPr>
          <w:rFonts w:ascii="Times New Roman" w:hAnsi="Times New Roman" w:cs="Times New Roman"/>
          <w:sz w:val="24"/>
          <w:szCs w:val="24"/>
        </w:rPr>
        <w:t>.</w:t>
      </w:r>
      <w:r w:rsidR="00E105D5" w:rsidRPr="00D17599">
        <w:rPr>
          <w:rFonts w:ascii="Times New Roman" w:hAnsi="Times New Roman" w:cs="Times New Roman"/>
          <w:sz w:val="24"/>
          <w:szCs w:val="24"/>
        </w:rPr>
        <w:t>8.</w:t>
      </w:r>
      <w:r w:rsidRPr="00D17599">
        <w:rPr>
          <w:rFonts w:ascii="Times New Roman" w:hAnsi="Times New Roman" w:cs="Times New Roman"/>
          <w:sz w:val="24"/>
          <w:szCs w:val="24"/>
        </w:rPr>
        <w:t xml:space="preserve">1. </w:t>
      </w:r>
      <w:r w:rsidR="00E105D5" w:rsidRPr="00D17599">
        <w:rPr>
          <w:rFonts w:ascii="Times New Roman" w:hAnsi="Times New Roman" w:cs="Times New Roman"/>
          <w:sz w:val="24"/>
          <w:szCs w:val="24"/>
        </w:rPr>
        <w:t>apakš</w:t>
      </w:r>
      <w:r w:rsidRPr="00D17599">
        <w:rPr>
          <w:rFonts w:ascii="Times New Roman" w:hAnsi="Times New Roman" w:cs="Times New Roman"/>
          <w:sz w:val="24"/>
          <w:szCs w:val="24"/>
        </w:rPr>
        <w:t xml:space="preserve">punktā noteiktā piedāvājuma iesniegšanas termiņa beigām </w:t>
      </w:r>
      <w:r w:rsidR="002B2FBF" w:rsidRPr="00D17599">
        <w:rPr>
          <w:rFonts w:ascii="Times New Roman" w:hAnsi="Times New Roman" w:cs="Times New Roman"/>
          <w:sz w:val="24"/>
          <w:szCs w:val="24"/>
        </w:rPr>
        <w:lastRenderedPageBreak/>
        <w:t>Pretendent</w:t>
      </w:r>
      <w:r w:rsidRPr="00D17599">
        <w:rPr>
          <w:rFonts w:ascii="Times New Roman" w:hAnsi="Times New Roman" w:cs="Times New Roman"/>
          <w:sz w:val="24"/>
          <w:szCs w:val="24"/>
        </w:rPr>
        <w:t>s ir tiesīgs grozīt vai atsaukt iesniegto piedāvājumu, izmantojot attiecīgos EIS pieejamos rīkus.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Pēc nolikuma </w:t>
      </w:r>
      <w:r w:rsidR="00E105D5" w:rsidRPr="00D17599">
        <w:rPr>
          <w:rFonts w:ascii="Times New Roman" w:hAnsi="Times New Roman" w:cs="Times New Roman"/>
          <w:sz w:val="24"/>
          <w:szCs w:val="24"/>
        </w:rPr>
        <w:t xml:space="preserve">2.8.1. apakšpunktā </w:t>
      </w:r>
      <w:r w:rsidRPr="00D17599">
        <w:rPr>
          <w:rFonts w:ascii="Times New Roman" w:hAnsi="Times New Roman" w:cs="Times New Roman"/>
          <w:sz w:val="24"/>
          <w:szCs w:val="24"/>
        </w:rPr>
        <w:t xml:space="preserve">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nav tiesīgs grozīt iesniegto piedāvājumu;</w:t>
      </w:r>
    </w:p>
    <w:p w:rsidR="00986EB9" w:rsidRPr="00D17599" w:rsidRDefault="00986EB9" w:rsidP="008C3038">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ir tiesīgs atsaukt iesniegto piedāvājumu, rakstveidā par to informējot Pasūtītāju. Šajā gadījumā piedāvājuma atsaukšana izbeidz turpmāku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līdzdalību šajā Iepirkumā.</w:t>
      </w:r>
    </w:p>
    <w:p w:rsidR="00686ED5" w:rsidRPr="00D17599" w:rsidRDefault="008C6F0C" w:rsidP="008C3038">
      <w:pPr>
        <w:spacing w:before="240" w:after="240" w:line="240" w:lineRule="auto"/>
        <w:ind w:right="40"/>
        <w:jc w:val="center"/>
        <w:rPr>
          <w:rFonts w:ascii="Times New Roman" w:eastAsia="Times New Roman" w:hAnsi="Times New Roman" w:cs="Times New Roman"/>
          <w:sz w:val="24"/>
          <w:szCs w:val="24"/>
        </w:rPr>
      </w:pPr>
      <w:r w:rsidRPr="00D17599">
        <w:rPr>
          <w:rFonts w:ascii="Times New Roman" w:eastAsia="Times New Roman" w:hAnsi="Times New Roman" w:cs="Times New Roman"/>
          <w:b/>
          <w:smallCaps/>
          <w:sz w:val="24"/>
          <w:szCs w:val="24"/>
        </w:rPr>
        <w:t>IV</w:t>
      </w:r>
      <w:r w:rsidR="00CD6649"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z w:val="24"/>
          <w:szCs w:val="24"/>
        </w:rPr>
        <w:t>PRETENDENTU</w:t>
      </w:r>
      <w:r w:rsidRPr="00D17599">
        <w:rPr>
          <w:rFonts w:ascii="Times New Roman" w:eastAsia="Times New Roman" w:hAnsi="Times New Roman" w:cs="Times New Roman"/>
          <w:b/>
          <w:sz w:val="24"/>
          <w:szCs w:val="24"/>
        </w:rPr>
        <w:t xml:space="preserve"> ATLASES DOKUMENTI UN KVALIFIKĀCIJAS PRASĪBAS</w:t>
      </w:r>
    </w:p>
    <w:tbl>
      <w:tblPr>
        <w:tblStyle w:val="a0"/>
        <w:tblW w:w="90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111"/>
        <w:gridCol w:w="4120"/>
      </w:tblGrid>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Punkts</w:t>
            </w:r>
          </w:p>
        </w:tc>
        <w:tc>
          <w:tcPr>
            <w:tcW w:w="411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010239">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Prasība</w:t>
            </w:r>
          </w:p>
        </w:tc>
        <w:tc>
          <w:tcPr>
            <w:tcW w:w="4120"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164" w:right="122"/>
              <w:jc w:val="center"/>
              <w:rPr>
                <w:rFonts w:ascii="Times New Roman" w:eastAsia="Times New Roman" w:hAnsi="Times New Roman" w:cs="Times New Roman"/>
                <w:b/>
                <w:sz w:val="20"/>
                <w:szCs w:val="20"/>
              </w:rPr>
            </w:pPr>
            <w:r w:rsidRPr="00D17599">
              <w:rPr>
                <w:rFonts w:ascii="Times New Roman" w:hAnsi="Times New Roman" w:cs="Times New Roman"/>
                <w:b/>
                <w:sz w:val="20"/>
                <w:szCs w:val="20"/>
              </w:rPr>
              <w:t>Dokuments, kas apliecina prasības izpildi</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4.1.</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rsidP="00E67596">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ir </w:t>
            </w:r>
            <w:r w:rsidR="00E67596">
              <w:rPr>
                <w:rFonts w:ascii="Times New Roman" w:eastAsia="Times New Roman" w:hAnsi="Times New Roman" w:cs="Times New Roman"/>
                <w:sz w:val="24"/>
                <w:szCs w:val="24"/>
              </w:rPr>
              <w:t xml:space="preserve">piegādātājs atbilstoši Publisko iepirkumu likuma 1. panta 22. punktā norādītajai definīcijai, kurš </w:t>
            </w:r>
            <w:r w:rsidR="00010239" w:rsidRPr="00D17599">
              <w:rPr>
                <w:rFonts w:ascii="Times New Roman" w:eastAsia="Times New Roman" w:hAnsi="Times New Roman" w:cs="Times New Roman"/>
                <w:sz w:val="24"/>
                <w:szCs w:val="24"/>
              </w:rPr>
              <w:t xml:space="preserve">ir </w:t>
            </w:r>
            <w:r w:rsidR="00E67596" w:rsidRPr="00D17599">
              <w:rPr>
                <w:rFonts w:ascii="Times New Roman" w:eastAsia="Times New Roman" w:hAnsi="Times New Roman" w:cs="Times New Roman"/>
                <w:sz w:val="24"/>
                <w:szCs w:val="24"/>
              </w:rPr>
              <w:t>iesnie</w:t>
            </w:r>
            <w:r w:rsidR="00E67596">
              <w:rPr>
                <w:rFonts w:ascii="Times New Roman" w:eastAsia="Times New Roman" w:hAnsi="Times New Roman" w:cs="Times New Roman"/>
                <w:sz w:val="24"/>
                <w:szCs w:val="24"/>
              </w:rPr>
              <w:t>dzis</w:t>
            </w:r>
            <w:r w:rsidR="00E67596" w:rsidRPr="00D17599">
              <w:rPr>
                <w:rFonts w:ascii="Times New Roman" w:eastAsia="Times New Roman" w:hAnsi="Times New Roman" w:cs="Times New Roman"/>
                <w:sz w:val="24"/>
                <w:szCs w:val="24"/>
              </w:rPr>
              <w:t xml:space="preserve"> </w:t>
            </w:r>
            <w:r w:rsidR="00010239" w:rsidRPr="00D17599">
              <w:rPr>
                <w:rFonts w:ascii="Times New Roman" w:eastAsia="Times New Roman" w:hAnsi="Times New Roman" w:cs="Times New Roman"/>
                <w:sz w:val="24"/>
                <w:szCs w:val="24"/>
              </w:rPr>
              <w:t>piedāvājumu</w:t>
            </w:r>
            <w:r w:rsidR="00E67596">
              <w:rPr>
                <w:rFonts w:ascii="Times New Roman" w:eastAsia="Times New Roman" w:hAnsi="Times New Roman" w:cs="Times New Roman"/>
                <w:sz w:val="24"/>
                <w:szCs w:val="24"/>
              </w:rPr>
              <w:t xml:space="preserve"> </w:t>
            </w:r>
            <w:r w:rsidR="00010239" w:rsidRPr="00D17599">
              <w:rPr>
                <w:rFonts w:ascii="Times New Roman" w:eastAsia="Times New Roman" w:hAnsi="Times New Roman" w:cs="Times New Roman"/>
                <w:sz w:val="24"/>
                <w:szCs w:val="24"/>
              </w:rPr>
              <w:t>Iepirkumā.</w:t>
            </w: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010239">
            <w:pPr>
              <w:spacing w:before="120" w:after="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iesniegts pieteikums dalībai Iepirkumā nolikuma 2. pielikumā</w:t>
            </w:r>
            <w:r w:rsidR="00F84810" w:rsidRPr="00D17599">
              <w:rPr>
                <w:rFonts w:ascii="Times New Roman" w:eastAsia="Times New Roman" w:hAnsi="Times New Roman" w:cs="Times New Roman"/>
                <w:sz w:val="24"/>
                <w:szCs w:val="24"/>
              </w:rPr>
              <w:t xml:space="preserve"> norādītajā formā</w:t>
            </w:r>
            <w:r w:rsidR="00010239" w:rsidRPr="00D17599">
              <w:rPr>
                <w:rFonts w:ascii="Times New Roman" w:eastAsia="Times New Roman" w:hAnsi="Times New Roman" w:cs="Times New Roman"/>
                <w:sz w:val="24"/>
                <w:szCs w:val="24"/>
              </w:rPr>
              <w:t>.</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4.2.</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normatīvajos aktos noteiktajā kārtībā ir  reģistrēts Latvijas Republikas Uzņēmumu reģistra Komercreģistrā vai citā </w:t>
            </w: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saimnieciskai darbībai atbilstošā reģistrā, vai līdzvērtīgā reģistrā ārvalstīs, atbilstoši attiecīgās valsts normatīvo aktu prasībām.</w:t>
            </w:r>
          </w:p>
          <w:p w:rsidR="00010239" w:rsidRPr="00D17599" w:rsidRDefault="00010239">
            <w:pPr>
              <w:spacing w:before="120" w:after="120"/>
              <w:ind w:left="63" w:right="113"/>
              <w:jc w:val="both"/>
              <w:rPr>
                <w:rFonts w:ascii="Times New Roman" w:eastAsia="Times New Roman" w:hAnsi="Times New Roman" w:cs="Times New Roman"/>
                <w:sz w:val="24"/>
                <w:szCs w:val="24"/>
              </w:rPr>
            </w:pPr>
          </w:p>
          <w:p w:rsidR="00010239" w:rsidRPr="00D17599" w:rsidRDefault="00010239">
            <w:pPr>
              <w:spacing w:before="120"/>
              <w:ind w:left="63" w:right="113"/>
              <w:jc w:val="both"/>
              <w:rPr>
                <w:rFonts w:ascii="Times New Roman" w:eastAsia="Times New Roman" w:hAnsi="Times New Roman" w:cs="Times New Roman"/>
                <w:sz w:val="24"/>
                <w:szCs w:val="24"/>
              </w:rPr>
            </w:pP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F47565">
            <w:pPr>
              <w:spacing w:before="120" w:after="120"/>
              <w:ind w:left="164" w:right="125"/>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a reģistrācijas faktu apliecinošs dokuments (atbilstoši Latvijas normatīvo aktu prasībām). </w:t>
            </w:r>
          </w:p>
          <w:p w:rsidR="00010239" w:rsidRPr="00D17599" w:rsidRDefault="00D37C27" w:rsidP="00F47565">
            <w:pPr>
              <w:pBdr>
                <w:top w:val="nil"/>
                <w:left w:val="nil"/>
                <w:bottom w:val="nil"/>
                <w:right w:val="nil"/>
                <w:between w:val="nil"/>
              </w:pBdr>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Latvijas Republikā </w:t>
            </w:r>
            <w:r w:rsidR="00010239" w:rsidRPr="00D17599">
              <w:rPr>
                <w:rFonts w:ascii="Times New Roman" w:eastAsia="Times New Roman" w:hAnsi="Times New Roman" w:cs="Times New Roman"/>
                <w:sz w:val="20"/>
                <w:szCs w:val="20"/>
              </w:rPr>
              <w:t>reģistrēt</w:t>
            </w:r>
            <w:r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Pretendenta</w:t>
            </w:r>
            <w:r w:rsidR="00010239" w:rsidRPr="00D17599">
              <w:rPr>
                <w:rFonts w:ascii="Times New Roman" w:eastAsia="Times New Roman" w:hAnsi="Times New Roman" w:cs="Times New Roman"/>
                <w:sz w:val="20"/>
                <w:szCs w:val="20"/>
              </w:rPr>
              <w:t xml:space="preserve"> reģistrācijas faktu </w:t>
            </w:r>
            <w:r w:rsidR="008C3038" w:rsidRPr="00D17599">
              <w:rPr>
                <w:rFonts w:ascii="Times New Roman" w:eastAsia="Times New Roman" w:hAnsi="Times New Roman" w:cs="Times New Roman"/>
                <w:sz w:val="20"/>
                <w:szCs w:val="20"/>
              </w:rPr>
              <w:t>K</w:t>
            </w:r>
            <w:r w:rsidR="00010239" w:rsidRPr="00D17599">
              <w:rPr>
                <w:rFonts w:ascii="Times New Roman" w:eastAsia="Times New Roman" w:hAnsi="Times New Roman" w:cs="Times New Roman"/>
                <w:sz w:val="20"/>
                <w:szCs w:val="20"/>
              </w:rPr>
              <w:t>omisija pārbauda Uzņēmumu reģistr</w:t>
            </w:r>
            <w:r w:rsidR="00F47565"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vai </w:t>
            </w:r>
            <w:r w:rsidR="00F47565" w:rsidRPr="00D17599">
              <w:rPr>
                <w:rFonts w:ascii="Times New Roman" w:eastAsia="Times New Roman" w:hAnsi="Times New Roman" w:cs="Times New Roman"/>
                <w:sz w:val="20"/>
                <w:szCs w:val="20"/>
              </w:rPr>
              <w:t>Valsts ieņēmumu dienesta publiski pieejamajās datubāzēs</w:t>
            </w:r>
            <w:r w:rsidR="00370EB4" w:rsidRPr="00D17599">
              <w:rPr>
                <w:rFonts w:ascii="Times New Roman" w:eastAsia="Times New Roman" w:hAnsi="Times New Roman" w:cs="Times New Roman"/>
                <w:sz w:val="20"/>
                <w:szCs w:val="20"/>
              </w:rPr>
              <w:t>.</w:t>
            </w:r>
            <w:r w:rsidR="00010239" w:rsidRPr="00D17599">
              <w:rPr>
                <w:rFonts w:ascii="Times New Roman" w:eastAsia="Times New Roman" w:hAnsi="Times New Roman" w:cs="Times New Roman"/>
                <w:sz w:val="20"/>
                <w:szCs w:val="20"/>
              </w:rPr>
              <w:t xml:space="preserve"> Šādā gadījumā reģistrācijas dokuments nav jāiesniedz.</w:t>
            </w:r>
          </w:p>
          <w:p w:rsidR="00010239" w:rsidRPr="00D17599" w:rsidRDefault="00010239" w:rsidP="00D37C27">
            <w:pPr>
              <w:pBdr>
                <w:top w:val="nil"/>
                <w:left w:val="nil"/>
                <w:bottom w:val="nil"/>
                <w:right w:val="nil"/>
                <w:between w:val="nil"/>
              </w:pBdr>
              <w:spacing w:after="160"/>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Ārvalstī reģistrētam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am jāiesniedz kompetentas attiecīgās valsts institūcijas izsniegts dokuments (apliecināta kopija), kas apliecina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 reģistrāciju atbilstoši tās valsts normatīvo aktu prasībām. Ja tādas nav (reģistrācijas valsts normatīvais regulējums neparedz reģistrācijas apliecības izdošanu), tad iesniedz informāciju par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a reģistrācijas nr. un reģistrācijas laiku, kā arī norāda kompetento iestādi reģistrācijas valstī, kas nepieciešamības gadījumā var apliecināt reģistrācijas faktu.</w:t>
            </w:r>
          </w:p>
        </w:tc>
      </w:tr>
      <w:tr w:rsidR="00A96594" w:rsidRPr="00D17599" w:rsidTr="00624C29">
        <w:trPr>
          <w:trHeight w:val="1280"/>
        </w:trPr>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w:t>
            </w:r>
            <w:r>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pBdr>
                <w:top w:val="nil"/>
                <w:left w:val="nil"/>
                <w:bottom w:val="nil"/>
                <w:right w:val="nil"/>
                <w:between w:val="nil"/>
              </w:pBd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Pretendentam iepriekšējo </w:t>
            </w:r>
            <w:r>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trīs</w:t>
            </w:r>
            <w:r w:rsidRPr="00D17599">
              <w:rPr>
                <w:rFonts w:ascii="Times New Roman" w:eastAsia="Times New Roman" w:hAnsi="Times New Roman" w:cs="Times New Roman"/>
                <w:sz w:val="24"/>
                <w:szCs w:val="24"/>
              </w:rPr>
              <w:t xml:space="preserve">) gadu laikā (2015., 2016., 2017. gadā un 2018. gadā līdz piedāvājumu iesniegšanai) ir </w:t>
            </w:r>
            <w:r w:rsidRPr="00D17599">
              <w:rPr>
                <w:rFonts w:ascii="Times New Roman" w:hAnsi="Times New Roman" w:cs="Times New Roman"/>
                <w:sz w:val="24"/>
                <w:szCs w:val="24"/>
              </w:rPr>
              <w:t xml:space="preserve">pieredze </w:t>
            </w:r>
            <w:r>
              <w:rPr>
                <w:rFonts w:ascii="Times New Roman" w:hAnsi="Times New Roman" w:cs="Times New Roman"/>
                <w:sz w:val="24"/>
                <w:szCs w:val="24"/>
              </w:rPr>
              <w:t xml:space="preserve">audiovizuālā aprīkojuma </w:t>
            </w:r>
            <w:r w:rsidRPr="00D17599">
              <w:rPr>
                <w:rFonts w:ascii="Times New Roman" w:hAnsi="Times New Roman" w:cs="Times New Roman"/>
                <w:sz w:val="24"/>
                <w:szCs w:val="24"/>
              </w:rPr>
              <w:t>piegā</w:t>
            </w:r>
            <w:r>
              <w:rPr>
                <w:rFonts w:ascii="Times New Roman" w:hAnsi="Times New Roman" w:cs="Times New Roman"/>
                <w:sz w:val="24"/>
                <w:szCs w:val="24"/>
              </w:rPr>
              <w:t>des</w:t>
            </w:r>
            <w:r w:rsidRPr="00D17599">
              <w:rPr>
                <w:rFonts w:ascii="Times New Roman" w:hAnsi="Times New Roman" w:cs="Times New Roman"/>
                <w:sz w:val="24"/>
                <w:szCs w:val="24"/>
              </w:rPr>
              <w:t xml:space="preserve"> </w:t>
            </w:r>
            <w:r>
              <w:rPr>
                <w:rFonts w:ascii="Times New Roman" w:hAnsi="Times New Roman" w:cs="Times New Roman"/>
                <w:sz w:val="24"/>
                <w:szCs w:val="24"/>
              </w:rPr>
              <w:t>un uzstādīšanas līgumu</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izpildē atbilstoši šādām prasībām</w:t>
            </w:r>
            <w:r w:rsidRPr="00D17599">
              <w:rPr>
                <w:rFonts w:ascii="Times New Roman" w:eastAsia="Times New Roman" w:hAnsi="Times New Roman" w:cs="Times New Roman"/>
                <w:sz w:val="24"/>
                <w:szCs w:val="24"/>
              </w:rPr>
              <w:t>:</w:t>
            </w:r>
          </w:p>
        </w:tc>
        <w:tc>
          <w:tcPr>
            <w:tcW w:w="4120" w:type="dxa"/>
            <w:vMerge w:val="restart"/>
            <w:tcBorders>
              <w:top w:val="single" w:sz="4" w:space="0" w:color="000000"/>
              <w:left w:val="single" w:sz="4" w:space="0" w:color="000000"/>
            </w:tcBorders>
          </w:tcPr>
          <w:p w:rsidR="00A96594" w:rsidRDefault="00A96594" w:rsidP="00A96594">
            <w:pPr>
              <w:spacing w:before="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Pretendenta pieredzes apraksts nolikuma 3. pielikumā norādītajā formā un katras pieredzes aprakstā norādītās piegādes saņēmēja paraksttiesīgās personas parakstīta atsauksme, kurā ietvertā informācija pilnībā apliecina attiecīgās prasības izpildi.</w:t>
            </w:r>
          </w:p>
          <w:p w:rsidR="00E67596" w:rsidRPr="00E67596" w:rsidRDefault="00E67596" w:rsidP="00E67596">
            <w:pPr>
              <w:spacing w:before="120"/>
              <w:ind w:left="164" w:right="122"/>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Atsauksmēs ietveramo </w:t>
            </w:r>
            <w:r w:rsidRPr="00E67596">
              <w:rPr>
                <w:rFonts w:ascii="Times New Roman" w:hAnsi="Times New Roman" w:cs="Times New Roman"/>
                <w:sz w:val="24"/>
                <w:szCs w:val="24"/>
              </w:rPr>
              <w:t xml:space="preserve">informāciju var apliecināt arī ar </w:t>
            </w:r>
            <w:r w:rsidRPr="00E67596">
              <w:rPr>
                <w:rFonts w:ascii="Times New Roman" w:hAnsi="Times New Roman" w:cs="Times New Roman"/>
                <w:sz w:val="24"/>
                <w:szCs w:val="24"/>
                <w:shd w:val="clear" w:color="auto" w:fill="FFFFFF"/>
              </w:rPr>
              <w:t>alternatīviem dokumentiem</w:t>
            </w:r>
            <w:r w:rsidRPr="00E67596">
              <w:rPr>
                <w:rFonts w:ascii="Times New Roman" w:hAnsi="Times New Roman" w:cs="Times New Roman"/>
                <w:sz w:val="24"/>
                <w:szCs w:val="24"/>
              </w:rPr>
              <w:t>.</w:t>
            </w:r>
          </w:p>
        </w:tc>
      </w:tr>
      <w:tr w:rsidR="00A96594" w:rsidRPr="00D17599" w:rsidTr="00624C29">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4.3</w:t>
            </w:r>
            <w:r w:rsidRPr="00D17599">
              <w:rPr>
                <w:rFonts w:ascii="Times New Roman" w:hAnsi="Times New Roman" w:cs="Times New Roman"/>
                <w:sz w:val="24"/>
                <w:szCs w:val="24"/>
              </w:rPr>
              <w:t>.1.</w:t>
            </w:r>
          </w:p>
        </w:tc>
        <w:tc>
          <w:tcPr>
            <w:tcW w:w="4111" w:type="dxa"/>
            <w:tcBorders>
              <w:top w:val="single" w:sz="4" w:space="0" w:color="000000"/>
              <w:left w:val="single" w:sz="4" w:space="0" w:color="000000"/>
              <w:bottom w:val="single" w:sz="4" w:space="0" w:color="000000"/>
              <w:right w:val="single" w:sz="4" w:space="0" w:color="000000"/>
            </w:tcBorders>
          </w:tcPr>
          <w:p w:rsidR="00A96594" w:rsidRPr="00206D2B"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Pr="00D17599">
              <w:rPr>
                <w:rFonts w:ascii="Times New Roman" w:hAnsi="Times New Roman" w:cs="Times New Roman"/>
                <w:sz w:val="24"/>
                <w:szCs w:val="24"/>
              </w:rPr>
              <w:t xml:space="preserve"> </w:t>
            </w:r>
            <w:r>
              <w:rPr>
                <w:rFonts w:ascii="Times New Roman" w:hAnsi="Times New Roman" w:cs="Times New Roman"/>
                <w:sz w:val="24"/>
                <w:szCs w:val="24"/>
              </w:rPr>
              <w:t>kopējā līgumcena</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ir </w:t>
            </w:r>
            <w:r w:rsidRPr="00D17599">
              <w:rPr>
                <w:rFonts w:ascii="Times New Roman" w:hAnsi="Times New Roman" w:cs="Times New Roman"/>
                <w:sz w:val="24"/>
                <w:szCs w:val="24"/>
              </w:rPr>
              <w:t xml:space="preserve">vismaz </w:t>
            </w:r>
            <w:r>
              <w:rPr>
                <w:rFonts w:ascii="Times New Roman" w:hAnsi="Times New Roman" w:cs="Times New Roman"/>
                <w:sz w:val="24"/>
                <w:szCs w:val="24"/>
              </w:rPr>
              <w:t>400`</w:t>
            </w:r>
            <w:r w:rsidRPr="00D17599">
              <w:rPr>
                <w:rFonts w:ascii="Times New Roman" w:hAnsi="Times New Roman" w:cs="Times New Roman"/>
                <w:sz w:val="24"/>
                <w:szCs w:val="24"/>
              </w:rPr>
              <w:t>000 EUR (</w:t>
            </w:r>
            <w:r>
              <w:rPr>
                <w:rFonts w:ascii="Times New Roman" w:hAnsi="Times New Roman" w:cs="Times New Roman"/>
                <w:sz w:val="24"/>
                <w:szCs w:val="24"/>
              </w:rPr>
              <w:t xml:space="preserve">četri simti tūkstoši </w:t>
            </w:r>
            <w:r w:rsidRPr="00D17599">
              <w:rPr>
                <w:rFonts w:ascii="Times New Roman" w:hAnsi="Times New Roman" w:cs="Times New Roman"/>
                <w:i/>
                <w:sz w:val="24"/>
                <w:szCs w:val="24"/>
              </w:rPr>
              <w:lastRenderedPageBreak/>
              <w:t>euro</w:t>
            </w:r>
            <w:r w:rsidRPr="00D17599">
              <w:rPr>
                <w:rFonts w:ascii="Times New Roman" w:hAnsi="Times New Roman" w:cs="Times New Roman"/>
                <w:sz w:val="24"/>
                <w:szCs w:val="24"/>
              </w:rPr>
              <w:t xml:space="preserve">) apmērā </w:t>
            </w:r>
            <w:r>
              <w:rPr>
                <w:rFonts w:ascii="Times New Roman" w:hAnsi="Times New Roman" w:cs="Times New Roman"/>
                <w:sz w:val="24"/>
                <w:szCs w:val="24"/>
              </w:rPr>
              <w:t>(neieskaitot pievienotās vērtības nodokli)</w:t>
            </w:r>
            <w:r w:rsidRPr="00D17599">
              <w:rPr>
                <w:rFonts w:ascii="Times New Roman" w:hAnsi="Times New Roman" w:cs="Times New Roman"/>
                <w:sz w:val="24"/>
                <w:szCs w:val="24"/>
              </w:rPr>
              <w:t>;</w:t>
            </w:r>
          </w:p>
        </w:tc>
        <w:tc>
          <w:tcPr>
            <w:tcW w:w="4120" w:type="dxa"/>
            <w:vMerge/>
            <w:tcBorders>
              <w:left w:val="single" w:sz="4" w:space="0" w:color="000000"/>
            </w:tcBorders>
          </w:tcPr>
          <w:p w:rsidR="00A96594" w:rsidRPr="00D17599" w:rsidRDefault="00A96594" w:rsidP="00A96594">
            <w:pPr>
              <w:spacing w:before="120"/>
              <w:ind w:left="164" w:right="122"/>
              <w:jc w:val="both"/>
              <w:rPr>
                <w:rFonts w:ascii="Times New Roman" w:eastAsia="Times New Roman" w:hAnsi="Times New Roman" w:cs="Times New Roman"/>
                <w:sz w:val="24"/>
                <w:szCs w:val="24"/>
              </w:rPr>
            </w:pPr>
          </w:p>
        </w:tc>
      </w:tr>
      <w:tr w:rsidR="00A96594" w:rsidRPr="00D17599" w:rsidTr="00624C29">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4.3.2.</w:t>
            </w:r>
          </w:p>
        </w:tc>
        <w:tc>
          <w:tcPr>
            <w:tcW w:w="411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ietvaros </w:t>
            </w:r>
            <w:r w:rsidRPr="00D17599">
              <w:rPr>
                <w:rFonts w:ascii="Times New Roman" w:hAnsi="Times New Roman" w:cs="Times New Roman"/>
                <w:sz w:val="24"/>
                <w:szCs w:val="24"/>
              </w:rPr>
              <w:t xml:space="preserve">ir veikta vismaz </w:t>
            </w:r>
            <w:r>
              <w:rPr>
                <w:rFonts w:ascii="Times New Roman" w:hAnsi="Times New Roman" w:cs="Times New Roman"/>
                <w:sz w:val="24"/>
                <w:szCs w:val="24"/>
              </w:rPr>
              <w:t>3</w:t>
            </w:r>
            <w:r w:rsidRPr="00D17599">
              <w:rPr>
                <w:rFonts w:ascii="Times New Roman" w:hAnsi="Times New Roman" w:cs="Times New Roman"/>
                <w:sz w:val="24"/>
                <w:szCs w:val="24"/>
              </w:rPr>
              <w:t xml:space="preserve"> (</w:t>
            </w:r>
            <w:r>
              <w:rPr>
                <w:rFonts w:ascii="Times New Roman" w:hAnsi="Times New Roman" w:cs="Times New Roman"/>
                <w:sz w:val="24"/>
                <w:szCs w:val="24"/>
              </w:rPr>
              <w:t>trīs</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skārienjutīgu sistēmas vadības paneļu </w:t>
            </w:r>
            <w:r w:rsidRPr="00D17599">
              <w:rPr>
                <w:rFonts w:ascii="Times New Roman" w:hAnsi="Times New Roman" w:cs="Times New Roman"/>
                <w:sz w:val="24"/>
                <w:szCs w:val="24"/>
              </w:rPr>
              <w:t>piegāde un uzstādīšana</w:t>
            </w:r>
            <w:r>
              <w:rPr>
                <w:rFonts w:ascii="Times New Roman" w:hAnsi="Times New Roman" w:cs="Times New Roman"/>
                <w:sz w:val="24"/>
                <w:szCs w:val="24"/>
              </w:rPr>
              <w:t xml:space="preserve"> un nodrošināta personāla apmācība</w:t>
            </w:r>
            <w:r w:rsidRPr="00D17599">
              <w:rPr>
                <w:rFonts w:ascii="Times New Roman" w:hAnsi="Times New Roman" w:cs="Times New Roman"/>
                <w:sz w:val="24"/>
                <w:szCs w:val="24"/>
              </w:rPr>
              <w:t>;</w:t>
            </w:r>
          </w:p>
        </w:tc>
        <w:tc>
          <w:tcPr>
            <w:tcW w:w="4120" w:type="dxa"/>
            <w:vMerge/>
            <w:tcBorders>
              <w:left w:val="single" w:sz="4" w:space="0" w:color="000000"/>
            </w:tcBorders>
          </w:tcPr>
          <w:p w:rsidR="00A96594" w:rsidRPr="00D17599" w:rsidRDefault="00A96594" w:rsidP="00A96594">
            <w:pPr>
              <w:spacing w:before="120"/>
              <w:ind w:left="164" w:right="122"/>
              <w:jc w:val="both"/>
              <w:rPr>
                <w:rFonts w:ascii="Times New Roman" w:eastAsia="Times New Roman" w:hAnsi="Times New Roman" w:cs="Times New Roman"/>
                <w:sz w:val="24"/>
                <w:szCs w:val="24"/>
              </w:rPr>
            </w:pPr>
          </w:p>
        </w:tc>
      </w:tr>
      <w:tr w:rsidR="00A96594" w:rsidRPr="00D17599" w:rsidTr="00624C29">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4.</w:t>
            </w:r>
            <w:r>
              <w:rPr>
                <w:rFonts w:ascii="Times New Roman" w:hAnsi="Times New Roman" w:cs="Times New Roman"/>
                <w:sz w:val="24"/>
                <w:szCs w:val="24"/>
              </w:rPr>
              <w:t>3</w:t>
            </w:r>
            <w:r w:rsidRPr="00D17599">
              <w:rPr>
                <w:rFonts w:ascii="Times New Roman" w:hAnsi="Times New Roman" w:cs="Times New Roman"/>
                <w:sz w:val="24"/>
                <w:szCs w:val="24"/>
              </w:rPr>
              <w:t>.</w:t>
            </w:r>
            <w:r>
              <w:rPr>
                <w:rFonts w:ascii="Times New Roman" w:hAnsi="Times New Roman" w:cs="Times New Roman"/>
                <w:sz w:val="24"/>
                <w:szCs w:val="24"/>
              </w:rPr>
              <w:t>3</w:t>
            </w:r>
            <w:r w:rsidRPr="00D17599">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A96594" w:rsidRPr="00206D2B"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ietvaros </w:t>
            </w:r>
            <w:r w:rsidRPr="00D17599">
              <w:rPr>
                <w:rFonts w:ascii="Times New Roman" w:hAnsi="Times New Roman" w:cs="Times New Roman"/>
                <w:sz w:val="24"/>
                <w:szCs w:val="24"/>
              </w:rPr>
              <w:t>ir veikta vismaz 1</w:t>
            </w:r>
            <w:r>
              <w:rPr>
                <w:rFonts w:ascii="Times New Roman" w:hAnsi="Times New Roman" w:cs="Times New Roman"/>
                <w:sz w:val="24"/>
                <w:szCs w:val="24"/>
              </w:rPr>
              <w:t>0</w:t>
            </w:r>
            <w:r w:rsidRPr="00D17599">
              <w:rPr>
                <w:rFonts w:ascii="Times New Roman" w:hAnsi="Times New Roman" w:cs="Times New Roman"/>
                <w:sz w:val="24"/>
                <w:szCs w:val="24"/>
              </w:rPr>
              <w:t xml:space="preserve"> (</w:t>
            </w:r>
            <w:r>
              <w:rPr>
                <w:rFonts w:ascii="Times New Roman" w:hAnsi="Times New Roman" w:cs="Times New Roman"/>
                <w:sz w:val="24"/>
                <w:szCs w:val="24"/>
              </w:rPr>
              <w:t>desmit</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multifunkcionālu interaktīvo ekrānu </w:t>
            </w:r>
            <w:r w:rsidRPr="00D17599">
              <w:rPr>
                <w:rFonts w:ascii="Times New Roman" w:hAnsi="Times New Roman" w:cs="Times New Roman"/>
                <w:sz w:val="24"/>
                <w:szCs w:val="24"/>
              </w:rPr>
              <w:t>piegāde un uzstādīšana</w:t>
            </w:r>
            <w:r>
              <w:rPr>
                <w:rFonts w:ascii="Times New Roman" w:hAnsi="Times New Roman" w:cs="Times New Roman"/>
                <w:sz w:val="24"/>
                <w:szCs w:val="24"/>
              </w:rPr>
              <w:t xml:space="preserve"> un nodrošināta personāla apmācība</w:t>
            </w:r>
            <w:r w:rsidRPr="00D17599">
              <w:rPr>
                <w:rFonts w:ascii="Times New Roman" w:hAnsi="Times New Roman" w:cs="Times New Roman"/>
                <w:sz w:val="24"/>
                <w:szCs w:val="24"/>
              </w:rPr>
              <w:t>;</w:t>
            </w:r>
          </w:p>
        </w:tc>
        <w:tc>
          <w:tcPr>
            <w:tcW w:w="4120" w:type="dxa"/>
            <w:vMerge/>
            <w:tcBorders>
              <w:left w:val="single" w:sz="4" w:space="0" w:color="000000"/>
            </w:tcBorders>
          </w:tcPr>
          <w:p w:rsidR="00A96594" w:rsidRPr="00D17599" w:rsidRDefault="00A96594" w:rsidP="00A96594">
            <w:pPr>
              <w:spacing w:before="120"/>
              <w:ind w:left="164" w:right="122"/>
              <w:jc w:val="both"/>
              <w:rPr>
                <w:rFonts w:ascii="Times New Roman" w:eastAsia="Times New Roman" w:hAnsi="Times New Roman" w:cs="Times New Roman"/>
                <w:sz w:val="24"/>
                <w:szCs w:val="24"/>
              </w:rPr>
            </w:pPr>
          </w:p>
        </w:tc>
      </w:tr>
      <w:tr w:rsidR="00A96594" w:rsidRPr="00D17599" w:rsidTr="00624C29">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4.</w:t>
            </w:r>
            <w:r>
              <w:rPr>
                <w:rFonts w:ascii="Times New Roman" w:hAnsi="Times New Roman" w:cs="Times New Roman"/>
                <w:sz w:val="24"/>
                <w:szCs w:val="24"/>
              </w:rPr>
              <w:t>3</w:t>
            </w:r>
            <w:r w:rsidRPr="00D17599">
              <w:rPr>
                <w:rFonts w:ascii="Times New Roman" w:hAnsi="Times New Roman" w:cs="Times New Roman"/>
                <w:sz w:val="24"/>
                <w:szCs w:val="24"/>
              </w:rPr>
              <w:t>.</w:t>
            </w:r>
            <w:r>
              <w:rPr>
                <w:rFonts w:ascii="Times New Roman" w:hAnsi="Times New Roman" w:cs="Times New Roman"/>
                <w:sz w:val="24"/>
                <w:szCs w:val="24"/>
              </w:rPr>
              <w:t>4</w:t>
            </w:r>
            <w:r w:rsidRPr="00D17599">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ietvaros </w:t>
            </w:r>
            <w:r w:rsidRPr="00D17599">
              <w:rPr>
                <w:rFonts w:ascii="Times New Roman" w:hAnsi="Times New Roman" w:cs="Times New Roman"/>
                <w:sz w:val="24"/>
                <w:szCs w:val="24"/>
              </w:rPr>
              <w:t>ir veikta vismaz 1</w:t>
            </w:r>
            <w:r>
              <w:rPr>
                <w:rFonts w:ascii="Times New Roman" w:hAnsi="Times New Roman" w:cs="Times New Roman"/>
                <w:sz w:val="24"/>
                <w:szCs w:val="24"/>
              </w:rPr>
              <w:t>0</w:t>
            </w:r>
            <w:r w:rsidRPr="00D17599">
              <w:rPr>
                <w:rFonts w:ascii="Times New Roman" w:hAnsi="Times New Roman" w:cs="Times New Roman"/>
                <w:sz w:val="24"/>
                <w:szCs w:val="24"/>
              </w:rPr>
              <w:t xml:space="preserve"> (</w:t>
            </w:r>
            <w:r>
              <w:rPr>
                <w:rFonts w:ascii="Times New Roman" w:hAnsi="Times New Roman" w:cs="Times New Roman"/>
                <w:sz w:val="24"/>
                <w:szCs w:val="24"/>
              </w:rPr>
              <w:t>desmit</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projektoru </w:t>
            </w:r>
            <w:r w:rsidRPr="00D17599">
              <w:rPr>
                <w:rFonts w:ascii="Times New Roman" w:hAnsi="Times New Roman" w:cs="Times New Roman"/>
                <w:sz w:val="24"/>
                <w:szCs w:val="24"/>
              </w:rPr>
              <w:t>piegāde un uzstādīšana</w:t>
            </w:r>
            <w:r>
              <w:rPr>
                <w:rFonts w:ascii="Times New Roman" w:hAnsi="Times New Roman" w:cs="Times New Roman"/>
                <w:sz w:val="24"/>
                <w:szCs w:val="24"/>
              </w:rPr>
              <w:t xml:space="preserve"> un nodrošināta personāla apmācība;</w:t>
            </w:r>
          </w:p>
        </w:tc>
        <w:tc>
          <w:tcPr>
            <w:tcW w:w="4120" w:type="dxa"/>
            <w:vMerge/>
            <w:tcBorders>
              <w:left w:val="single" w:sz="4" w:space="0" w:color="000000"/>
            </w:tcBorders>
          </w:tcPr>
          <w:p w:rsidR="00A96594" w:rsidRPr="00D17599" w:rsidRDefault="00A96594" w:rsidP="00A96594">
            <w:pPr>
              <w:spacing w:before="120"/>
              <w:ind w:left="164" w:right="122"/>
              <w:jc w:val="both"/>
              <w:rPr>
                <w:rFonts w:ascii="Times New Roman" w:eastAsia="Times New Roman" w:hAnsi="Times New Roman" w:cs="Times New Roman"/>
                <w:sz w:val="24"/>
                <w:szCs w:val="24"/>
              </w:rPr>
            </w:pPr>
          </w:p>
        </w:tc>
      </w:tr>
      <w:tr w:rsidR="00A96594" w:rsidRPr="00D17599" w:rsidTr="00624C29">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4.3.5.</w:t>
            </w:r>
          </w:p>
        </w:tc>
        <w:tc>
          <w:tcPr>
            <w:tcW w:w="411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ietvaros </w:t>
            </w:r>
            <w:r w:rsidRPr="00D17599">
              <w:rPr>
                <w:rFonts w:ascii="Times New Roman" w:hAnsi="Times New Roman" w:cs="Times New Roman"/>
                <w:sz w:val="24"/>
                <w:szCs w:val="24"/>
              </w:rPr>
              <w:t xml:space="preserve">ir veikta vismaz </w:t>
            </w:r>
            <w:r>
              <w:rPr>
                <w:rFonts w:ascii="Times New Roman" w:hAnsi="Times New Roman" w:cs="Times New Roman"/>
                <w:sz w:val="24"/>
                <w:szCs w:val="24"/>
              </w:rPr>
              <w:t>30</w:t>
            </w:r>
            <w:r w:rsidRPr="00D17599">
              <w:rPr>
                <w:rFonts w:ascii="Times New Roman" w:hAnsi="Times New Roman" w:cs="Times New Roman"/>
                <w:sz w:val="24"/>
                <w:szCs w:val="24"/>
              </w:rPr>
              <w:t xml:space="preserve"> (</w:t>
            </w:r>
            <w:r>
              <w:rPr>
                <w:rFonts w:ascii="Times New Roman" w:hAnsi="Times New Roman" w:cs="Times New Roman"/>
                <w:sz w:val="24"/>
                <w:szCs w:val="24"/>
              </w:rPr>
              <w:t>trīsdesmit</w:t>
            </w:r>
            <w:r w:rsidRPr="00D17599">
              <w:rPr>
                <w:rFonts w:ascii="Times New Roman" w:hAnsi="Times New Roman" w:cs="Times New Roman"/>
                <w:sz w:val="24"/>
                <w:szCs w:val="24"/>
              </w:rPr>
              <w:t xml:space="preserve">) </w:t>
            </w:r>
            <w:r>
              <w:rPr>
                <w:rFonts w:ascii="Times New Roman" w:hAnsi="Times New Roman" w:cs="Times New Roman"/>
                <w:sz w:val="24"/>
                <w:szCs w:val="24"/>
              </w:rPr>
              <w:t>lielformāta</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informatīvo ekrānu </w:t>
            </w:r>
            <w:r w:rsidRPr="00D17599">
              <w:rPr>
                <w:rFonts w:ascii="Times New Roman" w:hAnsi="Times New Roman" w:cs="Times New Roman"/>
                <w:sz w:val="24"/>
                <w:szCs w:val="24"/>
              </w:rPr>
              <w:t>piegāde un uzstādīšana</w:t>
            </w:r>
            <w:r>
              <w:rPr>
                <w:rFonts w:ascii="Times New Roman" w:hAnsi="Times New Roman" w:cs="Times New Roman"/>
                <w:sz w:val="24"/>
                <w:szCs w:val="24"/>
              </w:rPr>
              <w:t xml:space="preserve"> un nodrošināta personāla apmācība;</w:t>
            </w:r>
          </w:p>
        </w:tc>
        <w:tc>
          <w:tcPr>
            <w:tcW w:w="4120" w:type="dxa"/>
            <w:vMerge/>
            <w:tcBorders>
              <w:left w:val="single" w:sz="4" w:space="0" w:color="000000"/>
            </w:tcBorders>
          </w:tcPr>
          <w:p w:rsidR="00A96594" w:rsidRPr="00D17599" w:rsidRDefault="00A96594" w:rsidP="00A96594">
            <w:pPr>
              <w:spacing w:before="120"/>
              <w:ind w:left="164" w:right="122"/>
              <w:jc w:val="both"/>
              <w:rPr>
                <w:rFonts w:ascii="Times New Roman" w:eastAsia="Times New Roman" w:hAnsi="Times New Roman" w:cs="Times New Roman"/>
                <w:sz w:val="24"/>
                <w:szCs w:val="24"/>
              </w:rPr>
            </w:pPr>
          </w:p>
        </w:tc>
      </w:tr>
      <w:tr w:rsidR="00A96594" w:rsidRPr="00D17599" w:rsidTr="00624C29">
        <w:tc>
          <w:tcPr>
            <w:tcW w:w="85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4.3.6.</w:t>
            </w:r>
          </w:p>
        </w:tc>
        <w:tc>
          <w:tcPr>
            <w:tcW w:w="4111" w:type="dxa"/>
            <w:tcBorders>
              <w:top w:val="single" w:sz="4" w:space="0" w:color="000000"/>
              <w:left w:val="single" w:sz="4" w:space="0" w:color="000000"/>
              <w:bottom w:val="single" w:sz="4" w:space="0" w:color="000000"/>
              <w:right w:val="single" w:sz="4" w:space="0" w:color="000000"/>
            </w:tcBorders>
          </w:tcPr>
          <w:p w:rsidR="00A96594" w:rsidRPr="00D17599" w:rsidRDefault="00A96594" w:rsidP="00A96594">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1 (vien</w:t>
            </w:r>
            <w:r>
              <w:rPr>
                <w:rFonts w:ascii="Times New Roman" w:hAnsi="Times New Roman" w:cs="Times New Roman"/>
                <w:sz w:val="24"/>
                <w:szCs w:val="24"/>
              </w:rPr>
              <w:t>a</w:t>
            </w:r>
            <w:r w:rsidRPr="00D17599">
              <w:rPr>
                <w:rFonts w:ascii="Times New Roman" w:hAnsi="Times New Roman" w:cs="Times New Roman"/>
                <w:sz w:val="24"/>
                <w:szCs w:val="24"/>
              </w:rPr>
              <w:t>) līgum</w:t>
            </w:r>
            <w:r>
              <w:rPr>
                <w:rFonts w:ascii="Times New Roman" w:hAnsi="Times New Roman" w:cs="Times New Roman"/>
                <w:sz w:val="24"/>
                <w:szCs w:val="24"/>
              </w:rPr>
              <w:t>a</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ietvaros </w:t>
            </w:r>
            <w:r w:rsidRPr="00D17599">
              <w:rPr>
                <w:rFonts w:ascii="Times New Roman" w:hAnsi="Times New Roman" w:cs="Times New Roman"/>
                <w:sz w:val="24"/>
                <w:szCs w:val="24"/>
              </w:rPr>
              <w:t xml:space="preserve">ir veikta vismaz </w:t>
            </w:r>
            <w:r>
              <w:rPr>
                <w:rFonts w:ascii="Times New Roman" w:hAnsi="Times New Roman" w:cs="Times New Roman"/>
                <w:sz w:val="24"/>
                <w:szCs w:val="24"/>
              </w:rPr>
              <w:t>3</w:t>
            </w:r>
            <w:r w:rsidRPr="00D17599">
              <w:rPr>
                <w:rFonts w:ascii="Times New Roman" w:hAnsi="Times New Roman" w:cs="Times New Roman"/>
                <w:sz w:val="24"/>
                <w:szCs w:val="24"/>
              </w:rPr>
              <w:t xml:space="preserve"> (</w:t>
            </w:r>
            <w:r>
              <w:rPr>
                <w:rFonts w:ascii="Times New Roman" w:hAnsi="Times New Roman" w:cs="Times New Roman"/>
                <w:sz w:val="24"/>
                <w:szCs w:val="24"/>
              </w:rPr>
              <w:t>trīs</w:t>
            </w:r>
            <w:r w:rsidRPr="00D17599">
              <w:rPr>
                <w:rFonts w:ascii="Times New Roman" w:hAnsi="Times New Roman" w:cs="Times New Roman"/>
                <w:sz w:val="24"/>
                <w:szCs w:val="24"/>
              </w:rPr>
              <w:t xml:space="preserve">) </w:t>
            </w:r>
            <w:r>
              <w:rPr>
                <w:rFonts w:ascii="Times New Roman" w:hAnsi="Times New Roman" w:cs="Times New Roman"/>
                <w:sz w:val="24"/>
                <w:szCs w:val="24"/>
              </w:rPr>
              <w:t xml:space="preserve">digitālo prezentācijas sistēmu </w:t>
            </w:r>
            <w:r w:rsidRPr="00D17599">
              <w:rPr>
                <w:rFonts w:ascii="Times New Roman" w:hAnsi="Times New Roman" w:cs="Times New Roman"/>
                <w:sz w:val="24"/>
                <w:szCs w:val="24"/>
              </w:rPr>
              <w:t>piegāde un uzstādīšana</w:t>
            </w:r>
            <w:r>
              <w:rPr>
                <w:rFonts w:ascii="Times New Roman" w:hAnsi="Times New Roman" w:cs="Times New Roman"/>
                <w:sz w:val="24"/>
                <w:szCs w:val="24"/>
              </w:rPr>
              <w:t xml:space="preserve"> un nodrošināta personāla apmācība.</w:t>
            </w:r>
          </w:p>
        </w:tc>
        <w:tc>
          <w:tcPr>
            <w:tcW w:w="4120" w:type="dxa"/>
            <w:vMerge/>
            <w:tcBorders>
              <w:left w:val="single" w:sz="4" w:space="0" w:color="000000"/>
            </w:tcBorders>
          </w:tcPr>
          <w:p w:rsidR="00A96594" w:rsidRPr="00D17599" w:rsidRDefault="00A96594" w:rsidP="00A96594">
            <w:pPr>
              <w:spacing w:before="120"/>
              <w:ind w:left="164" w:right="122"/>
              <w:jc w:val="both"/>
              <w:rPr>
                <w:rFonts w:ascii="Times New Roman" w:eastAsia="Times New Roman" w:hAnsi="Times New Roman" w:cs="Times New Roman"/>
                <w:sz w:val="24"/>
                <w:szCs w:val="24"/>
              </w:rPr>
            </w:pPr>
          </w:p>
        </w:tc>
      </w:tr>
      <w:tr w:rsidR="00A96594" w:rsidRPr="00624C29" w:rsidTr="0059450F">
        <w:tc>
          <w:tcPr>
            <w:tcW w:w="851" w:type="dxa"/>
            <w:tcBorders>
              <w:top w:val="single" w:sz="4" w:space="0" w:color="000000"/>
              <w:left w:val="single" w:sz="4" w:space="0" w:color="000000"/>
              <w:bottom w:val="single" w:sz="4" w:space="0" w:color="000000"/>
              <w:right w:val="single" w:sz="4" w:space="0" w:color="000000"/>
            </w:tcBorders>
          </w:tcPr>
          <w:p w:rsidR="00A96594" w:rsidRPr="00624C29" w:rsidRDefault="00A96594"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4.4.</w:t>
            </w:r>
          </w:p>
        </w:tc>
        <w:tc>
          <w:tcPr>
            <w:tcW w:w="4111" w:type="dxa"/>
            <w:tcBorders>
              <w:top w:val="single" w:sz="4" w:space="0" w:color="000000"/>
              <w:left w:val="single" w:sz="4" w:space="0" w:color="000000"/>
              <w:bottom w:val="single" w:sz="4" w:space="0" w:color="000000"/>
              <w:right w:val="single" w:sz="4" w:space="0" w:color="000000"/>
            </w:tcBorders>
          </w:tcPr>
          <w:p w:rsidR="00A96594" w:rsidRDefault="00A96594" w:rsidP="00A96594">
            <w:pPr>
              <w:widowControl w:val="0"/>
              <w:spacing w:before="120"/>
              <w:ind w:left="63" w:right="113"/>
              <w:jc w:val="both"/>
              <w:rPr>
                <w:rFonts w:ascii="Times New Roman" w:hAnsi="Times New Roman" w:cs="Times New Roman"/>
                <w:sz w:val="24"/>
                <w:szCs w:val="24"/>
              </w:rPr>
            </w:pPr>
            <w:r w:rsidRPr="00774380">
              <w:rPr>
                <w:rFonts w:ascii="Times New Roman" w:hAnsi="Times New Roman" w:cs="Times New Roman"/>
                <w:sz w:val="24"/>
                <w:szCs w:val="24"/>
              </w:rPr>
              <w:t>Pretendent</w:t>
            </w:r>
            <w:r>
              <w:rPr>
                <w:rFonts w:ascii="Times New Roman" w:hAnsi="Times New Roman" w:cs="Times New Roman"/>
                <w:sz w:val="24"/>
                <w:szCs w:val="24"/>
              </w:rPr>
              <w:t>s</w:t>
            </w:r>
            <w:r w:rsidRPr="00774380">
              <w:rPr>
                <w:rFonts w:ascii="Times New Roman" w:hAnsi="Times New Roman" w:cs="Times New Roman"/>
                <w:sz w:val="24"/>
                <w:szCs w:val="24"/>
              </w:rPr>
              <w:t xml:space="preserve"> </w:t>
            </w:r>
            <w:r>
              <w:rPr>
                <w:rFonts w:ascii="Times New Roman" w:hAnsi="Times New Roman" w:cs="Times New Roman"/>
                <w:sz w:val="24"/>
                <w:szCs w:val="24"/>
              </w:rPr>
              <w:t xml:space="preserve">ir </w:t>
            </w:r>
            <w:r w:rsidR="005F16EB">
              <w:rPr>
                <w:rFonts w:ascii="Times New Roman" w:hAnsi="Times New Roman" w:cs="Times New Roman"/>
                <w:sz w:val="24"/>
                <w:szCs w:val="24"/>
              </w:rPr>
              <w:t>tiesīgs</w:t>
            </w:r>
            <w:r w:rsidR="005F16EB" w:rsidRPr="00774380">
              <w:rPr>
                <w:rFonts w:ascii="Times New Roman" w:hAnsi="Times New Roman" w:cs="Times New Roman"/>
                <w:sz w:val="24"/>
                <w:szCs w:val="24"/>
              </w:rPr>
              <w:t xml:space="preserve"> </w:t>
            </w:r>
            <w:r w:rsidRPr="00774380">
              <w:rPr>
                <w:rFonts w:ascii="Times New Roman" w:hAnsi="Times New Roman" w:cs="Times New Roman"/>
                <w:sz w:val="24"/>
                <w:szCs w:val="24"/>
              </w:rPr>
              <w:t xml:space="preserve">veikt piedāvāto </w:t>
            </w:r>
            <w:r w:rsidR="00537498">
              <w:rPr>
                <w:rFonts w:ascii="Times New Roman" w:hAnsi="Times New Roman" w:cs="Times New Roman"/>
                <w:sz w:val="24"/>
                <w:szCs w:val="24"/>
              </w:rPr>
              <w:t xml:space="preserve">audiovizuālā aprīkojuma sistēmas galveno </w:t>
            </w:r>
            <w:r w:rsidR="00537498" w:rsidRPr="00624C29">
              <w:rPr>
                <w:rFonts w:ascii="Times New Roman" w:hAnsi="Times New Roman" w:cs="Times New Roman"/>
                <w:sz w:val="24"/>
                <w:szCs w:val="24"/>
              </w:rPr>
              <w:t xml:space="preserve">iekārtu </w:t>
            </w:r>
            <w:r w:rsidRPr="00774380">
              <w:rPr>
                <w:rFonts w:ascii="Times New Roman" w:hAnsi="Times New Roman" w:cs="Times New Roman"/>
                <w:sz w:val="24"/>
                <w:szCs w:val="24"/>
              </w:rPr>
              <w:t>uzstādīšanu, konfigurēšanu, lietotāju apmācību un garantijas apkalpošanu Latvijas Republikā</w:t>
            </w:r>
            <w:r>
              <w:rPr>
                <w:rFonts w:ascii="Times New Roman" w:hAnsi="Times New Roman" w:cs="Times New Roman"/>
                <w:sz w:val="24"/>
                <w:szCs w:val="24"/>
              </w:rPr>
              <w:t>.</w:t>
            </w:r>
          </w:p>
          <w:p w:rsidR="00537498" w:rsidRPr="00624C29" w:rsidRDefault="00537498" w:rsidP="00DD772B">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0"/>
                <w:szCs w:val="20"/>
              </w:rPr>
              <w:t>Pa</w:t>
            </w:r>
            <w:r w:rsidRPr="00E56C41">
              <w:rPr>
                <w:rFonts w:ascii="Times New Roman" w:hAnsi="Times New Roman" w:cs="Times New Roman"/>
                <w:sz w:val="20"/>
                <w:szCs w:val="20"/>
              </w:rPr>
              <w:t xml:space="preserve">r galvenajām iekārtām šī </w:t>
            </w:r>
            <w:r w:rsidR="00DD772B">
              <w:rPr>
                <w:rFonts w:ascii="Times New Roman" w:hAnsi="Times New Roman" w:cs="Times New Roman"/>
                <w:sz w:val="20"/>
                <w:szCs w:val="20"/>
              </w:rPr>
              <w:t xml:space="preserve">nolikuma </w:t>
            </w:r>
            <w:r w:rsidRPr="00E56C41">
              <w:rPr>
                <w:rFonts w:ascii="Times New Roman" w:hAnsi="Times New Roman" w:cs="Times New Roman"/>
                <w:sz w:val="20"/>
                <w:szCs w:val="20"/>
              </w:rPr>
              <w:t xml:space="preserve">ietvaros tiek </w:t>
            </w:r>
            <w:r>
              <w:rPr>
                <w:rFonts w:ascii="Times New Roman" w:hAnsi="Times New Roman" w:cs="Times New Roman"/>
                <w:sz w:val="20"/>
                <w:szCs w:val="20"/>
              </w:rPr>
              <w:t xml:space="preserve">uzskatītas iekārtas, kuras Pretendents piedāvā atbilstoši Tehniskās specifikācijas pozīcijām ar šādiem specifiskajiem apzīmējumiem: </w:t>
            </w:r>
            <w:r w:rsidRPr="00E56C41">
              <w:rPr>
                <w:rFonts w:ascii="Times New Roman" w:hAnsi="Times New Roman" w:cs="Times New Roman"/>
                <w:i/>
                <w:sz w:val="20"/>
                <w:szCs w:val="20"/>
              </w:rPr>
              <w:t>LU_Int, LU_TV_55, LU_TV_43, LU_TV_65, LU_P_WUXGA1, LU_P_WUXGA2, LU_HDMI_T, LU_HDMI_T_1, LU_HDMI_T_3, LU_HDMI_T_2, LU_HDMI_R, LU_HDMI_R_1, LU_USB_TR, LU_HDMI TR, LU_V_PAN, LU_PR SYS, LU_IE_Vadiba</w:t>
            </w:r>
            <w:r>
              <w:rPr>
                <w:rFonts w:ascii="Times New Roman" w:hAnsi="Times New Roman" w:cs="Times New Roman"/>
                <w:i/>
                <w:sz w:val="20"/>
                <w:szCs w:val="20"/>
              </w:rPr>
              <w:t>, LU_CAM_1, LU_SP_1</w:t>
            </w:r>
          </w:p>
        </w:tc>
        <w:tc>
          <w:tcPr>
            <w:tcW w:w="4120" w:type="dxa"/>
            <w:tcBorders>
              <w:left w:val="single" w:sz="4" w:space="0" w:color="000000"/>
              <w:right w:val="single" w:sz="4" w:space="0" w:color="000000"/>
            </w:tcBorders>
          </w:tcPr>
          <w:p w:rsidR="00A96594" w:rsidRPr="000D2998" w:rsidRDefault="00A96594" w:rsidP="005F16EB">
            <w:pPr>
              <w:spacing w:before="120"/>
              <w:ind w:left="164" w:right="122"/>
              <w:jc w:val="both"/>
              <w:rPr>
                <w:rFonts w:ascii="Times New Roman" w:hAnsi="Times New Roman" w:cs="Times New Roman"/>
                <w:sz w:val="24"/>
                <w:szCs w:val="24"/>
              </w:rPr>
            </w:pPr>
            <w:r w:rsidRPr="00774380">
              <w:rPr>
                <w:rFonts w:ascii="Times New Roman" w:hAnsi="Times New Roman" w:cs="Times New Roman"/>
                <w:sz w:val="24"/>
                <w:szCs w:val="24"/>
              </w:rPr>
              <w:t xml:space="preserve">Pretendentam izsniegta piedāvājumā iekļauto </w:t>
            </w:r>
            <w:r w:rsidR="005F16EB">
              <w:rPr>
                <w:rFonts w:ascii="Times New Roman" w:hAnsi="Times New Roman" w:cs="Times New Roman"/>
                <w:sz w:val="24"/>
                <w:szCs w:val="24"/>
              </w:rPr>
              <w:t xml:space="preserve">galveno </w:t>
            </w:r>
            <w:r w:rsidRPr="00774380">
              <w:rPr>
                <w:rFonts w:ascii="Times New Roman" w:hAnsi="Times New Roman" w:cs="Times New Roman"/>
                <w:sz w:val="24"/>
                <w:szCs w:val="24"/>
              </w:rPr>
              <w:t>iekārtu ražotāj</w:t>
            </w:r>
            <w:r>
              <w:rPr>
                <w:rFonts w:ascii="Times New Roman" w:hAnsi="Times New Roman" w:cs="Times New Roman"/>
                <w:sz w:val="24"/>
                <w:szCs w:val="24"/>
              </w:rPr>
              <w:t>a</w:t>
            </w:r>
            <w:r w:rsidRPr="00774380">
              <w:rPr>
                <w:rFonts w:ascii="Times New Roman" w:hAnsi="Times New Roman" w:cs="Times New Roman"/>
                <w:sz w:val="24"/>
                <w:szCs w:val="24"/>
              </w:rPr>
              <w:t xml:space="preserve"> vai </w:t>
            </w:r>
            <w:r>
              <w:rPr>
                <w:rFonts w:ascii="Times New Roman" w:hAnsi="Times New Roman" w:cs="Times New Roman"/>
                <w:sz w:val="24"/>
                <w:szCs w:val="24"/>
              </w:rPr>
              <w:t>tā pilnvarotā</w:t>
            </w:r>
            <w:r w:rsidRPr="00774380">
              <w:rPr>
                <w:rFonts w:ascii="Times New Roman" w:hAnsi="Times New Roman" w:cs="Times New Roman"/>
                <w:sz w:val="24"/>
                <w:szCs w:val="24"/>
              </w:rPr>
              <w:t xml:space="preserve"> </w:t>
            </w:r>
            <w:r>
              <w:rPr>
                <w:rFonts w:ascii="Times New Roman" w:hAnsi="Times New Roman" w:cs="Times New Roman"/>
                <w:sz w:val="24"/>
                <w:szCs w:val="24"/>
              </w:rPr>
              <w:t xml:space="preserve">pārstāvja izsniegts dokuments </w:t>
            </w:r>
            <w:r w:rsidRPr="00774380">
              <w:rPr>
                <w:rFonts w:ascii="Times New Roman" w:hAnsi="Times New Roman" w:cs="Times New Roman"/>
                <w:sz w:val="24"/>
                <w:szCs w:val="24"/>
              </w:rPr>
              <w:t>(sertifikāt</w:t>
            </w:r>
            <w:r>
              <w:rPr>
                <w:rFonts w:ascii="Times New Roman" w:hAnsi="Times New Roman" w:cs="Times New Roman"/>
                <w:sz w:val="24"/>
                <w:szCs w:val="24"/>
              </w:rPr>
              <w:t>s</w:t>
            </w:r>
            <w:r w:rsidRPr="00774380">
              <w:rPr>
                <w:rFonts w:ascii="Times New Roman" w:hAnsi="Times New Roman" w:cs="Times New Roman"/>
                <w:sz w:val="24"/>
                <w:szCs w:val="24"/>
              </w:rPr>
              <w:t>, vēstul</w:t>
            </w:r>
            <w:r>
              <w:rPr>
                <w:rFonts w:ascii="Times New Roman" w:hAnsi="Times New Roman" w:cs="Times New Roman"/>
                <w:sz w:val="24"/>
                <w:szCs w:val="24"/>
              </w:rPr>
              <w:t>e</w:t>
            </w:r>
            <w:r w:rsidRPr="00774380">
              <w:rPr>
                <w:rFonts w:ascii="Times New Roman" w:hAnsi="Times New Roman" w:cs="Times New Roman"/>
                <w:sz w:val="24"/>
                <w:szCs w:val="24"/>
              </w:rPr>
              <w:t>)</w:t>
            </w:r>
            <w:r>
              <w:rPr>
                <w:rFonts w:ascii="Times New Roman" w:hAnsi="Times New Roman" w:cs="Times New Roman"/>
                <w:sz w:val="24"/>
                <w:szCs w:val="24"/>
              </w:rPr>
              <w:t xml:space="preserve">, kas apliecina Pretendenta tiesības veikt </w:t>
            </w:r>
            <w:r w:rsidRPr="00774380">
              <w:rPr>
                <w:rFonts w:ascii="Times New Roman" w:hAnsi="Times New Roman" w:cs="Times New Roman"/>
                <w:sz w:val="24"/>
                <w:szCs w:val="24"/>
              </w:rPr>
              <w:t xml:space="preserve">piedāvāto </w:t>
            </w:r>
            <w:r w:rsidR="00537498">
              <w:rPr>
                <w:rFonts w:ascii="Times New Roman" w:hAnsi="Times New Roman" w:cs="Times New Roman"/>
                <w:sz w:val="24"/>
                <w:szCs w:val="24"/>
              </w:rPr>
              <w:t xml:space="preserve">attiecīgo </w:t>
            </w:r>
            <w:r w:rsidRPr="00774380">
              <w:rPr>
                <w:rFonts w:ascii="Times New Roman" w:hAnsi="Times New Roman" w:cs="Times New Roman"/>
                <w:sz w:val="24"/>
                <w:szCs w:val="24"/>
              </w:rPr>
              <w:t xml:space="preserve">iekārtu uzstādīšanu, konfigurēšanu, lietotāju apmācību un garantijas apkalpošanu Latvijas Republikā. </w:t>
            </w:r>
          </w:p>
        </w:tc>
      </w:tr>
      <w:tr w:rsidR="005F16EB" w:rsidRPr="00624C29" w:rsidTr="0059450F">
        <w:tc>
          <w:tcPr>
            <w:tcW w:w="851" w:type="dxa"/>
            <w:tcBorders>
              <w:top w:val="single" w:sz="4" w:space="0" w:color="000000"/>
              <w:left w:val="single" w:sz="4" w:space="0" w:color="000000"/>
              <w:bottom w:val="single" w:sz="4" w:space="0" w:color="000000"/>
              <w:right w:val="single" w:sz="4" w:space="0" w:color="000000"/>
            </w:tcBorders>
          </w:tcPr>
          <w:p w:rsidR="005F16EB" w:rsidRDefault="005F16EB"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4.5.</w:t>
            </w:r>
          </w:p>
        </w:tc>
        <w:tc>
          <w:tcPr>
            <w:tcW w:w="4111" w:type="dxa"/>
            <w:tcBorders>
              <w:top w:val="single" w:sz="4" w:space="0" w:color="000000"/>
              <w:left w:val="single" w:sz="4" w:space="0" w:color="000000"/>
              <w:bottom w:val="single" w:sz="4" w:space="0" w:color="000000"/>
              <w:right w:val="single" w:sz="4" w:space="0" w:color="000000"/>
            </w:tcBorders>
          </w:tcPr>
          <w:p w:rsidR="005F16EB" w:rsidRPr="00774380" w:rsidRDefault="005F16EB" w:rsidP="005F16EB">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 xml:space="preserve">Pretendents nodrošina </w:t>
            </w:r>
            <w:r w:rsidRPr="00774380">
              <w:rPr>
                <w:rFonts w:ascii="Times New Roman" w:hAnsi="Times New Roman" w:cs="Times New Roman"/>
                <w:sz w:val="24"/>
                <w:szCs w:val="24"/>
              </w:rPr>
              <w:t xml:space="preserve">piedāvāto </w:t>
            </w:r>
            <w:r>
              <w:rPr>
                <w:rFonts w:ascii="Times New Roman" w:hAnsi="Times New Roman" w:cs="Times New Roman"/>
                <w:sz w:val="24"/>
                <w:szCs w:val="24"/>
              </w:rPr>
              <w:t xml:space="preserve">audiovizuālā aprīkojuma sistēmas galveno </w:t>
            </w:r>
            <w:r w:rsidRPr="00624C29">
              <w:rPr>
                <w:rFonts w:ascii="Times New Roman" w:hAnsi="Times New Roman" w:cs="Times New Roman"/>
                <w:sz w:val="24"/>
                <w:szCs w:val="24"/>
              </w:rPr>
              <w:t>iekārtu</w:t>
            </w:r>
            <w:r>
              <w:rPr>
                <w:rFonts w:ascii="Times New Roman" w:hAnsi="Times New Roman" w:cs="Times New Roman"/>
                <w:sz w:val="24"/>
                <w:szCs w:val="24"/>
              </w:rPr>
              <w:t xml:space="preserve"> apjoma autorizāciju.</w:t>
            </w:r>
          </w:p>
        </w:tc>
        <w:tc>
          <w:tcPr>
            <w:tcW w:w="4120" w:type="dxa"/>
            <w:tcBorders>
              <w:left w:val="single" w:sz="4" w:space="0" w:color="000000"/>
              <w:right w:val="single" w:sz="4" w:space="0" w:color="000000"/>
            </w:tcBorders>
          </w:tcPr>
          <w:p w:rsidR="005F16EB" w:rsidRPr="00774380" w:rsidRDefault="005F16EB">
            <w:pPr>
              <w:spacing w:before="120"/>
              <w:ind w:left="164" w:right="122"/>
              <w:jc w:val="both"/>
              <w:rPr>
                <w:rFonts w:ascii="Times New Roman" w:hAnsi="Times New Roman" w:cs="Times New Roman"/>
                <w:sz w:val="24"/>
                <w:szCs w:val="24"/>
              </w:rPr>
            </w:pPr>
            <w:r w:rsidRPr="00774380">
              <w:rPr>
                <w:rFonts w:ascii="Times New Roman" w:hAnsi="Times New Roman" w:cs="Times New Roman"/>
                <w:sz w:val="24"/>
                <w:szCs w:val="24"/>
              </w:rPr>
              <w:t xml:space="preserve">Pretendentam izsniegta piedāvājumā iekļauto </w:t>
            </w:r>
            <w:r>
              <w:rPr>
                <w:rFonts w:ascii="Times New Roman" w:hAnsi="Times New Roman" w:cs="Times New Roman"/>
                <w:sz w:val="24"/>
                <w:szCs w:val="24"/>
              </w:rPr>
              <w:t xml:space="preserve">galveno </w:t>
            </w:r>
            <w:r w:rsidRPr="00774380">
              <w:rPr>
                <w:rFonts w:ascii="Times New Roman" w:hAnsi="Times New Roman" w:cs="Times New Roman"/>
                <w:sz w:val="24"/>
                <w:szCs w:val="24"/>
              </w:rPr>
              <w:t>iekārtu ražotāj</w:t>
            </w:r>
            <w:r>
              <w:rPr>
                <w:rFonts w:ascii="Times New Roman" w:hAnsi="Times New Roman" w:cs="Times New Roman"/>
                <w:sz w:val="24"/>
                <w:szCs w:val="24"/>
              </w:rPr>
              <w:t>a</w:t>
            </w:r>
            <w:r w:rsidRPr="00774380">
              <w:rPr>
                <w:rFonts w:ascii="Times New Roman" w:hAnsi="Times New Roman" w:cs="Times New Roman"/>
                <w:sz w:val="24"/>
                <w:szCs w:val="24"/>
              </w:rPr>
              <w:t xml:space="preserve"> vai </w:t>
            </w:r>
            <w:r>
              <w:rPr>
                <w:rFonts w:ascii="Times New Roman" w:hAnsi="Times New Roman" w:cs="Times New Roman"/>
                <w:sz w:val="24"/>
                <w:szCs w:val="24"/>
              </w:rPr>
              <w:t>tā pilnvarotā</w:t>
            </w:r>
            <w:r w:rsidRPr="00774380">
              <w:rPr>
                <w:rFonts w:ascii="Times New Roman" w:hAnsi="Times New Roman" w:cs="Times New Roman"/>
                <w:sz w:val="24"/>
                <w:szCs w:val="24"/>
              </w:rPr>
              <w:t xml:space="preserve"> </w:t>
            </w:r>
            <w:r>
              <w:rPr>
                <w:rFonts w:ascii="Times New Roman" w:hAnsi="Times New Roman" w:cs="Times New Roman"/>
                <w:sz w:val="24"/>
                <w:szCs w:val="24"/>
              </w:rPr>
              <w:t xml:space="preserve">pārstāvja izsniegts </w:t>
            </w:r>
            <w:r w:rsidR="00283E54">
              <w:rPr>
                <w:rFonts w:ascii="Times New Roman" w:hAnsi="Times New Roman" w:cs="Times New Roman"/>
                <w:sz w:val="24"/>
                <w:szCs w:val="24"/>
              </w:rPr>
              <w:t xml:space="preserve">iekārtu apjoma autorizācijas </w:t>
            </w:r>
            <w:r>
              <w:rPr>
                <w:rFonts w:ascii="Times New Roman" w:hAnsi="Times New Roman" w:cs="Times New Roman"/>
                <w:sz w:val="24"/>
                <w:szCs w:val="24"/>
              </w:rPr>
              <w:t xml:space="preserve">dokuments, kurā </w:t>
            </w:r>
            <w:r w:rsidRPr="00774380">
              <w:rPr>
                <w:rFonts w:ascii="Times New Roman" w:hAnsi="Times New Roman" w:cs="Times New Roman"/>
                <w:sz w:val="24"/>
                <w:szCs w:val="24"/>
              </w:rPr>
              <w:t xml:space="preserve">iekļauta informācija par </w:t>
            </w:r>
            <w:r>
              <w:rPr>
                <w:rFonts w:ascii="Times New Roman" w:hAnsi="Times New Roman" w:cs="Times New Roman"/>
                <w:sz w:val="24"/>
                <w:szCs w:val="24"/>
              </w:rPr>
              <w:t xml:space="preserve">pasūtītāju, iekārtu </w:t>
            </w:r>
            <w:r w:rsidR="00283E54">
              <w:rPr>
                <w:rFonts w:ascii="Times New Roman" w:hAnsi="Times New Roman" w:cs="Times New Roman"/>
                <w:sz w:val="24"/>
                <w:szCs w:val="24"/>
              </w:rPr>
              <w:t xml:space="preserve">paredzamās </w:t>
            </w:r>
            <w:r>
              <w:rPr>
                <w:rFonts w:ascii="Times New Roman" w:hAnsi="Times New Roman" w:cs="Times New Roman"/>
                <w:sz w:val="24"/>
                <w:szCs w:val="24"/>
              </w:rPr>
              <w:t xml:space="preserve">atrašanās vietas </w:t>
            </w:r>
            <w:r>
              <w:rPr>
                <w:rFonts w:ascii="Times New Roman" w:hAnsi="Times New Roman" w:cs="Times New Roman"/>
                <w:sz w:val="24"/>
                <w:szCs w:val="24"/>
              </w:rPr>
              <w:lastRenderedPageBreak/>
              <w:t xml:space="preserve">adresi, </w:t>
            </w:r>
            <w:r w:rsidRPr="00774380">
              <w:rPr>
                <w:rFonts w:ascii="Times New Roman" w:hAnsi="Times New Roman" w:cs="Times New Roman"/>
                <w:sz w:val="24"/>
                <w:szCs w:val="24"/>
              </w:rPr>
              <w:t>iekārtu modeļu nosaukumiem vai modeļu sēriju</w:t>
            </w:r>
            <w:r>
              <w:rPr>
                <w:rFonts w:ascii="Times New Roman" w:hAnsi="Times New Roman" w:cs="Times New Roman"/>
                <w:sz w:val="24"/>
                <w:szCs w:val="24"/>
              </w:rPr>
              <w:t xml:space="preserve"> un apjomu</w:t>
            </w:r>
            <w:r w:rsidRPr="00774380">
              <w:rPr>
                <w:rFonts w:ascii="Times New Roman" w:hAnsi="Times New Roman" w:cs="Times New Roman"/>
                <w:sz w:val="24"/>
                <w:szCs w:val="24"/>
              </w:rPr>
              <w:t>, uz kuru autorizācija attiecas.</w:t>
            </w:r>
          </w:p>
        </w:tc>
      </w:tr>
      <w:tr w:rsidR="00A96594" w:rsidRPr="00F9570A" w:rsidTr="00C40308">
        <w:tc>
          <w:tcPr>
            <w:tcW w:w="851" w:type="dxa"/>
            <w:tcBorders>
              <w:top w:val="single" w:sz="4" w:space="0" w:color="000000"/>
              <w:left w:val="single" w:sz="4" w:space="0" w:color="000000"/>
              <w:bottom w:val="single" w:sz="4" w:space="0" w:color="000000"/>
              <w:right w:val="single" w:sz="4" w:space="0" w:color="000000"/>
            </w:tcBorders>
          </w:tcPr>
          <w:p w:rsidR="00A96594" w:rsidRPr="00F9570A" w:rsidRDefault="00A96594" w:rsidP="00A96594">
            <w:pPr>
              <w:widowControl w:val="0"/>
              <w:spacing w:before="120"/>
              <w:ind w:left="63" w:right="113"/>
              <w:jc w:val="both"/>
              <w:rPr>
                <w:rFonts w:ascii="Times New Roman" w:hAnsi="Times New Roman" w:cs="Times New Roman"/>
                <w:sz w:val="24"/>
                <w:szCs w:val="24"/>
              </w:rPr>
            </w:pPr>
            <w:r w:rsidRPr="00F9570A">
              <w:rPr>
                <w:rFonts w:ascii="Times New Roman" w:hAnsi="Times New Roman" w:cs="Times New Roman"/>
                <w:sz w:val="24"/>
                <w:szCs w:val="24"/>
              </w:rPr>
              <w:lastRenderedPageBreak/>
              <w:t>4.</w:t>
            </w:r>
            <w:r w:rsidR="005F16EB">
              <w:rPr>
                <w:rFonts w:ascii="Times New Roman" w:hAnsi="Times New Roman" w:cs="Times New Roman"/>
                <w:sz w:val="24"/>
                <w:szCs w:val="24"/>
              </w:rPr>
              <w:t>6</w:t>
            </w:r>
            <w:r w:rsidRPr="00F9570A">
              <w:rPr>
                <w:rFonts w:ascii="Times New Roman" w:hAnsi="Times New Roman" w:cs="Times New Roman"/>
                <w:sz w:val="24"/>
                <w:szCs w:val="24"/>
              </w:rPr>
              <w:t>.</w:t>
            </w:r>
          </w:p>
        </w:tc>
        <w:tc>
          <w:tcPr>
            <w:tcW w:w="8231" w:type="dxa"/>
            <w:gridSpan w:val="2"/>
            <w:tcBorders>
              <w:top w:val="single" w:sz="4" w:space="0" w:color="000000"/>
              <w:left w:val="single" w:sz="4" w:space="0" w:color="000000"/>
              <w:bottom w:val="single" w:sz="4" w:space="0" w:color="000000"/>
              <w:right w:val="single" w:sz="4" w:space="0" w:color="000000"/>
            </w:tcBorders>
          </w:tcPr>
          <w:p w:rsidR="00A96594" w:rsidRPr="000B5887" w:rsidRDefault="00A96594" w:rsidP="000B5887">
            <w:pPr>
              <w:spacing w:before="120"/>
              <w:ind w:left="142" w:right="122"/>
              <w:jc w:val="both"/>
              <w:rPr>
                <w:rFonts w:ascii="Times New Roman" w:eastAsia="Times New Roman" w:hAnsi="Times New Roman" w:cs="Times New Roman"/>
                <w:sz w:val="24"/>
                <w:szCs w:val="24"/>
              </w:rPr>
            </w:pPr>
            <w:r w:rsidRPr="000B5887">
              <w:rPr>
                <w:rFonts w:ascii="Times New Roman" w:hAnsi="Times New Roman" w:cs="Times New Roman"/>
                <w:sz w:val="24"/>
                <w:szCs w:val="24"/>
              </w:rPr>
              <w:t xml:space="preserve">Pretendents pakalpojumu sniegšanā uz </w:t>
            </w:r>
            <w:r w:rsidR="000B5887" w:rsidRPr="000B5887">
              <w:rPr>
                <w:rFonts w:ascii="Times New Roman" w:hAnsi="Times New Roman" w:cs="Times New Roman"/>
                <w:sz w:val="24"/>
                <w:szCs w:val="24"/>
              </w:rPr>
              <w:t xml:space="preserve">darba līguma vai uzņēmuma līguma, kas noslēgts starp Pretendentu (vai pilnsabiedrības biedru vai </w:t>
            </w:r>
            <w:r w:rsidR="000B5887">
              <w:rPr>
                <w:rFonts w:ascii="Times New Roman" w:hAnsi="Times New Roman" w:cs="Times New Roman"/>
                <w:sz w:val="24"/>
                <w:szCs w:val="24"/>
              </w:rPr>
              <w:t xml:space="preserve">piegādātāju apvienības </w:t>
            </w:r>
            <w:r w:rsidR="000B5887" w:rsidRPr="000B5887">
              <w:rPr>
                <w:rFonts w:ascii="Times New Roman" w:hAnsi="Times New Roman" w:cs="Times New Roman"/>
                <w:sz w:val="24"/>
                <w:szCs w:val="24"/>
              </w:rPr>
              <w:t xml:space="preserve">dalībnieku, ja Pretendents ir pilnsabiedrība vai </w:t>
            </w:r>
            <w:r w:rsidR="000B5887">
              <w:rPr>
                <w:rFonts w:ascii="Times New Roman" w:hAnsi="Times New Roman" w:cs="Times New Roman"/>
                <w:sz w:val="24"/>
                <w:szCs w:val="24"/>
              </w:rPr>
              <w:t>piegādātāju apvienība</w:t>
            </w:r>
            <w:r w:rsidR="000B5887" w:rsidRPr="000B5887">
              <w:rPr>
                <w:rFonts w:ascii="Times New Roman" w:hAnsi="Times New Roman" w:cs="Times New Roman"/>
                <w:sz w:val="24"/>
                <w:szCs w:val="24"/>
              </w:rPr>
              <w:t xml:space="preserve">) un attiecīgo speciālistu, </w:t>
            </w:r>
            <w:r w:rsidRPr="000B5887">
              <w:rPr>
                <w:rFonts w:ascii="Times New Roman" w:hAnsi="Times New Roman" w:cs="Times New Roman"/>
                <w:sz w:val="24"/>
                <w:szCs w:val="24"/>
              </w:rPr>
              <w:t>piesaista speciālistus atbilstoši šādām prasībām:</w:t>
            </w:r>
          </w:p>
        </w:tc>
      </w:tr>
      <w:tr w:rsidR="00A96594" w:rsidRPr="00624C29" w:rsidTr="001B14EA">
        <w:tc>
          <w:tcPr>
            <w:tcW w:w="851" w:type="dxa"/>
            <w:tcBorders>
              <w:top w:val="single" w:sz="4" w:space="0" w:color="000000"/>
              <w:left w:val="single" w:sz="4" w:space="0" w:color="000000"/>
              <w:bottom w:val="single" w:sz="4" w:space="0" w:color="000000"/>
              <w:right w:val="single" w:sz="4" w:space="0" w:color="000000"/>
            </w:tcBorders>
          </w:tcPr>
          <w:p w:rsidR="00A96594" w:rsidRPr="00624C29" w:rsidRDefault="00A96594"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w:t>
            </w:r>
            <w:r w:rsidR="005F16EB">
              <w:rPr>
                <w:rFonts w:ascii="Times New Roman" w:hAnsi="Times New Roman" w:cs="Times New Roman"/>
                <w:sz w:val="24"/>
                <w:szCs w:val="24"/>
              </w:rPr>
              <w:t>6</w:t>
            </w:r>
            <w:r>
              <w:rPr>
                <w:rFonts w:ascii="Times New Roman" w:hAnsi="Times New Roman" w:cs="Times New Roman"/>
                <w:sz w:val="24"/>
                <w:szCs w:val="24"/>
              </w:rPr>
              <w:t>.1.</w:t>
            </w:r>
          </w:p>
        </w:tc>
        <w:tc>
          <w:tcPr>
            <w:tcW w:w="4111" w:type="dxa"/>
            <w:tcBorders>
              <w:top w:val="single" w:sz="4" w:space="0" w:color="000000"/>
              <w:left w:val="single" w:sz="4" w:space="0" w:color="000000"/>
              <w:bottom w:val="single" w:sz="4" w:space="0" w:color="000000"/>
              <w:right w:val="single" w:sz="4" w:space="0" w:color="000000"/>
            </w:tcBorders>
          </w:tcPr>
          <w:p w:rsidR="00A96594" w:rsidRPr="00537498" w:rsidRDefault="00A96594" w:rsidP="00537498">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 xml:space="preserve">vismaz 1 (vienam) speciālistam ir </w:t>
            </w:r>
            <w:r w:rsidRPr="00624C29">
              <w:rPr>
                <w:rFonts w:ascii="Times New Roman" w:hAnsi="Times New Roman" w:cs="Times New Roman"/>
                <w:sz w:val="24"/>
                <w:szCs w:val="24"/>
              </w:rPr>
              <w:t xml:space="preserve">kvalificētas zināšanas Pretendenta piedāvāto </w:t>
            </w:r>
            <w:r>
              <w:rPr>
                <w:rFonts w:ascii="Times New Roman" w:hAnsi="Times New Roman" w:cs="Times New Roman"/>
                <w:sz w:val="24"/>
                <w:szCs w:val="24"/>
              </w:rPr>
              <w:t xml:space="preserve">audiovizuālā aprīkojuma sistēmas galveno </w:t>
            </w:r>
            <w:r w:rsidRPr="00624C29">
              <w:rPr>
                <w:rFonts w:ascii="Times New Roman" w:hAnsi="Times New Roman" w:cs="Times New Roman"/>
                <w:sz w:val="24"/>
                <w:szCs w:val="24"/>
              </w:rPr>
              <w:t>iekārtu uzstādīšanā, konfigurēšanā un apkalpošanā</w:t>
            </w:r>
            <w:r w:rsidRPr="00624C29">
              <w:rPr>
                <w:rStyle w:val="FootnoteReference"/>
                <w:rFonts w:ascii="Times New Roman" w:hAnsi="Times New Roman" w:cs="Times New Roman"/>
                <w:sz w:val="24"/>
                <w:szCs w:val="24"/>
              </w:rPr>
              <w:footnoteReference w:id="6"/>
            </w:r>
            <w:r w:rsidRPr="00624C29">
              <w:rPr>
                <w:rFonts w:ascii="Times New Roman" w:hAnsi="Times New Roman" w:cs="Times New Roman"/>
                <w:sz w:val="24"/>
                <w:szCs w:val="24"/>
              </w:rPr>
              <w:t>;</w:t>
            </w:r>
          </w:p>
        </w:tc>
        <w:tc>
          <w:tcPr>
            <w:tcW w:w="4120" w:type="dxa"/>
            <w:tcBorders>
              <w:left w:val="single" w:sz="4" w:space="0" w:color="000000"/>
              <w:right w:val="single" w:sz="4" w:space="0" w:color="000000"/>
            </w:tcBorders>
          </w:tcPr>
          <w:p w:rsidR="00A96594" w:rsidRPr="00624C29" w:rsidRDefault="00A96594" w:rsidP="00A96594">
            <w:pPr>
              <w:spacing w:before="120"/>
              <w:ind w:left="164" w:right="122"/>
              <w:jc w:val="both"/>
              <w:rPr>
                <w:rFonts w:ascii="Times New Roman" w:eastAsia="Times New Roman" w:hAnsi="Times New Roman" w:cs="Times New Roman"/>
                <w:sz w:val="24"/>
                <w:szCs w:val="24"/>
              </w:rPr>
            </w:pPr>
            <w:r w:rsidRPr="00624C29">
              <w:rPr>
                <w:rFonts w:ascii="Times New Roman" w:hAnsi="Times New Roman" w:cs="Times New Roman"/>
                <w:sz w:val="24"/>
                <w:szCs w:val="24"/>
              </w:rPr>
              <w:t>Pie</w:t>
            </w:r>
            <w:r>
              <w:rPr>
                <w:rFonts w:ascii="Times New Roman" w:hAnsi="Times New Roman" w:cs="Times New Roman"/>
                <w:sz w:val="24"/>
                <w:szCs w:val="24"/>
              </w:rPr>
              <w:t>dāvāto iekārtu ražotāja</w:t>
            </w:r>
            <w:r w:rsidRPr="00624C29">
              <w:rPr>
                <w:rFonts w:ascii="Times New Roman" w:hAnsi="Times New Roman" w:cs="Times New Roman"/>
                <w:sz w:val="24"/>
                <w:szCs w:val="24"/>
              </w:rPr>
              <w:t xml:space="preserve"> vai t</w:t>
            </w:r>
            <w:r>
              <w:rPr>
                <w:rFonts w:ascii="Times New Roman" w:hAnsi="Times New Roman" w:cs="Times New Roman"/>
                <w:sz w:val="24"/>
                <w:szCs w:val="24"/>
              </w:rPr>
              <w:t>ā</w:t>
            </w:r>
            <w:r w:rsidRPr="00624C29">
              <w:rPr>
                <w:rFonts w:ascii="Times New Roman" w:hAnsi="Times New Roman" w:cs="Times New Roman"/>
                <w:sz w:val="24"/>
                <w:szCs w:val="24"/>
              </w:rPr>
              <w:t xml:space="preserve"> </w:t>
            </w:r>
            <w:r>
              <w:rPr>
                <w:rFonts w:ascii="Times New Roman" w:hAnsi="Times New Roman" w:cs="Times New Roman"/>
                <w:sz w:val="24"/>
                <w:szCs w:val="24"/>
              </w:rPr>
              <w:t xml:space="preserve">pilnvarotā </w:t>
            </w:r>
            <w:r w:rsidRPr="00624C29">
              <w:rPr>
                <w:rFonts w:ascii="Times New Roman" w:hAnsi="Times New Roman" w:cs="Times New Roman"/>
                <w:sz w:val="24"/>
                <w:szCs w:val="24"/>
              </w:rPr>
              <w:t>pārstāvj</w:t>
            </w:r>
            <w:r>
              <w:rPr>
                <w:rFonts w:ascii="Times New Roman" w:hAnsi="Times New Roman" w:cs="Times New Roman"/>
                <w:sz w:val="24"/>
                <w:szCs w:val="24"/>
              </w:rPr>
              <w:t>a</w:t>
            </w:r>
            <w:r w:rsidRPr="00624C29">
              <w:rPr>
                <w:rFonts w:ascii="Times New Roman" w:hAnsi="Times New Roman" w:cs="Times New Roman"/>
                <w:sz w:val="24"/>
                <w:szCs w:val="24"/>
              </w:rPr>
              <w:t xml:space="preserve"> izsniegt</w:t>
            </w:r>
            <w:r>
              <w:rPr>
                <w:rFonts w:ascii="Times New Roman" w:hAnsi="Times New Roman" w:cs="Times New Roman"/>
                <w:sz w:val="24"/>
                <w:szCs w:val="24"/>
              </w:rPr>
              <w:t>s</w:t>
            </w:r>
            <w:r w:rsidRPr="00624C29">
              <w:rPr>
                <w:rFonts w:ascii="Times New Roman" w:hAnsi="Times New Roman" w:cs="Times New Roman"/>
                <w:sz w:val="24"/>
                <w:szCs w:val="24"/>
              </w:rPr>
              <w:t xml:space="preserve"> spēkā esošs sertifikāt</w:t>
            </w:r>
            <w:r>
              <w:rPr>
                <w:rFonts w:ascii="Times New Roman" w:hAnsi="Times New Roman" w:cs="Times New Roman"/>
                <w:sz w:val="24"/>
                <w:szCs w:val="24"/>
              </w:rPr>
              <w:t>s</w:t>
            </w:r>
            <w:r w:rsidRPr="00624C29">
              <w:rPr>
                <w:rFonts w:ascii="Times New Roman" w:hAnsi="Times New Roman" w:cs="Times New Roman"/>
                <w:sz w:val="24"/>
                <w:szCs w:val="24"/>
              </w:rPr>
              <w:t xml:space="preserve"> vai ražotāj</w:t>
            </w:r>
            <w:r>
              <w:rPr>
                <w:rFonts w:ascii="Times New Roman" w:hAnsi="Times New Roman" w:cs="Times New Roman"/>
                <w:sz w:val="24"/>
                <w:szCs w:val="24"/>
              </w:rPr>
              <w:t>a</w:t>
            </w:r>
            <w:r w:rsidRPr="00624C29">
              <w:rPr>
                <w:rFonts w:ascii="Times New Roman" w:hAnsi="Times New Roman" w:cs="Times New Roman"/>
                <w:sz w:val="24"/>
                <w:szCs w:val="24"/>
              </w:rPr>
              <w:t xml:space="preserve"> parakstīt</w:t>
            </w:r>
            <w:r>
              <w:rPr>
                <w:rFonts w:ascii="Times New Roman" w:hAnsi="Times New Roman" w:cs="Times New Roman"/>
                <w:sz w:val="24"/>
                <w:szCs w:val="24"/>
              </w:rPr>
              <w:t>s apliecinājums</w:t>
            </w:r>
            <w:r w:rsidRPr="00624C29">
              <w:rPr>
                <w:rFonts w:ascii="Times New Roman" w:hAnsi="Times New Roman" w:cs="Times New Roman"/>
                <w:sz w:val="24"/>
                <w:szCs w:val="24"/>
              </w:rPr>
              <w:t xml:space="preserve">, kas apliecina, ka </w:t>
            </w:r>
            <w:r>
              <w:rPr>
                <w:rFonts w:ascii="Times New Roman" w:hAnsi="Times New Roman" w:cs="Times New Roman"/>
                <w:sz w:val="24"/>
                <w:szCs w:val="24"/>
              </w:rPr>
              <w:t>norādītais speciālists</w:t>
            </w:r>
            <w:r w:rsidRPr="00624C29">
              <w:rPr>
                <w:rFonts w:ascii="Times New Roman" w:hAnsi="Times New Roman" w:cs="Times New Roman"/>
                <w:sz w:val="24"/>
                <w:szCs w:val="24"/>
              </w:rPr>
              <w:t xml:space="preserve"> ir kvalificēt</w:t>
            </w:r>
            <w:r>
              <w:rPr>
                <w:rFonts w:ascii="Times New Roman" w:hAnsi="Times New Roman" w:cs="Times New Roman"/>
                <w:sz w:val="24"/>
                <w:szCs w:val="24"/>
              </w:rPr>
              <w:t>s</w:t>
            </w:r>
            <w:r w:rsidRPr="00624C29">
              <w:rPr>
                <w:rFonts w:ascii="Times New Roman" w:hAnsi="Times New Roman" w:cs="Times New Roman"/>
                <w:sz w:val="24"/>
                <w:szCs w:val="24"/>
              </w:rPr>
              <w:t xml:space="preserve"> uzstādīt, konfigurēt un apkalpot minētās iekārtas.</w:t>
            </w:r>
          </w:p>
        </w:tc>
      </w:tr>
      <w:tr w:rsidR="00A96594" w:rsidRPr="00F9570A" w:rsidTr="001B14EA">
        <w:tc>
          <w:tcPr>
            <w:tcW w:w="851" w:type="dxa"/>
            <w:tcBorders>
              <w:top w:val="single" w:sz="4" w:space="0" w:color="000000"/>
              <w:left w:val="single" w:sz="4" w:space="0" w:color="000000"/>
              <w:bottom w:val="single" w:sz="4" w:space="0" w:color="000000"/>
              <w:right w:val="single" w:sz="4" w:space="0" w:color="000000"/>
            </w:tcBorders>
          </w:tcPr>
          <w:p w:rsidR="00A96594" w:rsidRPr="00F9570A" w:rsidRDefault="00A96594" w:rsidP="00A96594">
            <w:pPr>
              <w:widowControl w:val="0"/>
              <w:spacing w:before="120"/>
              <w:ind w:left="63" w:right="113"/>
              <w:jc w:val="both"/>
              <w:rPr>
                <w:rFonts w:ascii="Times New Roman" w:hAnsi="Times New Roman" w:cs="Times New Roman"/>
                <w:sz w:val="24"/>
                <w:szCs w:val="24"/>
              </w:rPr>
            </w:pPr>
            <w:r>
              <w:rPr>
                <w:rFonts w:ascii="Times New Roman" w:hAnsi="Times New Roman" w:cs="Times New Roman"/>
                <w:sz w:val="24"/>
                <w:szCs w:val="24"/>
              </w:rPr>
              <w:t>4.</w:t>
            </w:r>
            <w:r w:rsidR="005F16EB">
              <w:rPr>
                <w:rFonts w:ascii="Times New Roman" w:hAnsi="Times New Roman" w:cs="Times New Roman"/>
                <w:sz w:val="24"/>
                <w:szCs w:val="24"/>
              </w:rPr>
              <w:t>6</w:t>
            </w:r>
            <w:r>
              <w:rPr>
                <w:rFonts w:ascii="Times New Roman" w:hAnsi="Times New Roman" w:cs="Times New Roman"/>
                <w:sz w:val="24"/>
                <w:szCs w:val="24"/>
              </w:rPr>
              <w:t>.2.</w:t>
            </w:r>
          </w:p>
        </w:tc>
        <w:tc>
          <w:tcPr>
            <w:tcW w:w="4111" w:type="dxa"/>
            <w:tcBorders>
              <w:top w:val="single" w:sz="4" w:space="0" w:color="000000"/>
              <w:left w:val="single" w:sz="4" w:space="0" w:color="000000"/>
              <w:bottom w:val="single" w:sz="4" w:space="0" w:color="000000"/>
              <w:right w:val="single" w:sz="4" w:space="0" w:color="000000"/>
            </w:tcBorders>
          </w:tcPr>
          <w:p w:rsidR="00A96594" w:rsidRPr="00F9570A" w:rsidRDefault="00A96594" w:rsidP="008073C4">
            <w:pPr>
              <w:widowControl w:val="0"/>
              <w:spacing w:before="120"/>
              <w:ind w:left="63" w:right="113"/>
              <w:jc w:val="both"/>
              <w:rPr>
                <w:rFonts w:ascii="Times New Roman" w:hAnsi="Times New Roman" w:cs="Times New Roman"/>
                <w:sz w:val="24"/>
                <w:szCs w:val="24"/>
              </w:rPr>
            </w:pPr>
            <w:r w:rsidRPr="00F9570A">
              <w:rPr>
                <w:rFonts w:ascii="Times New Roman" w:hAnsi="Times New Roman" w:cs="Times New Roman"/>
                <w:sz w:val="24"/>
                <w:szCs w:val="24"/>
              </w:rPr>
              <w:t xml:space="preserve">vismaz 1 (vienam) </w:t>
            </w:r>
            <w:r w:rsidRPr="00F1710B">
              <w:rPr>
                <w:rFonts w:ascii="Times New Roman" w:hAnsi="Times New Roman" w:cs="Times New Roman"/>
                <w:sz w:val="24"/>
                <w:szCs w:val="24"/>
              </w:rPr>
              <w:t xml:space="preserve">speciālistam ir kvalificētas zināšanas </w:t>
            </w:r>
            <w:r w:rsidR="00F1710B">
              <w:rPr>
                <w:rFonts w:ascii="Times New Roman" w:hAnsi="Times New Roman" w:cs="Times New Roman"/>
                <w:sz w:val="24"/>
                <w:szCs w:val="24"/>
              </w:rPr>
              <w:t xml:space="preserve">darbā ar </w:t>
            </w:r>
            <w:r w:rsidRPr="00F9570A">
              <w:rPr>
                <w:rFonts w:ascii="Times New Roman" w:hAnsi="Times New Roman" w:cs="Times New Roman"/>
                <w:i/>
                <w:sz w:val="24"/>
                <w:szCs w:val="24"/>
              </w:rPr>
              <w:t>HDBaseT</w:t>
            </w:r>
            <w:r>
              <w:rPr>
                <w:rFonts w:ascii="Times New Roman" w:hAnsi="Times New Roman" w:cs="Times New Roman"/>
                <w:sz w:val="24"/>
                <w:szCs w:val="24"/>
              </w:rPr>
              <w:t xml:space="preserve"> standart</w:t>
            </w:r>
            <w:r w:rsidR="008073C4">
              <w:rPr>
                <w:rFonts w:ascii="Times New Roman" w:hAnsi="Times New Roman" w:cs="Times New Roman"/>
                <w:sz w:val="24"/>
                <w:szCs w:val="24"/>
              </w:rPr>
              <w:t>u</w:t>
            </w:r>
            <w:r w:rsidR="00CF40A4">
              <w:rPr>
                <w:rFonts w:ascii="Times New Roman" w:hAnsi="Times New Roman" w:cs="Times New Roman"/>
                <w:sz w:val="24"/>
                <w:szCs w:val="24"/>
              </w:rPr>
              <w:t xml:space="preserve"> </w:t>
            </w:r>
            <w:r w:rsidR="008073C4">
              <w:rPr>
                <w:rFonts w:ascii="Times New Roman" w:hAnsi="Times New Roman" w:cs="Times New Roman"/>
                <w:sz w:val="24"/>
                <w:szCs w:val="24"/>
              </w:rPr>
              <w:t>(</w:t>
            </w:r>
            <w:r w:rsidR="00CF40A4">
              <w:rPr>
                <w:rFonts w:ascii="Times New Roman" w:hAnsi="Times New Roman" w:cs="Times New Roman"/>
                <w:sz w:val="24"/>
                <w:szCs w:val="24"/>
              </w:rPr>
              <w:t>vai ekvivalent</w:t>
            </w:r>
            <w:r w:rsidR="008073C4">
              <w:rPr>
                <w:rFonts w:ascii="Times New Roman" w:hAnsi="Times New Roman" w:cs="Times New Roman"/>
                <w:sz w:val="24"/>
                <w:szCs w:val="24"/>
              </w:rPr>
              <w:t>u</w:t>
            </w:r>
            <w:r w:rsidR="00CF40A4">
              <w:rPr>
                <w:rFonts w:ascii="Times New Roman" w:hAnsi="Times New Roman" w:cs="Times New Roman"/>
                <w:sz w:val="24"/>
                <w:szCs w:val="24"/>
              </w:rPr>
              <w:t>)</w:t>
            </w:r>
            <w:r>
              <w:rPr>
                <w:rFonts w:ascii="Times New Roman" w:hAnsi="Times New Roman" w:cs="Times New Roman"/>
                <w:sz w:val="24"/>
                <w:szCs w:val="24"/>
              </w:rPr>
              <w:t>.</w:t>
            </w:r>
          </w:p>
        </w:tc>
        <w:tc>
          <w:tcPr>
            <w:tcW w:w="4120" w:type="dxa"/>
            <w:tcBorders>
              <w:left w:val="single" w:sz="4" w:space="0" w:color="000000"/>
              <w:right w:val="single" w:sz="4" w:space="0" w:color="000000"/>
            </w:tcBorders>
          </w:tcPr>
          <w:p w:rsidR="00A96594" w:rsidRPr="00F9570A" w:rsidRDefault="00A96594" w:rsidP="008073C4">
            <w:pPr>
              <w:spacing w:before="120"/>
              <w:ind w:left="164" w:right="122"/>
              <w:jc w:val="both"/>
              <w:rPr>
                <w:rFonts w:ascii="Times New Roman" w:eastAsia="Times New Roman" w:hAnsi="Times New Roman" w:cs="Times New Roman"/>
                <w:sz w:val="24"/>
                <w:szCs w:val="24"/>
              </w:rPr>
            </w:pPr>
            <w:r w:rsidRPr="00F9570A">
              <w:rPr>
                <w:rFonts w:ascii="Times New Roman" w:hAnsi="Times New Roman" w:cs="Times New Roman"/>
                <w:sz w:val="24"/>
                <w:szCs w:val="24"/>
              </w:rPr>
              <w:t>Attiecīgajam speciālista</w:t>
            </w:r>
            <w:r>
              <w:rPr>
                <w:rFonts w:ascii="Times New Roman" w:hAnsi="Times New Roman" w:cs="Times New Roman"/>
                <w:sz w:val="24"/>
                <w:szCs w:val="24"/>
              </w:rPr>
              <w:t>m</w:t>
            </w:r>
            <w:r w:rsidRPr="00F9570A">
              <w:rPr>
                <w:rFonts w:ascii="Times New Roman" w:hAnsi="Times New Roman" w:cs="Times New Roman"/>
                <w:sz w:val="24"/>
                <w:szCs w:val="24"/>
              </w:rPr>
              <w:t xml:space="preserve"> izsniegts spēkā esošs </w:t>
            </w:r>
            <w:r w:rsidRPr="00F9570A">
              <w:rPr>
                <w:rFonts w:ascii="Times New Roman" w:hAnsi="Times New Roman" w:cs="Times New Roman"/>
                <w:i/>
                <w:sz w:val="24"/>
                <w:szCs w:val="24"/>
              </w:rPr>
              <w:t>HDBaseT Alliance</w:t>
            </w:r>
            <w:r w:rsidRPr="00F9570A">
              <w:rPr>
                <w:rFonts w:ascii="Times New Roman" w:hAnsi="Times New Roman" w:cs="Times New Roman"/>
                <w:sz w:val="24"/>
                <w:szCs w:val="24"/>
              </w:rPr>
              <w:t xml:space="preserve"> sertifikāts </w:t>
            </w:r>
            <w:r w:rsidR="008073C4">
              <w:rPr>
                <w:rFonts w:ascii="Times New Roman" w:hAnsi="Times New Roman" w:cs="Times New Roman"/>
                <w:sz w:val="24"/>
                <w:szCs w:val="24"/>
              </w:rPr>
              <w:t>(</w:t>
            </w:r>
            <w:r w:rsidRPr="00F9570A">
              <w:rPr>
                <w:rFonts w:ascii="Times New Roman" w:hAnsi="Times New Roman" w:cs="Times New Roman"/>
                <w:sz w:val="24"/>
                <w:szCs w:val="24"/>
              </w:rPr>
              <w:t>vai ekvivalents</w:t>
            </w:r>
            <w:r w:rsidR="00522013">
              <w:rPr>
                <w:rFonts w:ascii="Times New Roman" w:hAnsi="Times New Roman" w:cs="Times New Roman"/>
                <w:sz w:val="24"/>
                <w:szCs w:val="24"/>
              </w:rPr>
              <w:t>)</w:t>
            </w:r>
            <w:r w:rsidR="008073C4">
              <w:rPr>
                <w:rFonts w:ascii="Times New Roman" w:hAnsi="Times New Roman" w:cs="Times New Roman"/>
                <w:sz w:val="24"/>
                <w:szCs w:val="24"/>
              </w:rPr>
              <w:t>.</w:t>
            </w:r>
          </w:p>
        </w:tc>
      </w:tr>
    </w:tbl>
    <w:p w:rsidR="005F16EB" w:rsidRDefault="008C6F0C" w:rsidP="005F16EB">
      <w:pPr>
        <w:pStyle w:val="ListParagraph"/>
        <w:numPr>
          <w:ilvl w:val="1"/>
          <w:numId w:val="37"/>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Piegādātāji, kas apvienojušies p</w:t>
      </w:r>
      <w:r w:rsidR="0069005C" w:rsidRPr="00D17599">
        <w:rPr>
          <w:rFonts w:ascii="Times New Roman" w:eastAsia="Times New Roman" w:hAnsi="Times New Roman" w:cs="Times New Roman"/>
          <w:sz w:val="24"/>
          <w:szCs w:val="24"/>
        </w:rPr>
        <w:t xml:space="preserve">iegādātāju </w:t>
      </w:r>
      <w:r w:rsidRPr="00D17599">
        <w:rPr>
          <w:rFonts w:ascii="Times New Roman" w:eastAsia="Times New Roman" w:hAnsi="Times New Roman" w:cs="Times New Roman"/>
          <w:sz w:val="24"/>
          <w:szCs w:val="24"/>
        </w:rPr>
        <w:t>apvienībā un iesnieguš</w:t>
      </w:r>
      <w:r w:rsidR="00CD6649"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 xml:space="preserve"> kopīgu piedāvājumu, visi kopā ir uzskatāmi par vienu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tādējādi nolikumā noteiktās kvalifikācijas prasības ir izpildāmas visiem piegādātāju apvienības dalībniekiem kopā, izņemot nolikuma 4.</w:t>
      </w:r>
      <w:r w:rsidR="009C3B69" w:rsidRPr="00D17599">
        <w:rPr>
          <w:rFonts w:ascii="Times New Roman" w:eastAsia="Times New Roman" w:hAnsi="Times New Roman" w:cs="Times New Roman"/>
          <w:sz w:val="24"/>
          <w:szCs w:val="24"/>
        </w:rPr>
        <w:t>1</w:t>
      </w:r>
      <w:r w:rsidRPr="00D17599">
        <w:rPr>
          <w:rFonts w:ascii="Times New Roman" w:eastAsia="Times New Roman" w:hAnsi="Times New Roman" w:cs="Times New Roman"/>
          <w:sz w:val="24"/>
          <w:szCs w:val="24"/>
        </w:rPr>
        <w:t>. un 4.2.</w:t>
      </w:r>
      <w:r w:rsidR="009C3B69"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punktu, kas ir izpildāms katram piegādātāju apvienības dalībniekam atsevišķi. </w:t>
      </w:r>
    </w:p>
    <w:p w:rsidR="005F16EB" w:rsidRPr="005F16EB" w:rsidRDefault="008C6F0C" w:rsidP="005F16EB">
      <w:pPr>
        <w:pStyle w:val="ListParagraph"/>
        <w:numPr>
          <w:ilvl w:val="1"/>
          <w:numId w:val="37"/>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5F16EB">
        <w:rPr>
          <w:rFonts w:ascii="Times New Roman" w:eastAsia="Times New Roman" w:hAnsi="Times New Roman" w:cs="Times New Roman"/>
          <w:sz w:val="24"/>
          <w:szCs w:val="24"/>
        </w:rPr>
        <w:t xml:space="preserve">Gadījumā, ja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 xml:space="preserve">s ir piegādātāju apvienība, tad iesniedzot piedāvājumu, piegādātāju apvienība iesniedz arī dalībnieku parakstītu dokumentu (apliecinājumu vai vienošanos), kas apliecina katra piegādātāju apvienības dalībnieka uzņemtās konkrētās saistības attiecībā uz </w:t>
      </w:r>
      <w:r w:rsidR="00F47565" w:rsidRPr="005F16EB">
        <w:rPr>
          <w:rFonts w:ascii="Times New Roman" w:eastAsia="Times New Roman" w:hAnsi="Times New Roman" w:cs="Times New Roman"/>
          <w:sz w:val="24"/>
          <w:szCs w:val="24"/>
        </w:rPr>
        <w:t>I</w:t>
      </w:r>
      <w:r w:rsidRPr="005F16EB">
        <w:rPr>
          <w:rFonts w:ascii="Times New Roman" w:eastAsia="Times New Roman" w:hAnsi="Times New Roman" w:cs="Times New Roman"/>
          <w:sz w:val="24"/>
          <w:szCs w:val="24"/>
        </w:rPr>
        <w:t>epirkuma realizāciju un piedalīšanos Iepirkuma līguma izpildē un atbildības sadalījumu.</w:t>
      </w:r>
    </w:p>
    <w:p w:rsidR="005F16EB" w:rsidRPr="005F16EB" w:rsidRDefault="008C6F0C" w:rsidP="005F16EB">
      <w:pPr>
        <w:pStyle w:val="ListParagraph"/>
        <w:numPr>
          <w:ilvl w:val="1"/>
          <w:numId w:val="37"/>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5F16EB">
        <w:rPr>
          <w:rFonts w:ascii="Times New Roman" w:eastAsia="Times New Roman" w:hAnsi="Times New Roman" w:cs="Times New Roman"/>
          <w:sz w:val="24"/>
          <w:szCs w:val="24"/>
        </w:rPr>
        <w:t xml:space="preserve">Ja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 xml:space="preserve">s ir piegādātāju apvienība, tad piegādātāju apvienība iesniedz apliecinājumu, ka gadījumā, ja piegādātāju apvienība tiks noteikta par uzvarētāju Iepirkumā, 10 (desmit) darba dienu laikā </w:t>
      </w:r>
      <w:r w:rsidR="00CF40A4" w:rsidRPr="005F16EB">
        <w:rPr>
          <w:rFonts w:ascii="Times New Roman" w:eastAsia="Times New Roman" w:hAnsi="Times New Roman" w:cs="Times New Roman"/>
          <w:sz w:val="24"/>
          <w:szCs w:val="24"/>
        </w:rPr>
        <w:t>pēc P</w:t>
      </w:r>
      <w:r w:rsidR="00E344C3" w:rsidRPr="005F16EB">
        <w:rPr>
          <w:rFonts w:ascii="Times New Roman" w:eastAsia="Times New Roman" w:hAnsi="Times New Roman" w:cs="Times New Roman"/>
          <w:sz w:val="24"/>
          <w:szCs w:val="24"/>
        </w:rPr>
        <w:t xml:space="preserve">IL </w:t>
      </w:r>
      <w:r w:rsidR="00CF40A4" w:rsidRPr="005F16EB">
        <w:rPr>
          <w:rFonts w:ascii="Times New Roman" w:eastAsia="Times New Roman" w:hAnsi="Times New Roman" w:cs="Times New Roman"/>
          <w:sz w:val="24"/>
          <w:szCs w:val="24"/>
        </w:rPr>
        <w:t xml:space="preserve">60. panta septītajā daļā noteiktā nogaidīšanas termiņa beigām piegādātāju </w:t>
      </w:r>
      <w:r w:rsidRPr="005F16EB">
        <w:rPr>
          <w:rFonts w:ascii="Times New Roman" w:eastAsia="Times New Roman" w:hAnsi="Times New Roman" w:cs="Times New Roman"/>
          <w:sz w:val="24"/>
          <w:szCs w:val="24"/>
        </w:rPr>
        <w:t>apvienība normatīvajos aktos noteiktā kārtībā reģistrēs pilnsabiedrību vai komandītsabiedrību ar pilnu atbildību katram no biedriem vai normatīvajos aktos noteiktā kārtībā noslēgs sabiedrības līgumu. Pirms Iepirkuma līguma noslēgšanas personu apvienībai jānodibina pilnsabiedrība vai komandītsabiedrība, par to rakstiski informējot Pasūtītāju, vai jānoslēdz sabiedrības līgums Civillikuma 2241.</w:t>
      </w:r>
      <w:r w:rsidR="009C3B69" w:rsidRPr="005F16EB">
        <w:rPr>
          <w:rFonts w:ascii="Times New Roman" w:eastAsia="Times New Roman" w:hAnsi="Times New Roman" w:cs="Times New Roman"/>
          <w:sz w:val="24"/>
          <w:szCs w:val="24"/>
        </w:rPr>
        <w:t>-</w:t>
      </w:r>
      <w:r w:rsidRPr="005F16EB">
        <w:rPr>
          <w:rFonts w:ascii="Times New Roman" w:eastAsia="Times New Roman" w:hAnsi="Times New Roman" w:cs="Times New Roman"/>
          <w:sz w:val="24"/>
          <w:szCs w:val="24"/>
        </w:rPr>
        <w:t>2280.panta noteiktajā kārtībā un viens tā eksemplārs (oriģināls vai kopija, ja tiek uzrādīts oriģināls) jāiesniedz Pasūtītājam.</w:t>
      </w:r>
    </w:p>
    <w:p w:rsidR="005F16EB" w:rsidRDefault="008C6F0C" w:rsidP="005F16EB">
      <w:pPr>
        <w:pStyle w:val="ListParagraph"/>
        <w:numPr>
          <w:ilvl w:val="1"/>
          <w:numId w:val="37"/>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5F16EB">
        <w:rPr>
          <w:rFonts w:ascii="Times New Roman" w:eastAsia="Times New Roman" w:hAnsi="Times New Roman" w:cs="Times New Roman"/>
          <w:sz w:val="24"/>
          <w:szCs w:val="24"/>
        </w:rPr>
        <w:t xml:space="preserve">Ja tas ir nepieciešams Iepirkuma līguma izpildei,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 xml:space="preserve">s ir tiesīgs balstīties uz citu personu iespējām, lai apliecinātu, savu atbilstību kvalifikācijas prasībām. Ja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 xml:space="preserve">s balstās uz citas personas iespējām, lai apliecinātu savu atbilstību šajā nolikumā noteiktajām kvalifikācijas prasībām,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 xml:space="preserve">am ir pienākums pierādīt Pasūtītājam, ka viņa rīcībā būs nepieciešamie resursi, iesniedzot šīs personas un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 xml:space="preserve">a parakstītu </w:t>
      </w:r>
      <w:r w:rsidRPr="005F16EB">
        <w:rPr>
          <w:rFonts w:ascii="Times New Roman" w:eastAsia="Times New Roman" w:hAnsi="Times New Roman" w:cs="Times New Roman"/>
          <w:sz w:val="24"/>
          <w:szCs w:val="24"/>
        </w:rPr>
        <w:lastRenderedPageBreak/>
        <w:t xml:space="preserve">apliecinājumu vai vienošanos par sadarbību un/vai resursu nodošanu </w:t>
      </w:r>
      <w:r w:rsidR="002B2FBF" w:rsidRPr="005F16EB">
        <w:rPr>
          <w:rFonts w:ascii="Times New Roman" w:eastAsia="Times New Roman" w:hAnsi="Times New Roman" w:cs="Times New Roman"/>
          <w:sz w:val="24"/>
          <w:szCs w:val="24"/>
        </w:rPr>
        <w:t>pretendent</w:t>
      </w:r>
      <w:r w:rsidRPr="005F16EB">
        <w:rPr>
          <w:rFonts w:ascii="Times New Roman" w:eastAsia="Times New Roman" w:hAnsi="Times New Roman" w:cs="Times New Roman"/>
          <w:sz w:val="24"/>
          <w:szCs w:val="24"/>
        </w:rPr>
        <w:t>a rīcībā Iepirkuma līguma izpildei.</w:t>
      </w:r>
    </w:p>
    <w:p w:rsidR="005F16EB" w:rsidRPr="005F16EB" w:rsidRDefault="00051139" w:rsidP="005F16EB">
      <w:pPr>
        <w:pStyle w:val="ListParagraph"/>
        <w:numPr>
          <w:ilvl w:val="1"/>
          <w:numId w:val="37"/>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5F16EB">
        <w:rPr>
          <w:rFonts w:ascii="Times New Roman" w:eastAsia="Times New Roman" w:hAnsi="Times New Roman" w:cs="Times New Roman"/>
          <w:sz w:val="24"/>
          <w:szCs w:val="24"/>
        </w:rPr>
        <w:t>Pretendents savā piedāvājumā norāda visus tos apakšuzņēmējus, kuru sniedzamo pakalpojumu vērtība ir 10 procenti no kopējās iepirkuma līguma vērtības vai lielāka, un katram šādam apakšuzņēmējam izpildei nododamo iepirkuma līguma daļu.</w:t>
      </w:r>
    </w:p>
    <w:p w:rsidR="00686ED5" w:rsidRPr="005F16EB" w:rsidRDefault="008C6F0C" w:rsidP="005F16EB">
      <w:pPr>
        <w:pStyle w:val="ListParagraph"/>
        <w:numPr>
          <w:ilvl w:val="1"/>
          <w:numId w:val="37"/>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5F16EB">
        <w:rPr>
          <w:rFonts w:ascii="Times New Roman" w:eastAsia="Times New Roman" w:hAnsi="Times New Roman" w:cs="Times New Roman"/>
          <w:b/>
          <w:sz w:val="24"/>
          <w:szCs w:val="24"/>
        </w:rPr>
        <w:t xml:space="preserve">Eiropas vienotais iepirkuma procedūras dokuments </w:t>
      </w:r>
      <w:r w:rsidRPr="005F16EB">
        <w:rPr>
          <w:rFonts w:ascii="Times New Roman" w:eastAsia="Times New Roman" w:hAnsi="Times New Roman" w:cs="Times New Roman"/>
          <w:i/>
          <w:sz w:val="24"/>
          <w:szCs w:val="24"/>
        </w:rPr>
        <w:t xml:space="preserve">(nav obligāts </w:t>
      </w:r>
      <w:r w:rsidR="002B2FBF" w:rsidRPr="005F16EB">
        <w:rPr>
          <w:rFonts w:ascii="Times New Roman" w:eastAsia="Times New Roman" w:hAnsi="Times New Roman" w:cs="Times New Roman"/>
          <w:i/>
          <w:sz w:val="24"/>
          <w:szCs w:val="24"/>
        </w:rPr>
        <w:t>pretendentu</w:t>
      </w:r>
      <w:r w:rsidRPr="005F16EB">
        <w:rPr>
          <w:rFonts w:ascii="Times New Roman" w:eastAsia="Times New Roman" w:hAnsi="Times New Roman" w:cs="Times New Roman"/>
          <w:i/>
          <w:sz w:val="24"/>
          <w:szCs w:val="24"/>
        </w:rPr>
        <w:t xml:space="preserve"> atlases dokuments):</w:t>
      </w:r>
    </w:p>
    <w:p w:rsidR="00686ED5" w:rsidRPr="00D17599" w:rsidRDefault="008C6F0C" w:rsidP="005F16EB">
      <w:pPr>
        <w:pStyle w:val="ListParagraph"/>
        <w:numPr>
          <w:ilvl w:val="2"/>
          <w:numId w:val="37"/>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pieņem Eiropas vienoto iepirkuma procedūras dokumentu kā sākotnējo pierādījumu atbilstībai Paziņojumā par līgumu vai Iepirkuma dokumentos noteiktajām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w:t>
      </w:r>
    </w:p>
    <w:p w:rsidR="00FE7884" w:rsidRDefault="008C6F0C" w:rsidP="005F16EB">
      <w:pPr>
        <w:numPr>
          <w:ilvl w:val="2"/>
          <w:numId w:val="37"/>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izvēlējies iesniegt Eiropas vienoto iepirkuma procedūras dokumentu, lai apliecinātu, kas tas atbilst šajā nolikumā izvirzītajām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tas iesniedz šo dokumentu, kas ir pieejams aizpildīšanai </w:t>
      </w:r>
      <w:r w:rsidRPr="00D17599">
        <w:rPr>
          <w:rFonts w:ascii="Times New Roman" w:eastAsia="Times New Roman" w:hAnsi="Times New Roman" w:cs="Times New Roman"/>
          <w:i/>
          <w:sz w:val="24"/>
          <w:szCs w:val="24"/>
        </w:rPr>
        <w:t>.doc</w:t>
      </w:r>
      <w:r w:rsidRPr="00D17599">
        <w:rPr>
          <w:rFonts w:ascii="Times New Roman" w:eastAsia="Times New Roman" w:hAnsi="Times New Roman" w:cs="Times New Roman"/>
          <w:sz w:val="24"/>
          <w:szCs w:val="24"/>
        </w:rPr>
        <w:t xml:space="preserve">  formātā IUB tīmekļa v</w:t>
      </w:r>
      <w:r w:rsidR="00FE7884">
        <w:rPr>
          <w:rFonts w:ascii="Times New Roman" w:eastAsia="Times New Roman" w:hAnsi="Times New Roman" w:cs="Times New Roman"/>
          <w:sz w:val="24"/>
          <w:szCs w:val="24"/>
        </w:rPr>
        <w:t>ietnē:</w:t>
      </w:r>
    </w:p>
    <w:p w:rsidR="00686ED5" w:rsidRPr="00D17599" w:rsidRDefault="008C6F0C" w:rsidP="00FE7884">
      <w:pPr>
        <w:spacing w:before="60" w:after="60" w:line="240" w:lineRule="auto"/>
        <w:ind w:left="1276" w:right="28"/>
        <w:jc w:val="both"/>
        <w:rPr>
          <w:rFonts w:ascii="Times New Roman" w:eastAsia="Times New Roman" w:hAnsi="Times New Roman" w:cs="Times New Roman"/>
          <w:sz w:val="24"/>
          <w:szCs w:val="24"/>
        </w:rPr>
      </w:pPr>
      <w:r w:rsidRPr="00D17599">
        <w:rPr>
          <w:rFonts w:ascii="Times New Roman" w:eastAsia="Times New Roman" w:hAnsi="Times New Roman" w:cs="Times New Roman"/>
          <w:color w:val="0563C1"/>
          <w:sz w:val="24"/>
          <w:szCs w:val="24"/>
          <w:u w:val="single"/>
        </w:rPr>
        <w:t>http://www.iub.gov.lv/sites/default/files/upload/1_LV_annexe_acte_autonome_part1_v4.doc</w:t>
      </w:r>
      <w:r w:rsidRPr="00D17599">
        <w:rPr>
          <w:rFonts w:ascii="Times New Roman" w:eastAsia="Times New Roman" w:hAnsi="Times New Roman" w:cs="Times New Roman"/>
          <w:sz w:val="24"/>
          <w:szCs w:val="24"/>
        </w:rPr>
        <w:t xml:space="preserve"> vai Eiropas Komisijas mājaslapā tiešsaistes režīmā: </w:t>
      </w:r>
      <w:r w:rsidRPr="00D17599">
        <w:rPr>
          <w:rFonts w:ascii="Times New Roman" w:eastAsia="Times New Roman" w:hAnsi="Times New Roman" w:cs="Times New Roman"/>
          <w:color w:val="0000FF"/>
          <w:sz w:val="24"/>
          <w:szCs w:val="24"/>
          <w:u w:val="single"/>
        </w:rPr>
        <w:t>https://ec.europa.eu/growth/tools-databases/espd/filter?lang=lv</w:t>
      </w:r>
      <w:r w:rsidRPr="00D17599">
        <w:rPr>
          <w:rFonts w:ascii="Times New Roman" w:eastAsia="Times New Roman" w:hAnsi="Times New Roman" w:cs="Times New Roman"/>
          <w:sz w:val="24"/>
          <w:szCs w:val="24"/>
        </w:rPr>
        <w:t xml:space="preserve">. </w:t>
      </w:r>
    </w:p>
    <w:p w:rsidR="00686ED5" w:rsidRPr="00D17599" w:rsidRDefault="008C6F0C" w:rsidP="005F16EB">
      <w:pPr>
        <w:numPr>
          <w:ilvl w:val="2"/>
          <w:numId w:val="37"/>
        </w:numPr>
        <w:spacing w:before="60" w:after="60" w:line="240" w:lineRule="auto"/>
        <w:ind w:left="1276" w:right="28"/>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Piegādātāju apvienība iesniedz atsevišķu Eiropas vienoto iepirkuma procedūras dokumentu par katru tās dalībnieku</w:t>
      </w:r>
      <w:r w:rsidR="00BD7CC6">
        <w:rPr>
          <w:rFonts w:ascii="Times New Roman" w:eastAsia="Times New Roman" w:hAnsi="Times New Roman" w:cs="Times New Roman"/>
          <w:sz w:val="24"/>
          <w:szCs w:val="24"/>
        </w:rPr>
        <w:t>.</w:t>
      </w:r>
    </w:p>
    <w:p w:rsidR="00686ED5" w:rsidRPr="00D17599" w:rsidRDefault="008C6F0C" w:rsidP="005F16EB">
      <w:pPr>
        <w:numPr>
          <w:ilvl w:val="2"/>
          <w:numId w:val="37"/>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Piegādātājs var Pasūtītājam iesniegt Eiropas vienoto iepirkuma procedūras dokumentu, kas ir bijis iesniegts citā iepirkuma procedūrā, ja apliecina, ka tajā iekļautā informācija ir pareiza.</w:t>
      </w:r>
    </w:p>
    <w:p w:rsidR="00BD7CC6" w:rsidRDefault="008C6F0C" w:rsidP="00BD7CC6">
      <w:pPr>
        <w:numPr>
          <w:ilvl w:val="2"/>
          <w:numId w:val="37"/>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Pasūtītājam jebkurā iepirkuma stadijā ir tiesības 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iesniedz visus vai daļu no dokumentiem, kas apliecina atbilstību Paziņojumā par līgumu vai Iepirkuma dokumentos noteiktajām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w:t>
      </w:r>
    </w:p>
    <w:p w:rsidR="00BD7CC6" w:rsidRPr="00BD7CC6" w:rsidRDefault="008C6F0C" w:rsidP="00BD7CC6">
      <w:pPr>
        <w:numPr>
          <w:ilvl w:val="2"/>
          <w:numId w:val="37"/>
        </w:numPr>
        <w:spacing w:before="60" w:after="60" w:line="240" w:lineRule="auto"/>
        <w:ind w:left="1276" w:right="28" w:hanging="709"/>
        <w:jc w:val="both"/>
        <w:rPr>
          <w:rFonts w:ascii="Times New Roman" w:eastAsia="Times New Roman" w:hAnsi="Times New Roman" w:cs="Times New Roman"/>
          <w:sz w:val="24"/>
          <w:szCs w:val="24"/>
        </w:rPr>
      </w:pPr>
      <w:r w:rsidRPr="00BD7CC6">
        <w:rPr>
          <w:rFonts w:ascii="Times New Roman" w:eastAsia="Times New Roman" w:hAnsi="Times New Roman" w:cs="Times New Roman"/>
          <w:sz w:val="24"/>
          <w:szCs w:val="24"/>
        </w:rPr>
        <w:t xml:space="preserve">Ja </w:t>
      </w:r>
      <w:r w:rsidR="002B2FBF" w:rsidRPr="00BD7CC6">
        <w:rPr>
          <w:rFonts w:ascii="Times New Roman" w:eastAsia="Times New Roman" w:hAnsi="Times New Roman" w:cs="Times New Roman"/>
          <w:sz w:val="24"/>
          <w:szCs w:val="24"/>
        </w:rPr>
        <w:t>pretendent</w:t>
      </w:r>
      <w:r w:rsidRPr="00BD7CC6">
        <w:rPr>
          <w:rFonts w:ascii="Times New Roman" w:eastAsia="Times New Roman" w:hAnsi="Times New Roman" w:cs="Times New Roman"/>
          <w:sz w:val="24"/>
          <w:szCs w:val="24"/>
        </w:rPr>
        <w:t xml:space="preserve">s izvēlējies iesniegt Eiropas vienoto iepirkuma procedūras dokumentu, lai apliecinātu, ka tas atbilst </w:t>
      </w:r>
      <w:r w:rsidR="00BD7CC6">
        <w:rPr>
          <w:rFonts w:ascii="Times New Roman" w:eastAsia="Times New Roman" w:hAnsi="Times New Roman" w:cs="Times New Roman"/>
          <w:sz w:val="24"/>
          <w:szCs w:val="24"/>
        </w:rPr>
        <w:t>p</w:t>
      </w:r>
      <w:r w:rsidRPr="00BD7CC6">
        <w:rPr>
          <w:rFonts w:ascii="Times New Roman" w:eastAsia="Times New Roman" w:hAnsi="Times New Roman" w:cs="Times New Roman"/>
          <w:sz w:val="24"/>
          <w:szCs w:val="24"/>
        </w:rPr>
        <w:t xml:space="preserve">aziņojumā par līgumu vai Iepirkuma dokumentos noteiktajām </w:t>
      </w:r>
      <w:r w:rsidR="002B2FBF" w:rsidRPr="00BD7CC6">
        <w:rPr>
          <w:rFonts w:ascii="Times New Roman" w:eastAsia="Times New Roman" w:hAnsi="Times New Roman" w:cs="Times New Roman"/>
          <w:sz w:val="24"/>
          <w:szCs w:val="24"/>
        </w:rPr>
        <w:t>pretendentu</w:t>
      </w:r>
      <w:r w:rsidRPr="00BD7CC6">
        <w:rPr>
          <w:rFonts w:ascii="Times New Roman" w:eastAsia="Times New Roman" w:hAnsi="Times New Roman" w:cs="Times New Roman"/>
          <w:sz w:val="24"/>
          <w:szCs w:val="24"/>
        </w:rPr>
        <w:t xml:space="preserve"> atlases prasībām, </w:t>
      </w:r>
      <w:r w:rsidR="00BD7CC6" w:rsidRPr="00BD7CC6">
        <w:rPr>
          <w:rFonts w:ascii="Times New Roman" w:eastAsia="Times New Roman" w:hAnsi="Times New Roman" w:cs="Times New Roman"/>
          <w:sz w:val="24"/>
          <w:szCs w:val="24"/>
        </w:rPr>
        <w:t xml:space="preserve">tas iesniedz šo dokumentu arī par katru personu, uz kuras iespējām tas balstās, lai apliecinātu, ka tā kvalifikācija atbilst paziņojumā par līgumu vai iepirkuma procedūras dokumentos noteiktajām prasībām, un par tā norādīto apakšuzņēmēju, kura sniedzamo pakalpojumu vērtība ir vismaz 10 procenti no iepirkuma līguma vērtības. </w:t>
      </w:r>
    </w:p>
    <w:p w:rsidR="00686ED5" w:rsidRPr="00D17599" w:rsidRDefault="002B2FBF" w:rsidP="005F16EB">
      <w:pPr>
        <w:pStyle w:val="ListParagraph"/>
        <w:numPr>
          <w:ilvl w:val="1"/>
          <w:numId w:val="3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i, kuri neatbildīs nolikuma IV sadaļā norādītajām prasībām, tiks noraidīti, un to iesniegtie piedāvājumi tālāk netiks vērtēti.</w:t>
      </w:r>
    </w:p>
    <w:p w:rsidR="00686ED5" w:rsidRPr="00D17599" w:rsidRDefault="008C6F0C" w:rsidP="005F16EB">
      <w:pPr>
        <w:numPr>
          <w:ilvl w:val="1"/>
          <w:numId w:val="3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nepieprasa tādus dokumentus un informāciju, kas ir tā rīcībā vai ir pieejama publisk</w:t>
      </w:r>
      <w:r w:rsidR="002B2FBF" w:rsidRPr="00D17599">
        <w:rPr>
          <w:rFonts w:ascii="Times New Roman" w:eastAsia="Times New Roman" w:hAnsi="Times New Roman" w:cs="Times New Roman"/>
          <w:sz w:val="24"/>
          <w:szCs w:val="24"/>
        </w:rPr>
        <w:t>aj</w:t>
      </w:r>
      <w:r w:rsidRPr="00D17599">
        <w:rPr>
          <w:rFonts w:ascii="Times New Roman" w:eastAsia="Times New Roman" w:hAnsi="Times New Roman" w:cs="Times New Roman"/>
          <w:sz w:val="24"/>
          <w:szCs w:val="24"/>
        </w:rPr>
        <w:t>ās datubāzēs. Izziņas un citus dokumentus, kurus PIL noteiktajos gadījumos izsniedz Latvijas  kompetentās institūcijas, Pasūtītājs pieņem un atzīst, ja tie izdoti ne agrāk kā 1 (vienu) mēnesi pirms iesniegšanas dienas, bet ārvalstu kompetento institūciju izsniegtās izziņas un citus dokumentus Pasūtītājs pieņem un atzīst, ja tie izdoti ne agrāk kā 6 (sešus) mēnešus pirms iesniegšanas dienas, ja izziņas vai dokumenta izdevējs nav norādījis īsāku tā derīguma termiņu.</w:t>
      </w:r>
    </w:p>
    <w:p w:rsidR="00F47565" w:rsidRPr="00D17599" w:rsidRDefault="00F47565" w:rsidP="00F47565">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 PRASĪBAS TEHNISKAJAM PIEDĀVĀJUMAM</w:t>
      </w:r>
    </w:p>
    <w:p w:rsidR="004E453A" w:rsidRPr="00D17599" w:rsidRDefault="004E453A" w:rsidP="004E453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Tehniskajam piedāvājumam jābūt sagatavotam </w:t>
      </w:r>
      <w:r w:rsidRPr="00D17599">
        <w:rPr>
          <w:rFonts w:ascii="Times New Roman" w:hAnsi="Times New Roman" w:cs="Times New Roman"/>
          <w:sz w:val="24"/>
          <w:szCs w:val="24"/>
        </w:rPr>
        <w:t xml:space="preserve">saskaņā ar </w:t>
      </w:r>
      <w:r w:rsidR="00BD3BD4">
        <w:rPr>
          <w:rFonts w:ascii="Times New Roman" w:hAnsi="Times New Roman" w:cs="Times New Roman"/>
          <w:sz w:val="24"/>
          <w:szCs w:val="24"/>
        </w:rPr>
        <w:t>T</w:t>
      </w:r>
      <w:r w:rsidRPr="00D17599">
        <w:rPr>
          <w:rFonts w:ascii="Times New Roman" w:hAnsi="Times New Roman" w:cs="Times New Roman"/>
          <w:sz w:val="24"/>
          <w:szCs w:val="24"/>
        </w:rPr>
        <w:t>ehniskās specifikācijas (</w:t>
      </w:r>
      <w:r w:rsidR="008C3038" w:rsidRPr="00D17599">
        <w:rPr>
          <w:rFonts w:ascii="Times New Roman" w:hAnsi="Times New Roman" w:cs="Times New Roman"/>
          <w:sz w:val="24"/>
          <w:szCs w:val="24"/>
        </w:rPr>
        <w:t>n</w:t>
      </w:r>
      <w:r w:rsidRPr="00D17599">
        <w:rPr>
          <w:rFonts w:ascii="Times New Roman" w:hAnsi="Times New Roman" w:cs="Times New Roman"/>
          <w:sz w:val="24"/>
          <w:szCs w:val="24"/>
        </w:rPr>
        <w:t xml:space="preserve">olikuma 1. pielikums) prasībām </w:t>
      </w:r>
      <w:r w:rsidR="00BD3BD4">
        <w:rPr>
          <w:rFonts w:ascii="Times New Roman" w:hAnsi="Times New Roman" w:cs="Times New Roman"/>
          <w:sz w:val="24"/>
          <w:szCs w:val="24"/>
        </w:rPr>
        <w:t>T</w:t>
      </w:r>
      <w:r w:rsidR="00BD3BD4" w:rsidRPr="00D17599">
        <w:rPr>
          <w:rFonts w:ascii="Times New Roman" w:hAnsi="Times New Roman" w:cs="Times New Roman"/>
          <w:sz w:val="24"/>
          <w:szCs w:val="24"/>
        </w:rPr>
        <w:t xml:space="preserve">ehniskās specifikācijas </w:t>
      </w:r>
      <w:r w:rsidR="00BD3BD4">
        <w:rPr>
          <w:rFonts w:ascii="Times New Roman" w:hAnsi="Times New Roman" w:cs="Times New Roman"/>
          <w:sz w:val="24"/>
          <w:szCs w:val="24"/>
        </w:rPr>
        <w:t>2. punkt</w:t>
      </w:r>
      <w:r w:rsidR="00767C49">
        <w:rPr>
          <w:rFonts w:ascii="Times New Roman" w:hAnsi="Times New Roman" w:cs="Times New Roman"/>
          <w:sz w:val="24"/>
          <w:szCs w:val="24"/>
        </w:rPr>
        <w:t>a</w:t>
      </w:r>
      <w:r w:rsidR="00BD3BD4">
        <w:rPr>
          <w:rFonts w:ascii="Times New Roman" w:hAnsi="Times New Roman" w:cs="Times New Roman"/>
          <w:sz w:val="24"/>
          <w:szCs w:val="24"/>
        </w:rPr>
        <w:t xml:space="preserve"> </w:t>
      </w:r>
      <w:r w:rsidR="00767C49">
        <w:rPr>
          <w:rFonts w:ascii="Times New Roman" w:hAnsi="Times New Roman" w:cs="Times New Roman"/>
          <w:sz w:val="24"/>
          <w:szCs w:val="24"/>
        </w:rPr>
        <w:t xml:space="preserve">tabulā </w:t>
      </w:r>
      <w:r w:rsidRPr="00D17599">
        <w:rPr>
          <w:rFonts w:ascii="Times New Roman" w:hAnsi="Times New Roman" w:cs="Times New Roman"/>
          <w:sz w:val="24"/>
          <w:szCs w:val="24"/>
        </w:rPr>
        <w:t xml:space="preserve">norādītajā </w:t>
      </w:r>
      <w:r w:rsidRPr="00D17599">
        <w:rPr>
          <w:rFonts w:ascii="Times New Roman" w:hAnsi="Times New Roman" w:cs="Times New Roman"/>
          <w:sz w:val="24"/>
          <w:szCs w:val="24"/>
        </w:rPr>
        <w:lastRenderedPageBreak/>
        <w:t>formā</w:t>
      </w:r>
      <w:r w:rsidRPr="00D17599">
        <w:rPr>
          <w:rFonts w:ascii="Times New Roman" w:eastAsia="Times New Roman" w:hAnsi="Times New Roman" w:cs="Times New Roman"/>
          <w:sz w:val="24"/>
          <w:szCs w:val="24"/>
        </w:rPr>
        <w:t>.</w:t>
      </w:r>
    </w:p>
    <w:p w:rsidR="004E453A" w:rsidRPr="00D17599" w:rsidRDefault="004E453A" w:rsidP="004E453A">
      <w:pPr>
        <w:pStyle w:val="h3body1"/>
        <w:numPr>
          <w:ilvl w:val="1"/>
          <w:numId w:val="3"/>
        </w:numPr>
        <w:spacing w:before="0"/>
        <w:ind w:left="567" w:hanging="567"/>
      </w:pPr>
      <w:r w:rsidRPr="00D17599">
        <w:t>Tehniskajā piedāvājumā jābūt ietverta</w:t>
      </w:r>
      <w:r w:rsidR="009159AC">
        <w:t>i</w:t>
      </w:r>
      <w:r w:rsidRPr="00D17599">
        <w:t xml:space="preserve"> </w:t>
      </w:r>
      <w:r w:rsidR="00841124" w:rsidRPr="00D17599">
        <w:t>vismaz šāda</w:t>
      </w:r>
      <w:r w:rsidR="009159AC">
        <w:t>i</w:t>
      </w:r>
      <w:r w:rsidR="00841124" w:rsidRPr="00D17599">
        <w:t xml:space="preserve"> </w:t>
      </w:r>
      <w:r w:rsidRPr="00D17599">
        <w:t>informācija</w:t>
      </w:r>
      <w:r w:rsidR="009159AC">
        <w:t>i</w:t>
      </w:r>
      <w:r w:rsidRPr="00D17599">
        <w:t>:</w:t>
      </w:r>
    </w:p>
    <w:p w:rsidR="00841124" w:rsidRDefault="009159AC" w:rsidP="008C3038">
      <w:pPr>
        <w:pStyle w:val="h3body1"/>
        <w:numPr>
          <w:ilvl w:val="2"/>
          <w:numId w:val="3"/>
        </w:numPr>
        <w:spacing w:before="60" w:after="60"/>
        <w:ind w:left="1276"/>
      </w:pPr>
      <w:r>
        <w:t>p</w:t>
      </w:r>
      <w:r w:rsidR="00D446D1" w:rsidRPr="00C2374D">
        <w:t>reces</w:t>
      </w:r>
      <w:r>
        <w:t>, tās ražotāja un modeļa</w:t>
      </w:r>
      <w:r w:rsidR="00D446D1" w:rsidRPr="00C2374D">
        <w:t xml:space="preserve"> nosaukum</w:t>
      </w:r>
      <w:r>
        <w:t>s</w:t>
      </w:r>
      <w:r w:rsidR="00D446D1" w:rsidRPr="00C2374D">
        <w:t>, daudzum</w:t>
      </w:r>
      <w:r>
        <w:t>s</w:t>
      </w:r>
      <w:r w:rsidR="00D446D1" w:rsidRPr="00C2374D">
        <w:t>, precīz</w:t>
      </w:r>
      <w:r>
        <w:t>i</w:t>
      </w:r>
      <w:r w:rsidR="00D446D1" w:rsidRPr="00C2374D">
        <w:t xml:space="preserve"> tehnisk</w:t>
      </w:r>
      <w:r>
        <w:t>ie</w:t>
      </w:r>
      <w:r w:rsidR="00D446D1" w:rsidRPr="00C2374D">
        <w:t xml:space="preserve"> parametr</w:t>
      </w:r>
      <w:r>
        <w:t>i</w:t>
      </w:r>
      <w:r w:rsidR="00D446D1" w:rsidRPr="00C2374D">
        <w:t xml:space="preserve"> atbilstoši Tehniskajā specifikācijā iekļautajām prasībām</w:t>
      </w:r>
      <w:r>
        <w:t xml:space="preserve">, papildus norādot </w:t>
      </w:r>
      <w:r w:rsidRPr="00C2374D">
        <w:t xml:space="preserve">lapaspuses numuru pievienotajā ražotāja izdotajā tehniskajā dokumentācijā, kur var atrast atbilstību </w:t>
      </w:r>
      <w:r>
        <w:t xml:space="preserve">attiecīgajām </w:t>
      </w:r>
      <w:r w:rsidRPr="00C2374D">
        <w:t>tehniskās specifikācij</w:t>
      </w:r>
      <w:r>
        <w:t>a</w:t>
      </w:r>
      <w:r w:rsidRPr="00C2374D">
        <w:t>s prasībām</w:t>
      </w:r>
      <w:r>
        <w:t>.</w:t>
      </w:r>
    </w:p>
    <w:p w:rsidR="00D446D1" w:rsidRDefault="00DD772B" w:rsidP="008C3038">
      <w:pPr>
        <w:pStyle w:val="h3body1"/>
        <w:numPr>
          <w:ilvl w:val="2"/>
          <w:numId w:val="3"/>
        </w:numPr>
        <w:spacing w:before="60" w:after="60"/>
        <w:ind w:left="1276"/>
      </w:pPr>
      <w:r>
        <w:t xml:space="preserve">papildus jāpievieno </w:t>
      </w:r>
      <w:r w:rsidR="00D446D1" w:rsidRPr="00C2374D">
        <w:t>ražotāja izdota tehniskā dokumentācija (ražotāja brošūras, tehnisko datu lapas u.c.</w:t>
      </w:r>
      <w:r w:rsidR="002A6ECD">
        <w:t xml:space="preserve"> vai norāde uz publiski pieejamu interneta vietni, kurā minētā dokumentācija ir pieejama</w:t>
      </w:r>
      <w:r w:rsidR="00D446D1" w:rsidRPr="00C2374D">
        <w:t>) piedāvātajai precei, pēc kuras var pārliecināties par piedāvātās preces parametru atbilstību Tehniskās specifikācijas</w:t>
      </w:r>
      <w:r w:rsidR="00D446D1">
        <w:t xml:space="preserve"> </w:t>
      </w:r>
      <w:r w:rsidR="00D446D1" w:rsidRPr="00C2374D">
        <w:t>prasībām. Tehniskajai dokumentācijai ir jābūt latviešu</w:t>
      </w:r>
      <w:r w:rsidR="009159AC">
        <w:t xml:space="preserve">, </w:t>
      </w:r>
      <w:r w:rsidR="00D446D1" w:rsidRPr="00C2374D">
        <w:t>angļu</w:t>
      </w:r>
      <w:r w:rsidR="009159AC">
        <w:t xml:space="preserve"> vai krievu</w:t>
      </w:r>
      <w:r w:rsidR="00D446D1" w:rsidRPr="00C2374D">
        <w:t xml:space="preserve"> valodā. Gadījumā, ja tā ir citā valodā, jāpievieno Pretendenta apliecināts tulkojums latviešu valodā</w:t>
      </w:r>
      <w:r w:rsidR="002A6ECD">
        <w:t>.</w:t>
      </w:r>
    </w:p>
    <w:p w:rsidR="009159AC" w:rsidRPr="009159AC" w:rsidRDefault="009159AC" w:rsidP="00CC071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9159AC">
        <w:rPr>
          <w:rFonts w:ascii="Times New Roman" w:hAnsi="Times New Roman" w:cs="Times New Roman"/>
          <w:sz w:val="24"/>
          <w:szCs w:val="24"/>
        </w:rPr>
        <w:t>Pretendents nav tiesīgs interpretēt, grozīt vai sašaurināt Pasūtītāja minimālās prasības, kas noteiktas Tehniskajā specifikācijā.</w:t>
      </w:r>
    </w:p>
    <w:p w:rsidR="000344EF" w:rsidRPr="009159AC" w:rsidRDefault="009159AC" w:rsidP="00CC071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9159AC">
        <w:rPr>
          <w:rFonts w:ascii="Times New Roman" w:hAnsi="Times New Roman" w:cs="Times New Roman"/>
          <w:sz w:val="24"/>
          <w:szCs w:val="24"/>
        </w:rPr>
        <w:t>Visām Tehniskajās specifikācijās minētajām konkrētas izcelsmes iekārtām, ierīcēm, aprīkojumam, piederumiem un standartiem var tikt piedāvāti ekvivalenti, ja tiek sasniegti Tehniskajās specifikācijās</w:t>
      </w:r>
      <w:r>
        <w:rPr>
          <w:rFonts w:ascii="Times New Roman" w:hAnsi="Times New Roman" w:cs="Times New Roman"/>
          <w:sz w:val="24"/>
          <w:szCs w:val="24"/>
        </w:rPr>
        <w:t xml:space="preserve"> </w:t>
      </w:r>
      <w:r w:rsidRPr="009159AC">
        <w:rPr>
          <w:rFonts w:ascii="Times New Roman" w:hAnsi="Times New Roman" w:cs="Times New Roman"/>
          <w:sz w:val="24"/>
          <w:szCs w:val="24"/>
        </w:rPr>
        <w:t>iekļautie tehniskie rādītāji, funkcionālās un kvalitātes prasības</w:t>
      </w:r>
      <w:r w:rsidR="00473DC8" w:rsidRPr="009159AC">
        <w:rPr>
          <w:rFonts w:ascii="Times New Roman" w:eastAsia="Times New Roman" w:hAnsi="Times New Roman" w:cs="Times New Roman"/>
          <w:sz w:val="24"/>
          <w:szCs w:val="24"/>
        </w:rPr>
        <w:t>.</w:t>
      </w:r>
    </w:p>
    <w:p w:rsidR="009159AC" w:rsidRPr="009159AC" w:rsidRDefault="009159AC" w:rsidP="009159AC">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9159AC">
        <w:rPr>
          <w:rFonts w:ascii="Times New Roman" w:eastAsia="Times New Roman" w:hAnsi="Times New Roman" w:cs="Times New Roman"/>
          <w:b/>
          <w:smallCaps/>
          <w:sz w:val="24"/>
          <w:szCs w:val="24"/>
        </w:rPr>
        <w:t>V</w:t>
      </w:r>
      <w:r w:rsidR="006D6AA1">
        <w:rPr>
          <w:rFonts w:ascii="Times New Roman" w:eastAsia="Times New Roman" w:hAnsi="Times New Roman" w:cs="Times New Roman"/>
          <w:b/>
          <w:smallCaps/>
          <w:sz w:val="24"/>
          <w:szCs w:val="24"/>
        </w:rPr>
        <w:t>I</w:t>
      </w:r>
      <w:r w:rsidRPr="009159AC">
        <w:rPr>
          <w:rFonts w:ascii="Times New Roman" w:eastAsia="Times New Roman" w:hAnsi="Times New Roman" w:cs="Times New Roman"/>
          <w:b/>
          <w:smallCaps/>
          <w:sz w:val="24"/>
          <w:szCs w:val="24"/>
        </w:rPr>
        <w:t xml:space="preserve">. PRASĪBAS </w:t>
      </w:r>
      <w:r>
        <w:rPr>
          <w:rFonts w:ascii="Times New Roman" w:eastAsia="Times New Roman" w:hAnsi="Times New Roman" w:cs="Times New Roman"/>
          <w:b/>
          <w:smallCaps/>
          <w:sz w:val="24"/>
          <w:szCs w:val="24"/>
        </w:rPr>
        <w:t xml:space="preserve">FINANŠU </w:t>
      </w:r>
      <w:r w:rsidRPr="009159AC">
        <w:rPr>
          <w:rFonts w:ascii="Times New Roman" w:eastAsia="Times New Roman" w:hAnsi="Times New Roman" w:cs="Times New Roman"/>
          <w:b/>
          <w:smallCaps/>
          <w:sz w:val="24"/>
          <w:szCs w:val="24"/>
        </w:rPr>
        <w:t>PIEDĀVĀJUMAM</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Times New Roman" w:hAnsi="Times New Roman" w:cs="Times New Roman"/>
          <w:b/>
          <w:sz w:val="24"/>
          <w:szCs w:val="24"/>
        </w:rPr>
      </w:pPr>
      <w:r w:rsidRPr="009159AC">
        <w:rPr>
          <w:rFonts w:ascii="Times New Roman" w:hAnsi="Times New Roman" w:cs="Times New Roman"/>
          <w:sz w:val="24"/>
          <w:szCs w:val="24"/>
        </w:rPr>
        <w:t>Finanšu piedāvājumu sagatavo un iesniedz Nolikuma 4.</w:t>
      </w:r>
      <w:r w:rsidR="004E4423">
        <w:rPr>
          <w:rFonts w:ascii="Times New Roman" w:hAnsi="Times New Roman" w:cs="Times New Roman"/>
          <w:sz w:val="24"/>
          <w:szCs w:val="24"/>
        </w:rPr>
        <w:t xml:space="preserve"> </w:t>
      </w:r>
      <w:r w:rsidRPr="009159AC">
        <w:rPr>
          <w:rFonts w:ascii="Times New Roman" w:hAnsi="Times New Roman" w:cs="Times New Roman"/>
          <w:sz w:val="24"/>
          <w:szCs w:val="24"/>
        </w:rPr>
        <w:t xml:space="preserve">pielikumā </w:t>
      </w:r>
      <w:r>
        <w:rPr>
          <w:rFonts w:ascii="Times New Roman" w:hAnsi="Times New Roman" w:cs="Times New Roman"/>
          <w:sz w:val="24"/>
          <w:szCs w:val="24"/>
        </w:rPr>
        <w:t>pievienotajā formā</w:t>
      </w:r>
      <w:r w:rsidRPr="009159AC">
        <w:rPr>
          <w:rFonts w:ascii="Times New Roman" w:hAnsi="Times New Roman" w:cs="Times New Roman"/>
          <w:sz w:val="24"/>
          <w:szCs w:val="24"/>
        </w:rPr>
        <w:t>.</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567" w:hanging="567"/>
        <w:contextualSpacing w:val="0"/>
        <w:jc w:val="both"/>
        <w:rPr>
          <w:rFonts w:ascii="Times New Roman" w:hAnsi="Times New Roman" w:cs="Times New Roman"/>
          <w:b/>
          <w:sz w:val="24"/>
          <w:szCs w:val="24"/>
        </w:rPr>
      </w:pPr>
      <w:r w:rsidRPr="009159AC">
        <w:rPr>
          <w:rFonts w:ascii="Times New Roman" w:hAnsi="Times New Roman" w:cs="Times New Roman"/>
          <w:sz w:val="24"/>
          <w:szCs w:val="24"/>
        </w:rPr>
        <w:t xml:space="preserve">Finanšu piedāvājumā cena jānorāda </w:t>
      </w:r>
      <w:r w:rsidRPr="004E4423">
        <w:rPr>
          <w:rFonts w:ascii="Times New Roman" w:hAnsi="Times New Roman" w:cs="Times New Roman"/>
          <w:bCs/>
          <w:i/>
          <w:sz w:val="24"/>
          <w:szCs w:val="24"/>
        </w:rPr>
        <w:t>euro</w:t>
      </w:r>
      <w:r w:rsidRPr="009159AC">
        <w:rPr>
          <w:rFonts w:ascii="Times New Roman" w:hAnsi="Times New Roman" w:cs="Times New Roman"/>
          <w:bCs/>
          <w:sz w:val="24"/>
          <w:szCs w:val="24"/>
        </w:rPr>
        <w:t xml:space="preserve"> </w:t>
      </w:r>
      <w:r w:rsidRPr="009159AC">
        <w:rPr>
          <w:rFonts w:ascii="Times New Roman" w:hAnsi="Times New Roman" w:cs="Times New Roman"/>
          <w:sz w:val="24"/>
          <w:szCs w:val="24"/>
        </w:rPr>
        <w:t>ar divām zīmēm aiz komata.</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567" w:hanging="567"/>
        <w:contextualSpacing w:val="0"/>
        <w:jc w:val="both"/>
        <w:rPr>
          <w:rFonts w:ascii="Times New Roman" w:hAnsi="Times New Roman" w:cs="Times New Roman"/>
          <w:b/>
          <w:sz w:val="24"/>
          <w:szCs w:val="24"/>
        </w:rPr>
      </w:pPr>
      <w:r w:rsidRPr="009159AC">
        <w:rPr>
          <w:rFonts w:ascii="Times New Roman" w:hAnsi="Times New Roman" w:cs="Times New Roman"/>
          <w:sz w:val="24"/>
          <w:szCs w:val="24"/>
        </w:rPr>
        <w:t xml:space="preserve">Sagatavojot finanšu piedāvājumu, piedāvājuma cenā ir jābūt iekļautām visām izmaksām, kas ir saistītas ar Preču piegādi, instalāciju, programmēšanu, konfigurēšanu un regulēšanu, kā arī projekta realizācijai nepieciešamajiem palīgmateriāliem un iekārtām, kas nav detalizēti uzskaitīti </w:t>
      </w:r>
      <w:r w:rsidR="00F70587">
        <w:rPr>
          <w:rFonts w:ascii="Times New Roman" w:hAnsi="Times New Roman" w:cs="Times New Roman"/>
          <w:sz w:val="24"/>
          <w:szCs w:val="24"/>
        </w:rPr>
        <w:t>T</w:t>
      </w:r>
      <w:r w:rsidRPr="009159AC">
        <w:rPr>
          <w:rFonts w:ascii="Times New Roman" w:hAnsi="Times New Roman" w:cs="Times New Roman"/>
          <w:sz w:val="24"/>
          <w:szCs w:val="24"/>
        </w:rPr>
        <w:t>ehniskajā specifikācijā</w:t>
      </w:r>
      <w:r w:rsidR="00FC6EB5">
        <w:rPr>
          <w:rFonts w:ascii="Times New Roman" w:hAnsi="Times New Roman" w:cs="Times New Roman"/>
          <w:sz w:val="24"/>
          <w:szCs w:val="24"/>
        </w:rPr>
        <w:t>.</w:t>
      </w:r>
    </w:p>
    <w:p w:rsidR="009159AC" w:rsidRPr="009159AC" w:rsidRDefault="009159AC" w:rsidP="009159AC">
      <w:pPr>
        <w:pStyle w:val="ListParagraph"/>
        <w:numPr>
          <w:ilvl w:val="1"/>
          <w:numId w:val="29"/>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567" w:hanging="567"/>
        <w:contextualSpacing w:val="0"/>
        <w:jc w:val="both"/>
        <w:rPr>
          <w:rFonts w:ascii="Times New Roman" w:hAnsi="Times New Roman" w:cs="Times New Roman"/>
          <w:b/>
          <w:sz w:val="24"/>
          <w:szCs w:val="24"/>
        </w:rPr>
      </w:pPr>
      <w:r w:rsidRPr="009159AC">
        <w:rPr>
          <w:rFonts w:ascii="Times New Roman" w:hAnsi="Times New Roman" w:cs="Times New Roman"/>
          <w:sz w:val="24"/>
          <w:szCs w:val="24"/>
        </w:rPr>
        <w:t xml:space="preserve">Iepirkuma līgumcena </w:t>
      </w:r>
      <w:r w:rsidR="004E4423">
        <w:rPr>
          <w:rFonts w:ascii="Times New Roman" w:hAnsi="Times New Roman" w:cs="Times New Roman"/>
          <w:sz w:val="24"/>
          <w:szCs w:val="24"/>
        </w:rPr>
        <w:t xml:space="preserve">netiks pārskatīta, ja, slēdzot iepirkuma līgumu, </w:t>
      </w:r>
      <w:r w:rsidRPr="009159AC">
        <w:rPr>
          <w:rFonts w:ascii="Times New Roman" w:hAnsi="Times New Roman" w:cs="Times New Roman"/>
          <w:sz w:val="24"/>
          <w:szCs w:val="24"/>
        </w:rPr>
        <w:t xml:space="preserve">vai iepirkuma līguma laikā izrādīsies, ka </w:t>
      </w:r>
      <w:r w:rsidR="00F70587">
        <w:rPr>
          <w:rFonts w:ascii="Times New Roman" w:hAnsi="Times New Roman" w:cs="Times New Roman"/>
          <w:sz w:val="24"/>
          <w:szCs w:val="24"/>
        </w:rPr>
        <w:t>P</w:t>
      </w:r>
      <w:r w:rsidRPr="009159AC">
        <w:rPr>
          <w:rFonts w:ascii="Times New Roman" w:hAnsi="Times New Roman" w:cs="Times New Roman"/>
          <w:sz w:val="24"/>
          <w:szCs w:val="24"/>
        </w:rPr>
        <w:t>retendents cenā nav iekļāvis kādas no izmaksām kvalitatīvai līguma izpildei vai radīsies jebkādu iemeslu dēļ radīts sadārdzinājums.</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mallCaps/>
          <w:sz w:val="24"/>
          <w:szCs w:val="24"/>
        </w:rPr>
        <w:t>PRETENDENTU</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IZSLĒGŠANAS NOTEIKUMI</w:t>
      </w:r>
    </w:p>
    <w:p w:rsidR="00F70587" w:rsidRDefault="008C6F0C" w:rsidP="00F70587">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neizskata </w:t>
      </w:r>
      <w:r w:rsidR="008C303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 xml:space="preserve">a piedāvājumu un izslēdz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no turpmākās dalības Iepirkumā PIL 42.</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pirmajā daļā noteiktajos gadījumos, ja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s atbilst PIL 42.</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pirmajā daļā noteiktajiem izslēgšanas nosacījumiem. </w:t>
      </w:r>
      <w:bookmarkStart w:id="2" w:name="_30j0zll" w:colFirst="0" w:colLast="0"/>
      <w:bookmarkEnd w:id="2"/>
    </w:p>
    <w:p w:rsidR="00F70587" w:rsidRDefault="008C6F0C" w:rsidP="00F70587">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Pasūtītājs ir tiesīgs izslēgt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retendentu</w:t>
      </w:r>
      <w:r w:rsidRPr="00F70587">
        <w:rPr>
          <w:rFonts w:ascii="Times New Roman" w:eastAsia="Times New Roman" w:hAnsi="Times New Roman" w:cs="Times New Roman"/>
          <w:sz w:val="24"/>
          <w:szCs w:val="24"/>
        </w:rPr>
        <w:t xml:space="preserve"> no turpmākas dalības Iepirkumā šādos gadījumos: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w:t>
      </w:r>
      <w:r w:rsidRPr="00F70587">
        <w:rPr>
          <w:rFonts w:ascii="Times New Roman" w:eastAsia="Times New Roman" w:hAnsi="Times New Roman" w:cs="Times New Roman"/>
          <w:sz w:val="24"/>
          <w:szCs w:val="24"/>
        </w:rPr>
        <w:t xml:space="preserve">s kā līgumslēdzēja puse vai līgumslēdzējas puses dalībnieks vai biedrs, ja līgumslēdzēja puse ir bijusi piegādātāju apvienība vai personālsabiedrība), tā dalībnieks vai biedrs (ja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w:t>
      </w:r>
      <w:r w:rsidRPr="00F70587">
        <w:rPr>
          <w:rFonts w:ascii="Times New Roman" w:eastAsia="Times New Roman" w:hAnsi="Times New Roman" w:cs="Times New Roman"/>
          <w:sz w:val="24"/>
          <w:szCs w:val="24"/>
        </w:rPr>
        <w:t>s ir piegādātāju apvienība vai personālsabiedrība) nav pildījis ar Pasūtītāju noslēgtu iepirkuma līgumu, vispārīgo vienošanos vai koncesijas līgumu un tādēļ Pasūtītājs vai publiskais partneris ir izmantojis iepirkuma līgumā, vispārīgās vienošanās noteikumos vai koncesijas līgumā paredzētās tiesības vienpusēji atkāpties no iepirkuma līguma, vispārīgās vienošanās vai koncesijas līguma.</w:t>
      </w:r>
    </w:p>
    <w:p w:rsidR="00F06B5E" w:rsidRDefault="008C6F0C" w:rsidP="006D6AA1">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Pasūtītājs pārbaudi par </w:t>
      </w:r>
      <w:r w:rsidR="00F06B5E">
        <w:rPr>
          <w:rFonts w:ascii="Times New Roman" w:eastAsia="Times New Roman" w:hAnsi="Times New Roman" w:cs="Times New Roman"/>
          <w:sz w:val="24"/>
          <w:szCs w:val="24"/>
        </w:rPr>
        <w:t xml:space="preserve">Nolikuma 7.1. un 7.2. punktā minēto </w:t>
      </w:r>
      <w:r w:rsidR="000A2848" w:rsidRPr="00F70587">
        <w:rPr>
          <w:rFonts w:ascii="Times New Roman" w:eastAsia="Times New Roman" w:hAnsi="Times New Roman" w:cs="Times New Roman"/>
          <w:sz w:val="24"/>
          <w:szCs w:val="24"/>
        </w:rPr>
        <w:t>p</w:t>
      </w:r>
      <w:r w:rsidR="002B2FBF" w:rsidRPr="00F70587">
        <w:rPr>
          <w:rFonts w:ascii="Times New Roman" w:eastAsia="Times New Roman" w:hAnsi="Times New Roman" w:cs="Times New Roman"/>
          <w:sz w:val="24"/>
          <w:szCs w:val="24"/>
        </w:rPr>
        <w:t>retendentu</w:t>
      </w:r>
      <w:r w:rsidRPr="00F70587">
        <w:rPr>
          <w:rFonts w:ascii="Times New Roman" w:eastAsia="Times New Roman" w:hAnsi="Times New Roman" w:cs="Times New Roman"/>
          <w:sz w:val="24"/>
          <w:szCs w:val="24"/>
        </w:rPr>
        <w:t xml:space="preserve"> izslēgšanas </w:t>
      </w:r>
      <w:r w:rsidR="000A2848" w:rsidRPr="00F70587">
        <w:rPr>
          <w:rFonts w:ascii="Times New Roman" w:eastAsia="Times New Roman" w:hAnsi="Times New Roman" w:cs="Times New Roman"/>
          <w:sz w:val="24"/>
          <w:szCs w:val="24"/>
        </w:rPr>
        <w:t xml:space="preserve">nosacījumu </w:t>
      </w:r>
      <w:r w:rsidRPr="00F70587">
        <w:rPr>
          <w:rFonts w:ascii="Times New Roman" w:eastAsia="Times New Roman" w:hAnsi="Times New Roman" w:cs="Times New Roman"/>
          <w:sz w:val="24"/>
          <w:szCs w:val="24"/>
        </w:rPr>
        <w:t>esamību veic kārtībā, kāda ir noteikta PIL 42. pantā, ņemot vērā PIL 42.</w:t>
      </w:r>
      <w:r w:rsidR="002B2FBF" w:rsidRPr="00F70587">
        <w:rPr>
          <w:rFonts w:ascii="Times New Roman" w:eastAsia="Times New Roman" w:hAnsi="Times New Roman" w:cs="Times New Roman"/>
          <w:sz w:val="24"/>
          <w:szCs w:val="24"/>
        </w:rPr>
        <w:t xml:space="preserve"> </w:t>
      </w:r>
      <w:r w:rsidRPr="00F70587">
        <w:rPr>
          <w:rFonts w:ascii="Times New Roman" w:eastAsia="Times New Roman" w:hAnsi="Times New Roman" w:cs="Times New Roman"/>
          <w:sz w:val="24"/>
          <w:szCs w:val="24"/>
        </w:rPr>
        <w:t xml:space="preserve">panta </w:t>
      </w:r>
      <w:r w:rsidRPr="00F70587">
        <w:rPr>
          <w:rFonts w:ascii="Times New Roman" w:eastAsia="Times New Roman" w:hAnsi="Times New Roman" w:cs="Times New Roman"/>
          <w:sz w:val="24"/>
          <w:szCs w:val="24"/>
        </w:rPr>
        <w:lastRenderedPageBreak/>
        <w:t xml:space="preserve">trešajā, ceturtajā, piektajā </w:t>
      </w:r>
      <w:r w:rsidR="002B2FBF" w:rsidRPr="00F70587">
        <w:rPr>
          <w:rFonts w:ascii="Times New Roman" w:eastAsia="Times New Roman" w:hAnsi="Times New Roman" w:cs="Times New Roman"/>
          <w:sz w:val="24"/>
          <w:szCs w:val="24"/>
        </w:rPr>
        <w:t xml:space="preserve">un </w:t>
      </w:r>
      <w:r w:rsidRPr="00F70587">
        <w:rPr>
          <w:rFonts w:ascii="Times New Roman" w:eastAsia="Times New Roman" w:hAnsi="Times New Roman" w:cs="Times New Roman"/>
          <w:sz w:val="24"/>
          <w:szCs w:val="24"/>
        </w:rPr>
        <w:t>septītajā  daļā noteikto.</w:t>
      </w:r>
    </w:p>
    <w:p w:rsidR="00686ED5" w:rsidRPr="006D6AA1" w:rsidRDefault="00F06B5E" w:rsidP="006D6AA1">
      <w:pPr>
        <w:pStyle w:val="ListParagraph"/>
        <w:widowControl w:val="0"/>
        <w:numPr>
          <w:ilvl w:val="1"/>
          <w:numId w:val="30"/>
        </w:numPr>
        <w:spacing w:before="120" w:after="120" w:line="240" w:lineRule="auto"/>
        <w:ind w:left="567" w:hanging="567"/>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Papildus </w:t>
      </w:r>
      <w:r w:rsidRPr="006D6AA1">
        <w:rPr>
          <w:rFonts w:ascii="Times New Roman" w:eastAsia="Times New Roman" w:hAnsi="Times New Roman" w:cs="Times New Roman"/>
          <w:sz w:val="24"/>
          <w:szCs w:val="24"/>
        </w:rPr>
        <w:t xml:space="preserve">Pasūtītājs veic </w:t>
      </w:r>
      <w:r>
        <w:rPr>
          <w:rFonts w:ascii="Times New Roman" w:eastAsia="Times New Roman" w:hAnsi="Times New Roman" w:cs="Times New Roman"/>
          <w:sz w:val="24"/>
          <w:szCs w:val="24"/>
        </w:rPr>
        <w:t xml:space="preserve">pretendentu izslēgšanas nosacījumu </w:t>
      </w:r>
      <w:r w:rsidRPr="006D6AA1">
        <w:rPr>
          <w:rFonts w:ascii="Times New Roman" w:eastAsia="Times New Roman" w:hAnsi="Times New Roman" w:cs="Times New Roman"/>
          <w:sz w:val="24"/>
          <w:szCs w:val="24"/>
        </w:rPr>
        <w:t xml:space="preserve">pārbaudi </w:t>
      </w:r>
      <w:r>
        <w:rPr>
          <w:rFonts w:ascii="Times New Roman" w:eastAsia="Times New Roman" w:hAnsi="Times New Roman" w:cs="Times New Roman"/>
          <w:sz w:val="24"/>
          <w:szCs w:val="24"/>
        </w:rPr>
        <w:t xml:space="preserve">atbilstoši </w:t>
      </w:r>
      <w:r w:rsidRPr="006D6AA1">
        <w:rPr>
          <w:rFonts w:ascii="Times New Roman" w:eastAsia="Times New Roman" w:hAnsi="Times New Roman" w:cs="Times New Roman"/>
          <w:sz w:val="24"/>
          <w:szCs w:val="24"/>
        </w:rPr>
        <w:t>Starptautisko un Latvijas Republikas nacionālo sankciju likum</w:t>
      </w:r>
      <w:r>
        <w:rPr>
          <w:rFonts w:ascii="Times New Roman" w:eastAsia="Times New Roman" w:hAnsi="Times New Roman" w:cs="Times New Roman"/>
          <w:sz w:val="24"/>
          <w:szCs w:val="24"/>
        </w:rPr>
        <w:t>a</w:t>
      </w:r>
      <w:r w:rsidR="006D6AA1">
        <w:rPr>
          <w:rFonts w:ascii="Times New Roman" w:eastAsia="Times New Roman" w:hAnsi="Times New Roman" w:cs="Times New Roman"/>
          <w:sz w:val="24"/>
          <w:szCs w:val="24"/>
        </w:rPr>
        <w:t xml:space="preserve"> </w:t>
      </w:r>
      <w:r w:rsidRPr="006D6AA1">
        <w:rPr>
          <w:rFonts w:ascii="Times New Roman" w:eastAsia="Times New Roman" w:hAnsi="Times New Roman" w:cs="Times New Roman"/>
          <w:sz w:val="24"/>
          <w:szCs w:val="24"/>
        </w:rPr>
        <w:t>11.</w:t>
      </w:r>
      <w:r w:rsidRPr="006D6AA1">
        <w:rPr>
          <w:rFonts w:ascii="Times New Roman" w:eastAsia="Times New Roman" w:hAnsi="Times New Roman" w:cs="Times New Roman"/>
          <w:sz w:val="24"/>
          <w:szCs w:val="24"/>
          <w:vertAlign w:val="superscript"/>
        </w:rPr>
        <w:t>1</w:t>
      </w:r>
      <w:r w:rsidRPr="006D6AA1">
        <w:rPr>
          <w:rFonts w:ascii="Times New Roman" w:eastAsia="Times New Roman" w:hAnsi="Times New Roman" w:cs="Times New Roman"/>
          <w:sz w:val="24"/>
          <w:szCs w:val="24"/>
        </w:rPr>
        <w:t xml:space="preserve"> panta pirmā</w:t>
      </w:r>
      <w:r>
        <w:rPr>
          <w:rFonts w:ascii="Times New Roman" w:eastAsia="Times New Roman" w:hAnsi="Times New Roman" w:cs="Times New Roman"/>
          <w:sz w:val="24"/>
          <w:szCs w:val="24"/>
        </w:rPr>
        <w:t>s</w:t>
      </w:r>
      <w:r w:rsidRPr="006D6AA1">
        <w:rPr>
          <w:rFonts w:ascii="Times New Roman" w:eastAsia="Times New Roman" w:hAnsi="Times New Roman" w:cs="Times New Roman"/>
          <w:sz w:val="24"/>
          <w:szCs w:val="24"/>
        </w:rPr>
        <w:t xml:space="preserve"> un otrā</w:t>
      </w:r>
      <w:r>
        <w:rPr>
          <w:rFonts w:ascii="Times New Roman" w:eastAsia="Times New Roman" w:hAnsi="Times New Roman" w:cs="Times New Roman"/>
          <w:sz w:val="24"/>
          <w:szCs w:val="24"/>
        </w:rPr>
        <w:t>s</w:t>
      </w:r>
      <w:r w:rsidRPr="006D6AA1">
        <w:rPr>
          <w:rFonts w:ascii="Times New Roman" w:eastAsia="Times New Roman" w:hAnsi="Times New Roman" w:cs="Times New Roman"/>
          <w:sz w:val="24"/>
          <w:szCs w:val="24"/>
        </w:rPr>
        <w:t xml:space="preserve"> daļas </w:t>
      </w:r>
      <w:r>
        <w:rPr>
          <w:rFonts w:ascii="Times New Roman" w:eastAsia="Times New Roman" w:hAnsi="Times New Roman" w:cs="Times New Roman"/>
          <w:sz w:val="24"/>
          <w:szCs w:val="24"/>
        </w:rPr>
        <w:t>noteikumiem.</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0" w:line="240" w:lineRule="auto"/>
        <w:jc w:val="center"/>
        <w:rPr>
          <w:rFonts w:ascii="Times New Roman" w:eastAsia="Times New Roman" w:hAnsi="Times New Roman" w:cs="Times New Roman"/>
          <w:b/>
          <w:smallCaps/>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I</w:t>
      </w:r>
      <w:r w:rsidR="00F70587">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 xml:space="preserve">UZTICAMĪBAS NODROŠINĀŠANAI IESNIEGTO PIERĀDĪJUMU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240" w:line="240" w:lineRule="auto"/>
        <w:jc w:val="center"/>
        <w:rPr>
          <w:rFonts w:ascii="Times New Roman" w:eastAsia="Times New Roman" w:hAnsi="Times New Roman" w:cs="Times New Roman"/>
          <w:b/>
          <w:smallCaps/>
          <w:sz w:val="24"/>
          <w:szCs w:val="24"/>
        </w:rPr>
      </w:pPr>
      <w:r w:rsidRPr="00D17599">
        <w:rPr>
          <w:rFonts w:ascii="Times New Roman" w:eastAsia="Times New Roman" w:hAnsi="Times New Roman" w:cs="Times New Roman"/>
          <w:b/>
          <w:smallCaps/>
          <w:sz w:val="24"/>
          <w:szCs w:val="24"/>
        </w:rPr>
        <w:t>VĒRTĒŠANA</w:t>
      </w:r>
    </w:p>
    <w:p w:rsidR="00F4756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otrajā daļā noteiktajam,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vai personālsabiedrības biedrs,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ir personālsabiedrība, atbilst PIL 42.</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panta pirmās daļas 1., 3., 4., 5., 6. vai 7.</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punktā</w:t>
      </w:r>
      <w:r w:rsidR="00E344C3">
        <w:rPr>
          <w:rFonts w:ascii="Times New Roman" w:eastAsia="Times New Roman" w:hAnsi="Times New Roman" w:cs="Times New Roman"/>
          <w:sz w:val="24"/>
          <w:szCs w:val="24"/>
        </w:rPr>
        <w:t xml:space="preserve"> vai PIL 42. panta otrās daļas 1. punktā</w:t>
      </w:r>
      <w:r w:rsidRPr="00D17599">
        <w:rPr>
          <w:rFonts w:ascii="Times New Roman" w:eastAsia="Times New Roman" w:hAnsi="Times New Roman" w:cs="Times New Roman"/>
          <w:sz w:val="24"/>
          <w:szCs w:val="24"/>
        </w:rPr>
        <w:t xml:space="preserve"> minētajam izslēgšanas gadījumam,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norāda to piedāvājumā un, ja tiek atzīts par tādu, kuram būtu piešķiramas Iepirkuma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rsidR="00F4756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trešajā daļā noteiktajam,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neiesniedz skaidrojumu un pierādījumus, Komisija izslēdz attiecīgo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dalības Iepirkuma kā atbilstošu PIL 42.</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panta pirmās daļas 1., 3., 4., 5., 6. vai 7.</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punktā </w:t>
      </w:r>
      <w:r w:rsidR="00E344C3">
        <w:rPr>
          <w:rFonts w:ascii="Times New Roman" w:eastAsia="Times New Roman" w:hAnsi="Times New Roman" w:cs="Times New Roman"/>
          <w:sz w:val="24"/>
          <w:szCs w:val="24"/>
        </w:rPr>
        <w:t>vai PIL 42. panta otrās daļas 1. punktā</w:t>
      </w:r>
      <w:r w:rsidR="00E344C3"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minētajam izslēgšanas gadījumam.</w:t>
      </w:r>
    </w:p>
    <w:p w:rsidR="00F4756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ceturtajā daļā noteiktajam, Komisija izvērtē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vai personālsabiedrības biedra,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personālsabiedrība, veiktos pasākumus un to pierādījumus, ņemot vērā noziedzīga nodarījuma vai pārkāpuma smagumu un konkrētos apstākļus. Komisija var prasīt attiecīgā noziedzīgā nodarījuma vai pārkāpuma jomā kompetentām institūcijām atzinumus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veikto pasākumu pietiekamību uzticamības atjaunošanai un tādu pašu un līdzīgu gadījumu novēršanai nākotnē.</w:t>
      </w:r>
    </w:p>
    <w:p w:rsidR="00686ED5" w:rsidRPr="00D17599" w:rsidRDefault="008C6F0C" w:rsidP="00F70587">
      <w:pPr>
        <w:pStyle w:val="ListParagraph"/>
        <w:numPr>
          <w:ilvl w:val="1"/>
          <w:numId w:val="31"/>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piektajā daļā noteiktajam, ja Komisija veiktos pasākumus uzskata par pietiekamiem uzticamības atjaunošanai un līdzīgu gadījumu novēršanai nākotnē, tā pieņem lēmumu neizslēgt attiecīgo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dalības Iepirkumā. Ja veiktie pasākumi ir nepietiekami, Komisija pieņem lēmumu izslēgt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tālākas dalības Iepirkumā.</w:t>
      </w:r>
    </w:p>
    <w:p w:rsidR="00686ED5" w:rsidRPr="00D17599" w:rsidRDefault="00F70587" w:rsidP="00822B3D">
      <w:pPr>
        <w:widowControl w:val="0"/>
        <w:spacing w:before="240" w:after="240" w:line="240" w:lineRule="auto"/>
        <w:ind w:left="567" w:hanging="56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IX</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PIEDĀVĀJUMU VĒRTĒŠANA</w:t>
      </w:r>
    </w:p>
    <w:p w:rsidR="00F70587" w:rsidRPr="00F70587" w:rsidRDefault="008A27D2" w:rsidP="00F70587">
      <w:pPr>
        <w:pStyle w:val="ListParagraph"/>
        <w:widowControl w:val="0"/>
        <w:numPr>
          <w:ilvl w:val="1"/>
          <w:numId w:val="32"/>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hAnsi="Times New Roman" w:cs="Times New Roman"/>
          <w:sz w:val="24"/>
          <w:szCs w:val="24"/>
        </w:rPr>
        <w:t xml:space="preserve">Piedāvājumu noformējuma pārbaudi, Pretendentu atlasi, tehnisko un finanšu piedāvājumu atbilstības pārbaudi un piedāvājuma izvēli saskaņā ar piedāvājuma izvērtēšanas kritērijiem </w:t>
      </w:r>
      <w:r w:rsidR="008C3038" w:rsidRPr="00D17599">
        <w:rPr>
          <w:rFonts w:ascii="Times New Roman" w:hAnsi="Times New Roman" w:cs="Times New Roman"/>
          <w:sz w:val="24"/>
          <w:szCs w:val="24"/>
        </w:rPr>
        <w:t>K</w:t>
      </w:r>
      <w:r w:rsidRPr="00D17599">
        <w:rPr>
          <w:rFonts w:ascii="Times New Roman" w:hAnsi="Times New Roman" w:cs="Times New Roman"/>
          <w:sz w:val="24"/>
          <w:szCs w:val="24"/>
        </w:rPr>
        <w:t>omisija veic slēgtā sēdē.</w:t>
      </w:r>
    </w:p>
    <w:p w:rsidR="00686ED5" w:rsidRPr="00F70587" w:rsidRDefault="008C6F0C" w:rsidP="00F70587">
      <w:pPr>
        <w:pStyle w:val="ListParagraph"/>
        <w:widowControl w:val="0"/>
        <w:numPr>
          <w:ilvl w:val="1"/>
          <w:numId w:val="32"/>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Komisija </w:t>
      </w:r>
      <w:r w:rsidR="002B2FBF" w:rsidRPr="00F70587">
        <w:rPr>
          <w:rFonts w:ascii="Times New Roman" w:eastAsia="Times New Roman" w:hAnsi="Times New Roman" w:cs="Times New Roman"/>
          <w:sz w:val="24"/>
          <w:szCs w:val="24"/>
        </w:rPr>
        <w:t>pretendentu</w:t>
      </w:r>
      <w:r w:rsidRPr="00F70587">
        <w:rPr>
          <w:rFonts w:ascii="Times New Roman" w:eastAsia="Times New Roman" w:hAnsi="Times New Roman" w:cs="Times New Roman"/>
          <w:sz w:val="24"/>
          <w:szCs w:val="24"/>
        </w:rPr>
        <w:t xml:space="preserve"> piedāvājumu izvērtēšanu veic 5 (piecos) posmos</w:t>
      </w:r>
      <w:r w:rsidR="008B469B" w:rsidRPr="00F70587">
        <w:rPr>
          <w:rFonts w:ascii="Times New Roman" w:eastAsia="Times New Roman" w:hAnsi="Times New Roman" w:cs="Times New Roman"/>
          <w:sz w:val="24"/>
          <w:szCs w:val="24"/>
        </w:rPr>
        <w:t xml:space="preserve">. Nepieciešamības gadījumā atkarībā no iesniegtajiem piedāvājumiem </w:t>
      </w:r>
      <w:r w:rsidR="00CC3FD0" w:rsidRPr="00F70587">
        <w:rPr>
          <w:rFonts w:ascii="Times New Roman" w:eastAsia="Times New Roman" w:hAnsi="Times New Roman" w:cs="Times New Roman"/>
          <w:sz w:val="24"/>
          <w:szCs w:val="24"/>
        </w:rPr>
        <w:t xml:space="preserve">lietderības apsvērumu dēļ un procesuālās ekonomijas nolūkā </w:t>
      </w:r>
      <w:r w:rsidR="008B469B" w:rsidRPr="00F70587">
        <w:rPr>
          <w:rFonts w:ascii="Times New Roman" w:eastAsia="Times New Roman" w:hAnsi="Times New Roman" w:cs="Times New Roman"/>
          <w:sz w:val="24"/>
          <w:szCs w:val="24"/>
        </w:rPr>
        <w:t xml:space="preserve">Komisija ir tiesīga mainīt posmu secību. </w:t>
      </w:r>
    </w:p>
    <w:p w:rsidR="00527E80" w:rsidRDefault="008C6F0C" w:rsidP="00F70587">
      <w:pPr>
        <w:pStyle w:val="ListParagraph"/>
        <w:widowControl w:val="0"/>
        <w:numPr>
          <w:ilvl w:val="2"/>
          <w:numId w:val="32"/>
        </w:numPr>
        <w:spacing w:before="120" w:after="120" w:line="240" w:lineRule="auto"/>
        <w:ind w:left="1276" w:hanging="709"/>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1.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Piedāvājumu noformējuma pārbaude: </w:t>
      </w:r>
      <w:r w:rsidRPr="00D17599">
        <w:rPr>
          <w:rFonts w:ascii="Times New Roman" w:eastAsia="Times New Roman" w:hAnsi="Times New Roman" w:cs="Times New Roman"/>
          <w:sz w:val="24"/>
          <w:szCs w:val="24"/>
        </w:rPr>
        <w:t xml:space="preserve">Komisija, uzsākot piedāvājumu vērtēšanu, pārbauda piedāvājuma atbilstību noformējuma prasībām. </w:t>
      </w:r>
    </w:p>
    <w:p w:rsidR="00686ED5" w:rsidRPr="00527E80" w:rsidRDefault="008C6F0C" w:rsidP="00F70587">
      <w:pPr>
        <w:pStyle w:val="ListParagraph"/>
        <w:widowControl w:val="0"/>
        <w:numPr>
          <w:ilvl w:val="2"/>
          <w:numId w:val="32"/>
        </w:numPr>
        <w:spacing w:before="120" w:after="120" w:line="240" w:lineRule="auto"/>
        <w:ind w:left="1276" w:hanging="709"/>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b/>
          <w:sz w:val="24"/>
          <w:szCs w:val="24"/>
        </w:rPr>
        <w:t xml:space="preserve">2. posms </w:t>
      </w:r>
      <w:r w:rsidR="008C3038" w:rsidRPr="00527E80">
        <w:rPr>
          <w:rFonts w:ascii="Times New Roman" w:eastAsia="Times New Roman" w:hAnsi="Times New Roman" w:cs="Times New Roman"/>
          <w:b/>
          <w:sz w:val="24"/>
          <w:szCs w:val="24"/>
        </w:rPr>
        <w:t>–</w:t>
      </w:r>
      <w:r w:rsidRPr="00527E80">
        <w:rPr>
          <w:rFonts w:ascii="Times New Roman" w:eastAsia="Times New Roman" w:hAnsi="Times New Roman" w:cs="Times New Roman"/>
          <w:b/>
          <w:sz w:val="24"/>
          <w:szCs w:val="24"/>
        </w:rPr>
        <w:t xml:space="preserve"> </w:t>
      </w:r>
      <w:r w:rsidR="002B2FBF" w:rsidRPr="00527E80">
        <w:rPr>
          <w:rFonts w:ascii="Times New Roman" w:eastAsia="Times New Roman" w:hAnsi="Times New Roman" w:cs="Times New Roman"/>
          <w:b/>
          <w:sz w:val="24"/>
          <w:szCs w:val="24"/>
        </w:rPr>
        <w:t>Pretendentu</w:t>
      </w:r>
      <w:r w:rsidRPr="00527E80">
        <w:rPr>
          <w:rFonts w:ascii="Times New Roman" w:eastAsia="Times New Roman" w:hAnsi="Times New Roman" w:cs="Times New Roman"/>
          <w:b/>
          <w:sz w:val="24"/>
          <w:szCs w:val="24"/>
        </w:rPr>
        <w:t xml:space="preserve"> kvalifikācijas pārbaude: </w:t>
      </w:r>
      <w:r w:rsidRPr="00527E80">
        <w:rPr>
          <w:rFonts w:ascii="Times New Roman" w:eastAsia="Times New Roman" w:hAnsi="Times New Roman" w:cs="Times New Roman"/>
          <w:sz w:val="24"/>
          <w:szCs w:val="24"/>
        </w:rPr>
        <w:t xml:space="preserve">Komisija veic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kvalifikācijas pārbaudi, kuras laikā Komisija pārbauda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atbilstību nolikuma IV sadaļā noteiktajām kvalifikācijas prasībām. </w:t>
      </w:r>
      <w:r w:rsidR="00527E80" w:rsidRPr="00527E80">
        <w:rPr>
          <w:rFonts w:ascii="Times New Roman" w:eastAsia="Times New Roman" w:hAnsi="Times New Roman" w:cs="Times New Roman"/>
          <w:sz w:val="24"/>
          <w:szCs w:val="24"/>
        </w:rPr>
        <w:t xml:space="preserve">Komisija ir tiesīga pretendentu kvalifikācijas atbilstības pārbaudi veikt tikai tam pretendentam, </w:t>
      </w:r>
      <w:r w:rsidR="00527E80" w:rsidRPr="00527E80">
        <w:rPr>
          <w:rFonts w:ascii="Times New Roman" w:eastAsia="Times New Roman" w:hAnsi="Times New Roman" w:cs="Times New Roman"/>
          <w:sz w:val="24"/>
          <w:szCs w:val="24"/>
        </w:rPr>
        <w:lastRenderedPageBreak/>
        <w:t>kuram būtu piešķiramas Iepirkuma līguma slēgšanas tiesības.</w:t>
      </w:r>
    </w:p>
    <w:p w:rsidR="00686ED5" w:rsidRPr="00D17599" w:rsidRDefault="008C3038" w:rsidP="00F70587">
      <w:pPr>
        <w:widowControl w:val="0"/>
        <w:numPr>
          <w:ilvl w:val="2"/>
          <w:numId w:val="32"/>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3. posms – </w:t>
      </w:r>
      <w:r w:rsidR="008C6F0C" w:rsidRPr="00D17599">
        <w:rPr>
          <w:rFonts w:ascii="Times New Roman" w:eastAsia="Times New Roman" w:hAnsi="Times New Roman" w:cs="Times New Roman"/>
          <w:b/>
          <w:sz w:val="24"/>
          <w:szCs w:val="24"/>
        </w:rPr>
        <w:t>Tehnisk</w:t>
      </w:r>
      <w:r w:rsidR="00F36E0B">
        <w:rPr>
          <w:rFonts w:ascii="Times New Roman" w:eastAsia="Times New Roman" w:hAnsi="Times New Roman" w:cs="Times New Roman"/>
          <w:b/>
          <w:sz w:val="24"/>
          <w:szCs w:val="24"/>
        </w:rPr>
        <w:t>o</w:t>
      </w:r>
      <w:r w:rsidR="008C6F0C" w:rsidRPr="00D17599">
        <w:rPr>
          <w:rFonts w:ascii="Times New Roman" w:eastAsia="Times New Roman" w:hAnsi="Times New Roman" w:cs="Times New Roman"/>
          <w:b/>
          <w:sz w:val="24"/>
          <w:szCs w:val="24"/>
        </w:rPr>
        <w:t xml:space="preserve"> piedāvājum</w:t>
      </w:r>
      <w:r w:rsidR="00F36E0B">
        <w:rPr>
          <w:rFonts w:ascii="Times New Roman" w:eastAsia="Times New Roman" w:hAnsi="Times New Roman" w:cs="Times New Roman"/>
          <w:b/>
          <w:sz w:val="24"/>
          <w:szCs w:val="24"/>
        </w:rPr>
        <w:t>u</w:t>
      </w:r>
      <w:r w:rsidR="008C6F0C" w:rsidRPr="00D17599">
        <w:rPr>
          <w:rFonts w:ascii="Times New Roman" w:eastAsia="Times New Roman" w:hAnsi="Times New Roman" w:cs="Times New Roman"/>
          <w:b/>
          <w:sz w:val="24"/>
          <w:szCs w:val="24"/>
        </w:rPr>
        <w:t xml:space="preserve"> atbilstības pārbaude: </w:t>
      </w:r>
      <w:r w:rsidR="008C6F0C"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tehnisko piedāvājum</w:t>
      </w:r>
      <w:r w:rsidR="00F36E0B">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atb</w:t>
      </w:r>
      <w:r w:rsidR="008A27D2" w:rsidRPr="00D17599">
        <w:rPr>
          <w:rFonts w:ascii="Times New Roman" w:eastAsia="Times New Roman" w:hAnsi="Times New Roman" w:cs="Times New Roman"/>
          <w:sz w:val="24"/>
          <w:szCs w:val="24"/>
        </w:rPr>
        <w:t>ilstību tehniskajā specifikācijā</w:t>
      </w:r>
      <w:r w:rsidR="008C6F0C" w:rsidRPr="00D17599">
        <w:rPr>
          <w:rFonts w:ascii="Times New Roman" w:eastAsia="Times New Roman" w:hAnsi="Times New Roman" w:cs="Times New Roman"/>
          <w:sz w:val="24"/>
          <w:szCs w:val="24"/>
        </w:rPr>
        <w:t xml:space="preserve"> </w:t>
      </w:r>
      <w:r w:rsidR="008A27D2" w:rsidRPr="00D17599">
        <w:rPr>
          <w:rFonts w:ascii="Times New Roman" w:eastAsia="Times New Roman" w:hAnsi="Times New Roman" w:cs="Times New Roman"/>
          <w:sz w:val="24"/>
          <w:szCs w:val="24"/>
        </w:rPr>
        <w:t>(nolikuma 1. pielikums) noteiktajām</w:t>
      </w:r>
      <w:r w:rsidR="008C6F0C" w:rsidRPr="00D17599">
        <w:rPr>
          <w:rFonts w:ascii="Times New Roman" w:eastAsia="Times New Roman" w:hAnsi="Times New Roman" w:cs="Times New Roman"/>
          <w:sz w:val="24"/>
          <w:szCs w:val="24"/>
        </w:rPr>
        <w:t xml:space="preserve"> prasībām un iesniegtajiem dokumentiem. Piedāvājumu vērtēšanas gaitā Komisija ir tiesīga pieprasīt, lai tiek izskaidrota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tehniskajā piedāvājumā iekļautā informācija. </w:t>
      </w:r>
    </w:p>
    <w:p w:rsidR="00686ED5" w:rsidRPr="00D17599" w:rsidRDefault="008C6F0C" w:rsidP="00F70587">
      <w:pPr>
        <w:widowControl w:val="0"/>
        <w:numPr>
          <w:ilvl w:val="2"/>
          <w:numId w:val="32"/>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4.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Finanšu piedāvājum</w:t>
      </w:r>
      <w:r w:rsidR="00F36E0B">
        <w:rPr>
          <w:rFonts w:ascii="Times New Roman" w:eastAsia="Times New Roman" w:hAnsi="Times New Roman" w:cs="Times New Roman"/>
          <w:b/>
          <w:sz w:val="24"/>
          <w:szCs w:val="24"/>
        </w:rPr>
        <w:t>u</w:t>
      </w:r>
      <w:r w:rsidRPr="00D17599">
        <w:rPr>
          <w:rFonts w:ascii="Times New Roman" w:eastAsia="Times New Roman" w:hAnsi="Times New Roman" w:cs="Times New Roman"/>
          <w:b/>
          <w:sz w:val="24"/>
          <w:szCs w:val="24"/>
        </w:rPr>
        <w:t xml:space="preserve"> atbilstības pārbaude: </w:t>
      </w:r>
      <w:r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 finanšu piedāvājumu atbilstību nolikuma 4.</w:t>
      </w:r>
      <w:r w:rsidR="008A27D2"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pielikumā noteiktajām prasībām finanšu piedāvājuma sagatavošanā. Komisija</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 xml:space="preserve">piedāvājumu vērtēšanas laikā pārbauda, vai finanšu piedāvājumā nav aritmētisku kļūdu. Ja Komisija konstatē šādas kļūdas, tā šīs kļūdas izlabo. Par kļūdu labojumu un laboto piedāvājuma summu Komisija paziņo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kura pieļautās kļūdas labotas. Vērtējot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iesniegt</w:t>
      </w:r>
      <w:r w:rsidR="00E460B1" w:rsidRPr="00D17599">
        <w:rPr>
          <w:rFonts w:ascii="Times New Roman" w:eastAsia="Times New Roman" w:hAnsi="Times New Roman" w:cs="Times New Roman"/>
          <w:sz w:val="24"/>
          <w:szCs w:val="24"/>
        </w:rPr>
        <w:t>o</w:t>
      </w:r>
      <w:r w:rsidRPr="00D17599">
        <w:rPr>
          <w:rFonts w:ascii="Times New Roman" w:eastAsia="Times New Roman" w:hAnsi="Times New Roman" w:cs="Times New Roman"/>
          <w:sz w:val="24"/>
          <w:szCs w:val="24"/>
        </w:rPr>
        <w:t xml:space="preserve"> finanšu piedāvājumu, Komisija ņem vērā labojumus. Ja Komisijai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piedāvājums šķitīs nepamatoti lēts, tā pieprasīs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am sniegt skaidrojumu par piedāvāto cenu vai izmaksām, ievērojot PIL 53.</w:t>
      </w:r>
      <w:r w:rsidR="00C6128E">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noteikto.</w:t>
      </w:r>
    </w:p>
    <w:p w:rsidR="00686ED5" w:rsidRPr="00D17599" w:rsidRDefault="008C6F0C" w:rsidP="00F70587">
      <w:pPr>
        <w:widowControl w:val="0"/>
        <w:numPr>
          <w:ilvl w:val="2"/>
          <w:numId w:val="32"/>
        </w:numPr>
        <w:spacing w:after="0" w:line="240" w:lineRule="auto"/>
        <w:ind w:left="1276"/>
        <w:contextualSpacing/>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5.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Piedāvājuma izvēle:</w:t>
      </w:r>
    </w:p>
    <w:p w:rsidR="00960404" w:rsidRPr="00F70587" w:rsidRDefault="008C6F0C" w:rsidP="004E4423">
      <w:pPr>
        <w:widowControl w:val="0"/>
        <w:numPr>
          <w:ilvl w:val="3"/>
          <w:numId w:val="32"/>
        </w:numPr>
        <w:spacing w:before="60" w:after="60" w:line="240" w:lineRule="auto"/>
        <w:ind w:left="2268" w:hanging="99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iesniegtos piedāvājumus Iepirkumā vērtē </w:t>
      </w:r>
      <w:r w:rsidR="00960404" w:rsidRPr="00D17599">
        <w:rPr>
          <w:rFonts w:ascii="Times New Roman" w:eastAsia="Times New Roman" w:hAnsi="Times New Roman" w:cs="Times New Roman"/>
          <w:sz w:val="24"/>
          <w:szCs w:val="24"/>
        </w:rPr>
        <w:t xml:space="preserve">atbilstoši </w:t>
      </w:r>
      <w:r w:rsidRPr="00F70587">
        <w:rPr>
          <w:rFonts w:ascii="Times New Roman" w:eastAsia="Times New Roman" w:hAnsi="Times New Roman" w:cs="Times New Roman"/>
          <w:sz w:val="24"/>
          <w:szCs w:val="24"/>
        </w:rPr>
        <w:t>piedāvājuma iz</w:t>
      </w:r>
      <w:r w:rsidR="00960404" w:rsidRPr="00F70587">
        <w:rPr>
          <w:rFonts w:ascii="Times New Roman" w:eastAsia="Times New Roman" w:hAnsi="Times New Roman" w:cs="Times New Roman"/>
          <w:sz w:val="24"/>
          <w:szCs w:val="24"/>
        </w:rPr>
        <w:t xml:space="preserve">vērtēšanas </w:t>
      </w:r>
      <w:r w:rsidRPr="00F70587">
        <w:rPr>
          <w:rFonts w:ascii="Times New Roman" w:eastAsia="Times New Roman" w:hAnsi="Times New Roman" w:cs="Times New Roman"/>
          <w:sz w:val="24"/>
          <w:szCs w:val="24"/>
        </w:rPr>
        <w:t>kritērij</w:t>
      </w:r>
      <w:r w:rsidR="00F70587" w:rsidRPr="00F70587">
        <w:rPr>
          <w:rFonts w:ascii="Times New Roman" w:eastAsia="Times New Roman" w:hAnsi="Times New Roman" w:cs="Times New Roman"/>
          <w:sz w:val="24"/>
          <w:szCs w:val="24"/>
        </w:rPr>
        <w:t>a</w:t>
      </w:r>
      <w:r w:rsidR="00960404" w:rsidRPr="00F70587">
        <w:rPr>
          <w:rFonts w:ascii="Times New Roman" w:eastAsia="Times New Roman" w:hAnsi="Times New Roman" w:cs="Times New Roman"/>
          <w:sz w:val="24"/>
          <w:szCs w:val="24"/>
        </w:rPr>
        <w:t>m</w:t>
      </w:r>
      <w:r w:rsidR="00F70587" w:rsidRPr="00F70587">
        <w:rPr>
          <w:rFonts w:ascii="Times New Roman" w:eastAsia="Times New Roman" w:hAnsi="Times New Roman" w:cs="Times New Roman"/>
          <w:sz w:val="24"/>
          <w:szCs w:val="24"/>
        </w:rPr>
        <w:t xml:space="preserve"> –</w:t>
      </w:r>
      <w:r w:rsidR="00F70587">
        <w:rPr>
          <w:rFonts w:ascii="Times New Roman" w:eastAsia="Times New Roman" w:hAnsi="Times New Roman" w:cs="Times New Roman"/>
          <w:sz w:val="24"/>
          <w:szCs w:val="24"/>
        </w:rPr>
        <w:t xml:space="preserve"> </w:t>
      </w:r>
      <w:r w:rsidR="00F70587" w:rsidRPr="00F70587">
        <w:rPr>
          <w:rFonts w:ascii="Times New Roman" w:eastAsia="Times New Roman" w:hAnsi="Times New Roman" w:cs="Times New Roman"/>
          <w:sz w:val="24"/>
          <w:szCs w:val="24"/>
          <w:u w:val="single"/>
        </w:rPr>
        <w:t>viszemāk</w:t>
      </w:r>
      <w:r w:rsidR="00F70587">
        <w:rPr>
          <w:rFonts w:ascii="Times New Roman" w:eastAsia="Times New Roman" w:hAnsi="Times New Roman" w:cs="Times New Roman"/>
          <w:sz w:val="24"/>
          <w:szCs w:val="24"/>
          <w:u w:val="single"/>
        </w:rPr>
        <w:t xml:space="preserve">ā cena </w:t>
      </w:r>
      <w:r w:rsidR="00F70587" w:rsidRPr="00F70587">
        <w:rPr>
          <w:rFonts w:ascii="Times New Roman" w:hAnsi="Times New Roman" w:cs="Times New Roman"/>
          <w:sz w:val="24"/>
          <w:szCs w:val="24"/>
        </w:rPr>
        <w:t>atbilstoši</w:t>
      </w:r>
      <w:r w:rsidR="00F70587">
        <w:rPr>
          <w:rFonts w:ascii="Times New Roman" w:hAnsi="Times New Roman" w:cs="Times New Roman"/>
          <w:sz w:val="24"/>
          <w:szCs w:val="24"/>
        </w:rPr>
        <w:t xml:space="preserve"> š</w:t>
      </w:r>
      <w:r w:rsidR="00F70587" w:rsidRPr="00F70587">
        <w:rPr>
          <w:rFonts w:ascii="Times New Roman" w:hAnsi="Times New Roman" w:cs="Times New Roman"/>
          <w:sz w:val="24"/>
          <w:szCs w:val="24"/>
        </w:rPr>
        <w:t>ādai p</w:t>
      </w:r>
      <w:r w:rsidR="00960404" w:rsidRPr="00F70587">
        <w:rPr>
          <w:rFonts w:ascii="Times New Roman" w:hAnsi="Times New Roman" w:cs="Times New Roman"/>
          <w:sz w:val="24"/>
          <w:szCs w:val="24"/>
        </w:rPr>
        <w:t>unktu aprēķina metodika</w:t>
      </w:r>
      <w:r w:rsidR="00F70587">
        <w:rPr>
          <w:rFonts w:ascii="Times New Roman" w:hAnsi="Times New Roman" w:cs="Times New Roman"/>
          <w:sz w:val="24"/>
          <w:szCs w:val="24"/>
        </w:rPr>
        <w:t>i</w:t>
      </w:r>
      <w:r w:rsidR="004E4423">
        <w:rPr>
          <w:rFonts w:ascii="Times New Roman" w:hAnsi="Times New Roman" w:cs="Times New Roman"/>
          <w:sz w:val="24"/>
          <w:szCs w:val="24"/>
        </w:rPr>
        <w:t>, i</w:t>
      </w:r>
      <w:r w:rsidR="004E4423" w:rsidRPr="004E4423">
        <w:rPr>
          <w:rFonts w:ascii="Times New Roman" w:hAnsi="Times New Roman" w:cs="Times New Roman"/>
          <w:sz w:val="24"/>
          <w:szCs w:val="24"/>
        </w:rPr>
        <w:t>egūt</w:t>
      </w:r>
      <w:r w:rsidR="004E4423">
        <w:rPr>
          <w:rFonts w:ascii="Times New Roman" w:hAnsi="Times New Roman" w:cs="Times New Roman"/>
          <w:sz w:val="24"/>
          <w:szCs w:val="24"/>
        </w:rPr>
        <w:t>o</w:t>
      </w:r>
      <w:r w:rsidR="004E4423" w:rsidRPr="004E4423">
        <w:rPr>
          <w:rFonts w:ascii="Times New Roman" w:hAnsi="Times New Roman" w:cs="Times New Roman"/>
          <w:sz w:val="24"/>
          <w:szCs w:val="24"/>
        </w:rPr>
        <w:t xml:space="preserve"> rezultāt</w:t>
      </w:r>
      <w:r w:rsidR="004E4423">
        <w:rPr>
          <w:rFonts w:ascii="Times New Roman" w:hAnsi="Times New Roman" w:cs="Times New Roman"/>
          <w:sz w:val="24"/>
          <w:szCs w:val="24"/>
        </w:rPr>
        <w:t>u</w:t>
      </w:r>
      <w:r w:rsidR="004E4423" w:rsidRPr="004E4423">
        <w:rPr>
          <w:rFonts w:ascii="Times New Roman" w:hAnsi="Times New Roman" w:cs="Times New Roman"/>
          <w:sz w:val="24"/>
          <w:szCs w:val="24"/>
        </w:rPr>
        <w:t xml:space="preserve"> </w:t>
      </w:r>
      <w:r w:rsidR="004E4423">
        <w:rPr>
          <w:rFonts w:ascii="Times New Roman" w:hAnsi="Times New Roman" w:cs="Times New Roman"/>
          <w:sz w:val="24"/>
          <w:szCs w:val="24"/>
        </w:rPr>
        <w:t>noapaļojot</w:t>
      </w:r>
      <w:r w:rsidR="004E4423" w:rsidRPr="004E4423">
        <w:rPr>
          <w:rFonts w:ascii="Times New Roman" w:hAnsi="Times New Roman" w:cs="Times New Roman"/>
          <w:sz w:val="24"/>
          <w:szCs w:val="24"/>
        </w:rPr>
        <w:t xml:space="preserve"> līdz skaitļa simtdaļai</w:t>
      </w:r>
      <w:r w:rsidR="00960404" w:rsidRPr="00F70587">
        <w:rPr>
          <w:rFonts w:ascii="Times New Roman" w:hAnsi="Times New Roman" w:cs="Times New Roman"/>
          <w:sz w:val="24"/>
          <w:szCs w:val="24"/>
        </w:rPr>
        <w:t>:</w:t>
      </w:r>
    </w:p>
    <w:tbl>
      <w:tblPr>
        <w:tblW w:w="6945" w:type="dxa"/>
        <w:tblInd w:w="21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45"/>
      </w:tblGrid>
      <w:tr w:rsidR="00960404" w:rsidRPr="00D17599" w:rsidTr="00527E80">
        <w:trPr>
          <w:trHeight w:val="369"/>
        </w:trPr>
        <w:tc>
          <w:tcPr>
            <w:tcW w:w="6945" w:type="dxa"/>
            <w:tcBorders>
              <w:top w:val="single" w:sz="4" w:space="0" w:color="auto"/>
              <w:left w:val="single" w:sz="4" w:space="0" w:color="auto"/>
              <w:right w:val="single" w:sz="4" w:space="0" w:color="auto"/>
            </w:tcBorders>
            <w:shd w:val="clear" w:color="auto" w:fill="auto"/>
            <w:vAlign w:val="bottom"/>
          </w:tcPr>
          <w:p w:rsidR="00960404" w:rsidRPr="00D17599" w:rsidRDefault="00960404" w:rsidP="004E4423">
            <w:pPr>
              <w:pStyle w:val="Outline4limenis"/>
              <w:tabs>
                <w:tab w:val="clear" w:pos="0"/>
              </w:tabs>
              <w:spacing w:after="0"/>
              <w:rPr>
                <w:sz w:val="24"/>
                <w:szCs w:val="24"/>
              </w:rPr>
            </w:pPr>
            <w:r w:rsidRPr="00D17599">
              <w:rPr>
                <w:b/>
                <w:sz w:val="24"/>
                <w:szCs w:val="24"/>
              </w:rPr>
              <w:t>S=</w:t>
            </w:r>
            <w:r w:rsidR="004E4423">
              <w:rPr>
                <w:b/>
                <w:sz w:val="24"/>
                <w:szCs w:val="24"/>
              </w:rPr>
              <w:t>100</w:t>
            </w:r>
            <w:r w:rsidRPr="00D17599">
              <w:rPr>
                <w:b/>
                <w:sz w:val="24"/>
                <w:szCs w:val="24"/>
              </w:rPr>
              <w:t>*(</w:t>
            </w:r>
            <w:r w:rsidR="00CB1CE2" w:rsidRPr="00D17599">
              <w:rPr>
                <w:sz w:val="24"/>
                <w:szCs w:val="24"/>
              </w:rPr>
              <w:t xml:space="preserve"> C</w:t>
            </w:r>
            <w:r w:rsidR="00CB1CE2" w:rsidRPr="00D17599">
              <w:rPr>
                <w:sz w:val="24"/>
                <w:szCs w:val="24"/>
                <w:vertAlign w:val="subscript"/>
              </w:rPr>
              <w:t>zem</w:t>
            </w:r>
            <w:r w:rsidR="00CB1CE2" w:rsidRPr="00D17599">
              <w:rPr>
                <w:b/>
                <w:sz w:val="24"/>
                <w:szCs w:val="24"/>
              </w:rPr>
              <w:t xml:space="preserve"> </w:t>
            </w:r>
            <w:r w:rsidRPr="00D17599">
              <w:rPr>
                <w:b/>
                <w:sz w:val="24"/>
                <w:szCs w:val="24"/>
              </w:rPr>
              <w:t>/</w:t>
            </w:r>
            <w:r w:rsidR="00CB1CE2" w:rsidRPr="00D17599">
              <w:rPr>
                <w:sz w:val="24"/>
                <w:szCs w:val="24"/>
              </w:rPr>
              <w:t xml:space="preserve"> C</w:t>
            </w:r>
            <w:r w:rsidR="00CB1CE2" w:rsidRPr="00D17599">
              <w:rPr>
                <w:sz w:val="24"/>
                <w:szCs w:val="24"/>
                <w:vertAlign w:val="subscript"/>
              </w:rPr>
              <w:t>vērt</w:t>
            </w:r>
            <w:r w:rsidRPr="00D17599">
              <w:rPr>
                <w:b/>
                <w:sz w:val="24"/>
                <w:szCs w:val="24"/>
              </w:rPr>
              <w:t>)</w:t>
            </w:r>
            <w:r w:rsidRPr="00D17599">
              <w:rPr>
                <w:sz w:val="24"/>
                <w:szCs w:val="24"/>
              </w:rPr>
              <w:t>, kur:</w:t>
            </w:r>
          </w:p>
        </w:tc>
      </w:tr>
      <w:tr w:rsidR="00960404" w:rsidRPr="00D17599" w:rsidTr="00527E80">
        <w:trPr>
          <w:trHeight w:val="203"/>
        </w:trPr>
        <w:tc>
          <w:tcPr>
            <w:tcW w:w="6945" w:type="dxa"/>
            <w:tcBorders>
              <w:left w:val="single" w:sz="4" w:space="0" w:color="auto"/>
              <w:bottom w:val="single" w:sz="4" w:space="0" w:color="auto"/>
              <w:right w:val="single" w:sz="4" w:space="0" w:color="auto"/>
            </w:tcBorders>
            <w:shd w:val="clear" w:color="auto" w:fill="auto"/>
            <w:vAlign w:val="bottom"/>
          </w:tcPr>
          <w:p w:rsidR="00960404" w:rsidRPr="00D17599" w:rsidRDefault="00960404" w:rsidP="00960404">
            <w:pPr>
              <w:pStyle w:val="Outline4limenis"/>
              <w:tabs>
                <w:tab w:val="clear" w:pos="0"/>
              </w:tabs>
              <w:spacing w:after="0"/>
              <w:jc w:val="left"/>
              <w:rPr>
                <w:sz w:val="24"/>
                <w:szCs w:val="24"/>
              </w:rPr>
            </w:pPr>
            <w:r w:rsidRPr="00D17599">
              <w:rPr>
                <w:sz w:val="24"/>
                <w:szCs w:val="24"/>
              </w:rPr>
              <w:t>S</w:t>
            </w:r>
            <w:r w:rsidR="00CB1CE2" w:rsidRPr="00D17599">
              <w:rPr>
                <w:sz w:val="24"/>
                <w:szCs w:val="24"/>
              </w:rPr>
              <w:t xml:space="preserve"> – </w:t>
            </w:r>
            <w:r w:rsidRPr="00D17599">
              <w:rPr>
                <w:sz w:val="24"/>
                <w:szCs w:val="24"/>
              </w:rPr>
              <w:t>kritērijā iegūtais punktu skaits;</w:t>
            </w:r>
          </w:p>
          <w:p w:rsidR="00960404" w:rsidRPr="00D17599" w:rsidRDefault="00960404" w:rsidP="00960404">
            <w:pPr>
              <w:pStyle w:val="Outline4limenis"/>
              <w:tabs>
                <w:tab w:val="clear" w:pos="0"/>
              </w:tabs>
              <w:spacing w:after="0"/>
              <w:jc w:val="left"/>
              <w:rPr>
                <w:sz w:val="24"/>
                <w:szCs w:val="24"/>
              </w:rPr>
            </w:pPr>
            <w:r w:rsidRPr="00D17599">
              <w:rPr>
                <w:sz w:val="24"/>
                <w:szCs w:val="24"/>
              </w:rPr>
              <w:t>C</w:t>
            </w:r>
            <w:r w:rsidR="00CB1CE2" w:rsidRPr="00D17599">
              <w:rPr>
                <w:sz w:val="24"/>
                <w:szCs w:val="24"/>
                <w:vertAlign w:val="subscript"/>
              </w:rPr>
              <w:t>zem</w:t>
            </w:r>
            <w:r w:rsidRPr="00D17599">
              <w:rPr>
                <w:sz w:val="24"/>
                <w:szCs w:val="24"/>
              </w:rPr>
              <w:t xml:space="preserve"> </w:t>
            </w:r>
            <w:r w:rsidR="00CB1CE2" w:rsidRPr="00D17599">
              <w:rPr>
                <w:sz w:val="24"/>
                <w:szCs w:val="24"/>
              </w:rPr>
              <w:t>–</w:t>
            </w:r>
            <w:r w:rsidRPr="00D17599">
              <w:rPr>
                <w:sz w:val="24"/>
                <w:szCs w:val="24"/>
              </w:rPr>
              <w:t xml:space="preserve"> </w:t>
            </w:r>
            <w:r w:rsidR="00CB1CE2" w:rsidRPr="00D17599">
              <w:rPr>
                <w:sz w:val="24"/>
                <w:szCs w:val="24"/>
              </w:rPr>
              <w:t xml:space="preserve">zemākā </w:t>
            </w:r>
            <w:r w:rsidRPr="00D17599">
              <w:rPr>
                <w:sz w:val="24"/>
                <w:szCs w:val="24"/>
              </w:rPr>
              <w:t xml:space="preserve">piedāvātā </w:t>
            </w:r>
            <w:r w:rsidR="00CB1CE2" w:rsidRPr="00D17599">
              <w:rPr>
                <w:sz w:val="24"/>
                <w:szCs w:val="24"/>
              </w:rPr>
              <w:t>piegādes un uzstādīšanas izmaksu kopsumma (Finanšu piedāvājuma kopsumma)</w:t>
            </w:r>
            <w:r w:rsidRPr="00D17599">
              <w:rPr>
                <w:sz w:val="24"/>
                <w:szCs w:val="24"/>
              </w:rPr>
              <w:t>;</w:t>
            </w:r>
          </w:p>
          <w:p w:rsidR="00960404" w:rsidRPr="00D17599" w:rsidRDefault="00960404" w:rsidP="00CB1CE2">
            <w:pPr>
              <w:pStyle w:val="Outline4limenis"/>
              <w:tabs>
                <w:tab w:val="clear" w:pos="0"/>
              </w:tabs>
              <w:spacing w:after="0"/>
              <w:jc w:val="left"/>
            </w:pPr>
            <w:r w:rsidRPr="00D17599">
              <w:rPr>
                <w:sz w:val="24"/>
                <w:szCs w:val="24"/>
              </w:rPr>
              <w:t>C</w:t>
            </w:r>
            <w:r w:rsidR="00CB1CE2" w:rsidRPr="00D17599">
              <w:rPr>
                <w:sz w:val="24"/>
                <w:szCs w:val="24"/>
                <w:vertAlign w:val="subscript"/>
              </w:rPr>
              <w:t>vērt</w:t>
            </w:r>
            <w:r w:rsidRPr="00D17599">
              <w:rPr>
                <w:sz w:val="24"/>
                <w:szCs w:val="24"/>
              </w:rPr>
              <w:t xml:space="preserve"> </w:t>
            </w:r>
            <w:r w:rsidR="00CB1CE2" w:rsidRPr="00D17599">
              <w:rPr>
                <w:sz w:val="24"/>
                <w:szCs w:val="24"/>
              </w:rPr>
              <w:t>–</w:t>
            </w:r>
            <w:r w:rsidRPr="00D17599">
              <w:rPr>
                <w:sz w:val="24"/>
                <w:szCs w:val="24"/>
              </w:rPr>
              <w:t xml:space="preserve"> </w:t>
            </w:r>
            <w:r w:rsidR="00CB1CE2" w:rsidRPr="00D17599">
              <w:rPr>
                <w:sz w:val="24"/>
                <w:szCs w:val="24"/>
              </w:rPr>
              <w:t>vērtējamā piedāvātā piegādes un uzstādīšanas izmaksu kopsumma (Finanšu piedāvājuma kopsumma)</w:t>
            </w:r>
            <w:r w:rsidRPr="00D17599">
              <w:rPr>
                <w:sz w:val="24"/>
                <w:szCs w:val="24"/>
              </w:rPr>
              <w:t>.</w:t>
            </w:r>
          </w:p>
        </w:tc>
      </w:tr>
    </w:tbl>
    <w:p w:rsidR="0096760D" w:rsidRDefault="00527E80"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Ja pretendents, kuram Iepirkumā būtu piešķiramas Iepirkuma līguma slēgšanas tiesības, ir iesniedzis Eiropas vienoto iepirkuma procedūras dokumentu kā sākotnējo pierādījumu atbilstībai pretendentu atlases (kvalifikācijas) prasībām, kas noteiktas nolikumā, Komisija pirms lēmuma pieņemšanas par Iepirkuma līguma slēgšanas tiesību piešķiršanu pieprasa pretendentam iesniegt dokumentus, kas apliecina pretendenta atbilstību pretendenta atlases (kvalifikācijas) prasībām</w:t>
      </w:r>
    </w:p>
    <w:p w:rsidR="0096760D" w:rsidRPr="0096760D" w:rsidRDefault="0096760D"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Komisija, pirms lēmuma pieņemšanas par Iepirkuma līguma slēgšanas tiesību piešķiršanu, lai pārliecinātos par pretendentu, kuram būtu piešķiramas Iepirkuma līguma slēgšanas tiesības, ka uz viņu neattiecas nolikuma VI sadaļā norādītie pretendentu izslēgšanas noteikumi, veic pārbaudi par pretendentu atbilstoši PIL 42. pantā noteiktajai kārtībai</w:t>
      </w:r>
    </w:p>
    <w:p w:rsidR="00337FFA" w:rsidRDefault="00527E80"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Pēc pretendentu iesniegto piedāvājumu izvērtēšanas Komisija pieņem lēmumu par Iepirkuma līguma slēgšanas tiesību piešķiršanu</w:t>
      </w:r>
      <w:r w:rsidR="00337FFA">
        <w:rPr>
          <w:rFonts w:ascii="Times New Roman" w:eastAsia="Times New Roman" w:hAnsi="Times New Roman" w:cs="Times New Roman"/>
          <w:sz w:val="24"/>
          <w:szCs w:val="24"/>
        </w:rPr>
        <w:t>;</w:t>
      </w:r>
    </w:p>
    <w:p w:rsidR="00527E80" w:rsidRPr="00337FFA" w:rsidRDefault="008C6F0C" w:rsidP="00F70587">
      <w:pPr>
        <w:pStyle w:val="ListParagraph"/>
        <w:widowControl w:val="0"/>
        <w:numPr>
          <w:ilvl w:val="3"/>
          <w:numId w:val="32"/>
        </w:numPr>
        <w:spacing w:before="60" w:after="60" w:line="240" w:lineRule="auto"/>
        <w:ind w:left="2127" w:hanging="851"/>
        <w:contextualSpacing w:val="0"/>
        <w:jc w:val="both"/>
        <w:rPr>
          <w:rFonts w:ascii="Times New Roman" w:eastAsia="Times New Roman" w:hAnsi="Times New Roman" w:cs="Times New Roman"/>
          <w:sz w:val="24"/>
          <w:szCs w:val="24"/>
        </w:rPr>
      </w:pPr>
      <w:r w:rsidRPr="00337FFA">
        <w:rPr>
          <w:rFonts w:ascii="Times New Roman" w:eastAsia="Times New Roman" w:hAnsi="Times New Roman" w:cs="Times New Roman"/>
          <w:sz w:val="24"/>
          <w:szCs w:val="24"/>
        </w:rPr>
        <w:t>Ja Pasūtītājs, pirms pieņem lēmumu par Iepirkuma līguma slēgšanas tiesību piešķiršanu,  konstatē, ka vismaz divu piedāvājumu novērtējums atbilstoši piedāvājuma iz</w:t>
      </w:r>
      <w:r w:rsidR="008A27D2" w:rsidRPr="00337FFA">
        <w:rPr>
          <w:rFonts w:ascii="Times New Roman" w:eastAsia="Times New Roman" w:hAnsi="Times New Roman" w:cs="Times New Roman"/>
          <w:sz w:val="24"/>
          <w:szCs w:val="24"/>
        </w:rPr>
        <w:t xml:space="preserve">vērtēšanas </w:t>
      </w:r>
      <w:r w:rsidRPr="00337FFA">
        <w:rPr>
          <w:rFonts w:ascii="Times New Roman" w:eastAsia="Times New Roman" w:hAnsi="Times New Roman" w:cs="Times New Roman"/>
          <w:sz w:val="24"/>
          <w:szCs w:val="24"/>
        </w:rPr>
        <w:t>kritērij</w:t>
      </w:r>
      <w:r w:rsidR="008A27D2" w:rsidRPr="00337FFA">
        <w:rPr>
          <w:rFonts w:ascii="Times New Roman" w:eastAsia="Times New Roman" w:hAnsi="Times New Roman" w:cs="Times New Roman"/>
          <w:sz w:val="24"/>
          <w:szCs w:val="24"/>
        </w:rPr>
        <w:t>ie</w:t>
      </w:r>
      <w:r w:rsidRPr="00337FFA">
        <w:rPr>
          <w:rFonts w:ascii="Times New Roman" w:eastAsia="Times New Roman" w:hAnsi="Times New Roman" w:cs="Times New Roman"/>
          <w:sz w:val="24"/>
          <w:szCs w:val="24"/>
        </w:rPr>
        <w:t xml:space="preserve">m ir vienāds, </w:t>
      </w:r>
      <w:r w:rsidR="008A27D2" w:rsidRPr="00337FFA">
        <w:rPr>
          <w:rFonts w:ascii="Times New Roman" w:eastAsia="Times New Roman" w:hAnsi="Times New Roman" w:cs="Times New Roman"/>
          <w:sz w:val="24"/>
          <w:szCs w:val="24"/>
        </w:rPr>
        <w:t xml:space="preserve">Komisija izvēlas piedāvājumu, kuru </w:t>
      </w:r>
      <w:r w:rsidRPr="00337FFA">
        <w:rPr>
          <w:rFonts w:ascii="Times New Roman" w:eastAsia="Times New Roman" w:hAnsi="Times New Roman" w:cs="Times New Roman"/>
          <w:sz w:val="24"/>
          <w:szCs w:val="24"/>
        </w:rPr>
        <w:t xml:space="preserve">iesniedzis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s, kas ir nacionāla līmeņa darba devēju organizācijas biedrs un ir noslēdzis koplīgumu ar </w:t>
      </w:r>
      <w:r w:rsidRPr="00337FFA">
        <w:rPr>
          <w:rFonts w:ascii="Times New Roman" w:eastAsia="Times New Roman" w:hAnsi="Times New Roman" w:cs="Times New Roman"/>
          <w:sz w:val="24"/>
          <w:szCs w:val="24"/>
        </w:rPr>
        <w:lastRenderedPageBreak/>
        <w:t xml:space="preserve">arodbiedrību, kas ir nacionāla līmeņa arodbiedrības biedre (ja piedāvājumu iesniegusi personālsabiedrība vai personu apvienība, koplīgumam jābūt noslēgtam ar katru personālsabiedrības biedru un katru personu apvienības dalībnieku). Ja neviens no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iem nav nacionāla līmeņa darba devēju organizācijas biedrs un nav noslēdzis koplīgumu ar arodbiedrību, kas ir nacionāla līmeņa arodbiedrības biedre vai arī tādi ir abi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i, tad Iepirkuma uzvarētājs tiks noteikts veicot izlozi </w:t>
      </w:r>
      <w:r w:rsidR="002B2FBF" w:rsidRPr="00337FFA">
        <w:rPr>
          <w:rFonts w:ascii="Times New Roman" w:eastAsia="Times New Roman" w:hAnsi="Times New Roman" w:cs="Times New Roman"/>
          <w:sz w:val="24"/>
          <w:szCs w:val="24"/>
        </w:rPr>
        <w:t>pretendentu</w:t>
      </w:r>
      <w:r w:rsidRPr="00337FFA">
        <w:rPr>
          <w:rFonts w:ascii="Times New Roman" w:eastAsia="Times New Roman" w:hAnsi="Times New Roman" w:cs="Times New Roman"/>
          <w:sz w:val="24"/>
          <w:szCs w:val="24"/>
        </w:rPr>
        <w:t xml:space="preserve"> klātbūtnē.</w:t>
      </w:r>
    </w:p>
    <w:p w:rsidR="0096760D" w:rsidRPr="00527E80" w:rsidRDefault="0096760D" w:rsidP="00F70587">
      <w:pPr>
        <w:pStyle w:val="ListParagraph"/>
        <w:widowControl w:val="0"/>
        <w:numPr>
          <w:ilvl w:val="1"/>
          <w:numId w:val="32"/>
        </w:numPr>
        <w:spacing w:after="0" w:line="240" w:lineRule="auto"/>
        <w:ind w:left="567" w:hanging="567"/>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 xml:space="preserve">Pretendents no tālākās dalības Iepirkumā tiek izslēgts un tā piedāvājums tālāk netiek vērtēts, ja Komisija </w:t>
      </w:r>
      <w:r>
        <w:rPr>
          <w:rFonts w:ascii="Times New Roman" w:eastAsia="Times New Roman" w:hAnsi="Times New Roman" w:cs="Times New Roman"/>
          <w:sz w:val="24"/>
          <w:szCs w:val="24"/>
        </w:rPr>
        <w:t xml:space="preserve">jebkurā piedāvājumu vērtēšanas posmā </w:t>
      </w:r>
      <w:r w:rsidRPr="00527E80">
        <w:rPr>
          <w:rFonts w:ascii="Times New Roman" w:eastAsia="Times New Roman" w:hAnsi="Times New Roman" w:cs="Times New Roman"/>
          <w:sz w:val="24"/>
          <w:szCs w:val="24"/>
        </w:rPr>
        <w:t xml:space="preserve">konstatē kādu no šādiem gadījumiem: </w:t>
      </w:r>
    </w:p>
    <w:p w:rsidR="0096760D" w:rsidRPr="00527E80"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bookmarkStart w:id="3" w:name="_1fob9te" w:colFirst="0" w:colLast="0"/>
      <w:bookmarkEnd w:id="3"/>
      <w:r w:rsidRPr="00527E80">
        <w:rPr>
          <w:rFonts w:ascii="Times New Roman" w:eastAsia="Times New Roman" w:hAnsi="Times New Roman" w:cs="Times New Roman"/>
          <w:sz w:val="24"/>
          <w:szCs w:val="24"/>
        </w:rPr>
        <w:t>piedāvājumu izvērtēšanas laikā Pretendents savu piedāvājumu atsauc vai groza;</w:t>
      </w:r>
    </w:p>
    <w:p w:rsidR="0096760D" w:rsidRPr="00527E80"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Pretendents ir iesniedzis nepatiesu informāciju vai vispār nav iesniedzis pieprasīto informāciju, tajā skaitā nav sniedzis Komisijas pieprasīto precizējošo informāciju Komisijas noteiktajā termiņā;</w:t>
      </w:r>
    </w:p>
    <w:p w:rsidR="0096760D" w:rsidRPr="00527E80"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piedāvājums neatbilst kādai atklāta konkursa nolikumā noteiktajai prasībai;</w:t>
      </w:r>
    </w:p>
    <w:p w:rsidR="0096760D" w:rsidRPr="003F1236" w:rsidRDefault="0096760D" w:rsidP="00F70587">
      <w:pPr>
        <w:pStyle w:val="ListParagraph"/>
        <w:widowControl w:val="0"/>
        <w:numPr>
          <w:ilvl w:val="2"/>
          <w:numId w:val="32"/>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piedāvājums tiek atzīts par nepamatoti lētu.</w:t>
      </w:r>
    </w:p>
    <w:p w:rsidR="00686ED5" w:rsidRPr="0096760D" w:rsidRDefault="008C6F0C" w:rsidP="00F70587">
      <w:pPr>
        <w:pStyle w:val="ListParagraph"/>
        <w:widowControl w:val="0"/>
        <w:numPr>
          <w:ilvl w:val="1"/>
          <w:numId w:val="32"/>
        </w:numPr>
        <w:spacing w:before="60" w:after="60" w:line="240" w:lineRule="auto"/>
        <w:ind w:left="567" w:hanging="567"/>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Pasūtītāja pieņemto lēmumu paziņo visiem </w:t>
      </w:r>
      <w:r w:rsidR="002B2FBF" w:rsidRPr="0096760D">
        <w:rPr>
          <w:rFonts w:ascii="Times New Roman" w:eastAsia="Times New Roman" w:hAnsi="Times New Roman" w:cs="Times New Roman"/>
          <w:sz w:val="24"/>
          <w:szCs w:val="24"/>
        </w:rPr>
        <w:t>pretendent</w:t>
      </w:r>
      <w:r w:rsidRPr="0096760D">
        <w:rPr>
          <w:rFonts w:ascii="Times New Roman" w:eastAsia="Times New Roman" w:hAnsi="Times New Roman" w:cs="Times New Roman"/>
          <w:sz w:val="24"/>
          <w:szCs w:val="24"/>
        </w:rPr>
        <w:t>iem atbilstoši PIL 37.</w:t>
      </w:r>
      <w:r w:rsidR="008B6CC0" w:rsidRPr="0096760D">
        <w:rPr>
          <w:rFonts w:ascii="Times New Roman" w:eastAsia="Times New Roman" w:hAnsi="Times New Roman" w:cs="Times New Roman"/>
          <w:sz w:val="24"/>
          <w:szCs w:val="24"/>
        </w:rPr>
        <w:t xml:space="preserve"> </w:t>
      </w:r>
      <w:r w:rsidRPr="0096760D">
        <w:rPr>
          <w:rFonts w:ascii="Times New Roman" w:eastAsia="Times New Roman" w:hAnsi="Times New Roman" w:cs="Times New Roman"/>
          <w:sz w:val="24"/>
          <w:szCs w:val="24"/>
        </w:rPr>
        <w:t>pantā noteiktajam.</w:t>
      </w:r>
    </w:p>
    <w:p w:rsidR="00686ED5" w:rsidRPr="00D17599" w:rsidRDefault="00F47565">
      <w:pP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X</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IEPIRKUMA LĪGUMS</w:t>
      </w:r>
    </w:p>
    <w:p w:rsidR="00F70587" w:rsidRDefault="008C6F0C" w:rsidP="00F70587">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Iepirkuma līguma projekts </w:t>
      </w:r>
      <w:r w:rsidR="00F36E0B">
        <w:rPr>
          <w:rFonts w:ascii="Times New Roman" w:eastAsia="Times New Roman" w:hAnsi="Times New Roman" w:cs="Times New Roman"/>
          <w:sz w:val="24"/>
          <w:szCs w:val="24"/>
        </w:rPr>
        <w:t>ir iekļauts nolikumā (nolikuma 6</w:t>
      </w:r>
      <w:r w:rsidRPr="00D17599">
        <w:rPr>
          <w:rFonts w:ascii="Times New Roman" w:eastAsia="Times New Roman" w:hAnsi="Times New Roman" w:cs="Times New Roman"/>
          <w:sz w:val="24"/>
          <w:szCs w:val="24"/>
        </w:rPr>
        <w:t>.</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w:t>
      </w:r>
      <w:r w:rsidR="00822B3D" w:rsidRPr="00D17599">
        <w:rPr>
          <w:rFonts w:ascii="Times New Roman" w:eastAsia="Times New Roman" w:hAnsi="Times New Roman" w:cs="Times New Roman"/>
          <w:sz w:val="24"/>
          <w:szCs w:val="24"/>
        </w:rPr>
        <w:t>s</w:t>
      </w:r>
      <w:r w:rsidRPr="00D17599">
        <w:rPr>
          <w:rFonts w:ascii="Times New Roman" w:eastAsia="Times New Roman" w:hAnsi="Times New Roman" w:cs="Times New Roman"/>
          <w:sz w:val="24"/>
          <w:szCs w:val="24"/>
        </w:rPr>
        <w:t xml:space="preserve">). Iesniedzot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piekrīt visiem Iepirkuma līguma noteikumiem un apņemas tos pildīt.</w:t>
      </w:r>
    </w:p>
    <w:p w:rsidR="00F70587" w:rsidRDefault="008C6F0C" w:rsidP="00F70587">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Pasūtītājs slēdz Iepirkuma līgumu ar Komisijas izraudzīto p</w:t>
      </w:r>
      <w:r w:rsidR="00822B3D" w:rsidRPr="00F70587">
        <w:rPr>
          <w:rFonts w:ascii="Times New Roman" w:eastAsia="Times New Roman" w:hAnsi="Times New Roman" w:cs="Times New Roman"/>
          <w:sz w:val="24"/>
          <w:szCs w:val="24"/>
        </w:rPr>
        <w:t>retendentu</w:t>
      </w:r>
      <w:r w:rsidRPr="00F70587">
        <w:rPr>
          <w:rFonts w:ascii="Times New Roman" w:eastAsia="Times New Roman" w:hAnsi="Times New Roman" w:cs="Times New Roman"/>
          <w:sz w:val="24"/>
          <w:szCs w:val="24"/>
        </w:rPr>
        <w:t xml:space="preserve">, kurš atbilst PIL un nolikuma prasībām un iesniedzis piedāvājumu, </w:t>
      </w:r>
      <w:r w:rsidR="00960404" w:rsidRPr="00F70587">
        <w:rPr>
          <w:rFonts w:ascii="Times New Roman" w:eastAsia="Times New Roman" w:hAnsi="Times New Roman" w:cs="Times New Roman"/>
          <w:sz w:val="24"/>
          <w:szCs w:val="24"/>
        </w:rPr>
        <w:t xml:space="preserve">kurš ir atzīts par saimnieciski visizdevīgāko piedāvājumu </w:t>
      </w:r>
      <w:r w:rsidRPr="00F70587">
        <w:rPr>
          <w:rFonts w:ascii="Times New Roman" w:eastAsia="Times New Roman" w:hAnsi="Times New Roman" w:cs="Times New Roman"/>
          <w:sz w:val="24"/>
          <w:szCs w:val="24"/>
        </w:rPr>
        <w:t>atbilst</w:t>
      </w:r>
      <w:r w:rsidR="00960404" w:rsidRPr="00F70587">
        <w:rPr>
          <w:rFonts w:ascii="Times New Roman" w:eastAsia="Times New Roman" w:hAnsi="Times New Roman" w:cs="Times New Roman"/>
          <w:sz w:val="24"/>
          <w:szCs w:val="24"/>
        </w:rPr>
        <w:t xml:space="preserve">oši </w:t>
      </w:r>
      <w:r w:rsidRPr="00F70587">
        <w:rPr>
          <w:rFonts w:ascii="Times New Roman" w:eastAsia="Times New Roman" w:hAnsi="Times New Roman" w:cs="Times New Roman"/>
          <w:sz w:val="24"/>
          <w:szCs w:val="24"/>
        </w:rPr>
        <w:t>nolikumā noteiktaj</w:t>
      </w:r>
      <w:r w:rsidR="00960404" w:rsidRPr="00F70587">
        <w:rPr>
          <w:rFonts w:ascii="Times New Roman" w:eastAsia="Times New Roman" w:hAnsi="Times New Roman" w:cs="Times New Roman"/>
          <w:sz w:val="24"/>
          <w:szCs w:val="24"/>
        </w:rPr>
        <w:t>ie</w:t>
      </w:r>
      <w:r w:rsidRPr="00F70587">
        <w:rPr>
          <w:rFonts w:ascii="Times New Roman" w:eastAsia="Times New Roman" w:hAnsi="Times New Roman" w:cs="Times New Roman"/>
          <w:sz w:val="24"/>
          <w:szCs w:val="24"/>
        </w:rPr>
        <w:t>m piedāvā</w:t>
      </w:r>
      <w:r w:rsidR="008B6CC0" w:rsidRPr="00F70587">
        <w:rPr>
          <w:rFonts w:ascii="Times New Roman" w:eastAsia="Times New Roman" w:hAnsi="Times New Roman" w:cs="Times New Roman"/>
          <w:sz w:val="24"/>
          <w:szCs w:val="24"/>
        </w:rPr>
        <w:t>jum</w:t>
      </w:r>
      <w:r w:rsidR="00960404" w:rsidRPr="00F70587">
        <w:rPr>
          <w:rFonts w:ascii="Times New Roman" w:eastAsia="Times New Roman" w:hAnsi="Times New Roman" w:cs="Times New Roman"/>
          <w:sz w:val="24"/>
          <w:szCs w:val="24"/>
        </w:rPr>
        <w:t>u</w:t>
      </w:r>
      <w:r w:rsidR="008B6CC0" w:rsidRPr="00F70587">
        <w:rPr>
          <w:rFonts w:ascii="Times New Roman" w:eastAsia="Times New Roman" w:hAnsi="Times New Roman" w:cs="Times New Roman"/>
          <w:sz w:val="24"/>
          <w:szCs w:val="24"/>
        </w:rPr>
        <w:t xml:space="preserve"> </w:t>
      </w:r>
      <w:r w:rsidR="00960404" w:rsidRPr="00F70587">
        <w:rPr>
          <w:rFonts w:ascii="Times New Roman" w:eastAsia="Times New Roman" w:hAnsi="Times New Roman" w:cs="Times New Roman"/>
          <w:sz w:val="24"/>
          <w:szCs w:val="24"/>
        </w:rPr>
        <w:t xml:space="preserve">izvērtēšanas </w:t>
      </w:r>
      <w:r w:rsidR="008B6CC0" w:rsidRPr="00F70587">
        <w:rPr>
          <w:rFonts w:ascii="Times New Roman" w:eastAsia="Times New Roman" w:hAnsi="Times New Roman" w:cs="Times New Roman"/>
          <w:sz w:val="24"/>
          <w:szCs w:val="24"/>
        </w:rPr>
        <w:t xml:space="preserve"> kritērij</w:t>
      </w:r>
      <w:r w:rsidR="00960404" w:rsidRPr="00F70587">
        <w:rPr>
          <w:rFonts w:ascii="Times New Roman" w:eastAsia="Times New Roman" w:hAnsi="Times New Roman" w:cs="Times New Roman"/>
          <w:sz w:val="24"/>
          <w:szCs w:val="24"/>
        </w:rPr>
        <w:t>iem</w:t>
      </w:r>
      <w:r w:rsidRPr="00F70587">
        <w:rPr>
          <w:rFonts w:ascii="Times New Roman" w:eastAsia="Times New Roman" w:hAnsi="Times New Roman" w:cs="Times New Roman"/>
          <w:sz w:val="24"/>
          <w:szCs w:val="24"/>
        </w:rPr>
        <w:t>.</w:t>
      </w:r>
    </w:p>
    <w:p w:rsidR="00F70587" w:rsidRDefault="008C6F0C" w:rsidP="00F70587">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 xml:space="preserve">Ja </w:t>
      </w:r>
      <w:r w:rsidR="002B2FBF" w:rsidRPr="00F70587">
        <w:rPr>
          <w:rFonts w:ascii="Times New Roman" w:eastAsia="Times New Roman" w:hAnsi="Times New Roman" w:cs="Times New Roman"/>
          <w:sz w:val="24"/>
          <w:szCs w:val="24"/>
        </w:rPr>
        <w:t>Pretendent</w:t>
      </w:r>
      <w:r w:rsidRPr="00F70587">
        <w:rPr>
          <w:rFonts w:ascii="Times New Roman" w:eastAsia="Times New Roman" w:hAnsi="Times New Roman" w:cs="Times New Roman"/>
          <w:sz w:val="24"/>
          <w:szCs w:val="24"/>
        </w:rPr>
        <w:t xml:space="preserve">s, kuram Iepirkumā piešķirtas Iepirkuma līguma slēgšanas tiesības, atsakās slēgt Iepirkuma līgumu ar Pasūtītāju, Komisija lemj par iespēju Iepirkuma līguma slēgšanas tiesības piešķirt nākamajam </w:t>
      </w:r>
      <w:r w:rsidR="002B2FBF" w:rsidRPr="00F70587">
        <w:rPr>
          <w:rFonts w:ascii="Times New Roman" w:eastAsia="Times New Roman" w:hAnsi="Times New Roman" w:cs="Times New Roman"/>
          <w:sz w:val="24"/>
          <w:szCs w:val="24"/>
        </w:rPr>
        <w:t>pretendent</w:t>
      </w:r>
      <w:r w:rsidRPr="00F70587">
        <w:rPr>
          <w:rFonts w:ascii="Times New Roman" w:eastAsia="Times New Roman" w:hAnsi="Times New Roman" w:cs="Times New Roman"/>
          <w:sz w:val="24"/>
          <w:szCs w:val="24"/>
        </w:rPr>
        <w:t>am, ņemot vērā Noteikumu Nr. 107 23. un 24. punktu.</w:t>
      </w:r>
    </w:p>
    <w:p w:rsidR="006B5050" w:rsidRDefault="008C6F0C" w:rsidP="006B5050">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F70587">
        <w:rPr>
          <w:rFonts w:ascii="Times New Roman" w:eastAsia="Times New Roman" w:hAnsi="Times New Roman" w:cs="Times New Roman"/>
          <w:sz w:val="24"/>
          <w:szCs w:val="24"/>
        </w:rPr>
        <w:t>Iepirkuma līgumu starp Pasūtītāju un Iepirkuma uzvarētāju noslēdz atbilstoši PIL 60.</w:t>
      </w:r>
      <w:r w:rsidR="008B6CC0" w:rsidRPr="00F70587">
        <w:rPr>
          <w:rFonts w:ascii="Times New Roman" w:eastAsia="Times New Roman" w:hAnsi="Times New Roman" w:cs="Times New Roman"/>
          <w:sz w:val="24"/>
          <w:szCs w:val="24"/>
        </w:rPr>
        <w:t xml:space="preserve"> </w:t>
      </w:r>
      <w:r w:rsidRPr="00F70587">
        <w:rPr>
          <w:rFonts w:ascii="Times New Roman" w:eastAsia="Times New Roman" w:hAnsi="Times New Roman" w:cs="Times New Roman"/>
          <w:sz w:val="24"/>
          <w:szCs w:val="24"/>
        </w:rPr>
        <w:t>pantā noteiktajam.</w:t>
      </w:r>
    </w:p>
    <w:p w:rsidR="00B35BA9" w:rsidRPr="006B5050" w:rsidRDefault="00B35BA9" w:rsidP="006B5050">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6B5050">
        <w:rPr>
          <w:rFonts w:ascii="Times New Roman" w:hAnsi="Times New Roman" w:cs="Times New Roman"/>
          <w:bCs/>
          <w:sz w:val="24"/>
          <w:szCs w:val="24"/>
        </w:rPr>
        <w:t>Pretendentam, ar kuru tiks noslēgts iepirkuma līgums, līguma izpildes laikā ir jānodrošina</w:t>
      </w:r>
      <w:r w:rsidR="000C049F" w:rsidRPr="006B5050">
        <w:rPr>
          <w:rFonts w:ascii="Times New Roman" w:hAnsi="Times New Roman" w:cs="Times New Roman"/>
          <w:bCs/>
          <w:sz w:val="24"/>
          <w:szCs w:val="24"/>
        </w:rPr>
        <w:t xml:space="preserve"> nolikuma 7. pielikumā norādīt</w:t>
      </w:r>
      <w:r w:rsidR="00235981" w:rsidRPr="006B5050">
        <w:rPr>
          <w:rFonts w:ascii="Times New Roman" w:hAnsi="Times New Roman" w:cs="Times New Roman"/>
          <w:bCs/>
          <w:sz w:val="24"/>
          <w:szCs w:val="24"/>
        </w:rPr>
        <w:t>ie</w:t>
      </w:r>
      <w:r w:rsidRPr="006B5050">
        <w:rPr>
          <w:rFonts w:ascii="Times New Roman" w:hAnsi="Times New Roman" w:cs="Times New Roman"/>
          <w:bCs/>
          <w:sz w:val="24"/>
          <w:szCs w:val="24"/>
        </w:rPr>
        <w:t xml:space="preserve"> </w:t>
      </w:r>
      <w:r w:rsidR="000C049F" w:rsidRPr="006B5050">
        <w:rPr>
          <w:rFonts w:ascii="Times New Roman" w:hAnsi="Times New Roman" w:cs="Times New Roman"/>
          <w:bCs/>
          <w:sz w:val="24"/>
          <w:szCs w:val="24"/>
        </w:rPr>
        <w:t>saistību izpildes nodrošinājum</w:t>
      </w:r>
      <w:r w:rsidR="00235981" w:rsidRPr="006B5050">
        <w:rPr>
          <w:rFonts w:ascii="Times New Roman" w:hAnsi="Times New Roman" w:cs="Times New Roman"/>
          <w:bCs/>
          <w:sz w:val="24"/>
          <w:szCs w:val="24"/>
        </w:rPr>
        <w:t>i</w:t>
      </w:r>
      <w:r w:rsidR="000C049F" w:rsidRPr="006B5050">
        <w:rPr>
          <w:rFonts w:ascii="Times New Roman" w:hAnsi="Times New Roman" w:cs="Times New Roman"/>
          <w:bCs/>
          <w:sz w:val="24"/>
          <w:szCs w:val="24"/>
        </w:rPr>
        <w:t xml:space="preserve"> </w:t>
      </w:r>
      <w:r w:rsidR="00E53D08" w:rsidRPr="006B5050">
        <w:rPr>
          <w:rFonts w:ascii="Times New Roman" w:hAnsi="Times New Roman" w:cs="Times New Roman"/>
          <w:bCs/>
          <w:sz w:val="24"/>
          <w:szCs w:val="24"/>
        </w:rPr>
        <w:t>ar taj</w:t>
      </w:r>
      <w:r w:rsidR="00235981" w:rsidRPr="006B5050">
        <w:rPr>
          <w:rFonts w:ascii="Times New Roman" w:hAnsi="Times New Roman" w:cs="Times New Roman"/>
          <w:bCs/>
          <w:sz w:val="24"/>
          <w:szCs w:val="24"/>
        </w:rPr>
        <w:t>os</w:t>
      </w:r>
      <w:r w:rsidR="00E53D08" w:rsidRPr="006B5050">
        <w:rPr>
          <w:rFonts w:ascii="Times New Roman" w:hAnsi="Times New Roman" w:cs="Times New Roman"/>
          <w:bCs/>
          <w:sz w:val="24"/>
          <w:szCs w:val="24"/>
        </w:rPr>
        <w:t xml:space="preserve"> </w:t>
      </w:r>
      <w:r w:rsidRPr="006B5050">
        <w:rPr>
          <w:rFonts w:ascii="Times New Roman" w:hAnsi="Times New Roman" w:cs="Times New Roman"/>
          <w:bCs/>
          <w:sz w:val="24"/>
          <w:szCs w:val="24"/>
        </w:rPr>
        <w:t>obligāti iekļaujam</w:t>
      </w:r>
      <w:r w:rsidR="00E53D08" w:rsidRPr="006B5050">
        <w:rPr>
          <w:rFonts w:ascii="Times New Roman" w:hAnsi="Times New Roman" w:cs="Times New Roman"/>
          <w:bCs/>
          <w:sz w:val="24"/>
          <w:szCs w:val="24"/>
        </w:rPr>
        <w:t>ajiem</w:t>
      </w:r>
      <w:r w:rsidRPr="006B5050">
        <w:rPr>
          <w:rFonts w:ascii="Times New Roman" w:hAnsi="Times New Roman" w:cs="Times New Roman"/>
          <w:bCs/>
          <w:sz w:val="24"/>
          <w:szCs w:val="24"/>
        </w:rPr>
        <w:t xml:space="preserve"> noteikumi</w:t>
      </w:r>
      <w:r w:rsidR="00E53D08" w:rsidRPr="006B5050">
        <w:rPr>
          <w:rFonts w:ascii="Times New Roman" w:hAnsi="Times New Roman" w:cs="Times New Roman"/>
          <w:bCs/>
          <w:sz w:val="24"/>
          <w:szCs w:val="24"/>
        </w:rPr>
        <w:t>em</w:t>
      </w:r>
      <w:r w:rsidRPr="006B5050">
        <w:rPr>
          <w:rFonts w:ascii="Times New Roman" w:hAnsi="Times New Roman" w:cs="Times New Roman"/>
          <w:bCs/>
          <w:sz w:val="24"/>
          <w:szCs w:val="24"/>
        </w:rPr>
        <w:t>.</w:t>
      </w:r>
    </w:p>
    <w:p w:rsidR="00686ED5" w:rsidRPr="00D17599" w:rsidRDefault="00822B3D">
      <w:pPr>
        <w:spacing w:before="120" w:after="12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X</w:t>
      </w:r>
      <w:r w:rsidR="006B5050">
        <w:rPr>
          <w:rFonts w:ascii="Times New Roman" w:eastAsia="Times New Roman" w:hAnsi="Times New Roman" w:cs="Times New Roman"/>
          <w:b/>
          <w:sz w:val="24"/>
          <w:szCs w:val="24"/>
        </w:rPr>
        <w:t>I</w:t>
      </w:r>
      <w:r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 xml:space="preserve">CITI NOTEIKUMI </w:t>
      </w:r>
    </w:p>
    <w:p w:rsidR="006B5050" w:rsidRDefault="008C6F0C" w:rsidP="006B5050">
      <w:pPr>
        <w:pStyle w:val="ListParagraph"/>
        <w:widowControl w:val="0"/>
        <w:numPr>
          <w:ilvl w:val="1"/>
          <w:numId w:val="34"/>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Komisijas, piegādātāju un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tiesības un pienākumus regulē PIL, MK noteikumi Nr.107 un šis nolikums.</w:t>
      </w:r>
    </w:p>
    <w:p w:rsidR="006B5050" w:rsidRDefault="008C6F0C" w:rsidP="006B5050">
      <w:pPr>
        <w:pStyle w:val="ListParagraph"/>
        <w:widowControl w:val="0"/>
        <w:numPr>
          <w:ilvl w:val="1"/>
          <w:numId w:val="34"/>
        </w:numPr>
        <w:spacing w:before="120" w:after="0" w:line="240" w:lineRule="auto"/>
        <w:ind w:left="567" w:hanging="567"/>
        <w:contextualSpacing w:val="0"/>
        <w:jc w:val="both"/>
        <w:rPr>
          <w:rFonts w:ascii="Times New Roman" w:eastAsia="Times New Roman" w:hAnsi="Times New Roman" w:cs="Times New Roman"/>
          <w:sz w:val="24"/>
          <w:szCs w:val="24"/>
        </w:rPr>
      </w:pPr>
      <w:r w:rsidRPr="006B5050">
        <w:rPr>
          <w:rFonts w:ascii="Times New Roman" w:eastAsia="Times New Roman" w:hAnsi="Times New Roman" w:cs="Times New Roman"/>
          <w:sz w:val="24"/>
          <w:szCs w:val="24"/>
        </w:rPr>
        <w:t>Visi jautājumi, kas nav atrunāti šajā nolikumā, tiek risināti saskaņā ar PIL un MK noteikumu Nr.107 normām.</w:t>
      </w:r>
      <w:bookmarkStart w:id="4" w:name="_3znysh7" w:colFirst="0" w:colLast="0"/>
      <w:bookmarkEnd w:id="4"/>
    </w:p>
    <w:p w:rsidR="00686ED5" w:rsidRPr="006B5050" w:rsidRDefault="008C6F0C" w:rsidP="006B5050">
      <w:pPr>
        <w:pStyle w:val="ListParagraph"/>
        <w:widowControl w:val="0"/>
        <w:numPr>
          <w:ilvl w:val="1"/>
          <w:numId w:val="34"/>
        </w:numPr>
        <w:spacing w:before="120" w:after="0" w:line="240" w:lineRule="auto"/>
        <w:ind w:left="567" w:hanging="567"/>
        <w:contextualSpacing w:val="0"/>
        <w:jc w:val="both"/>
        <w:rPr>
          <w:rFonts w:ascii="Times New Roman" w:eastAsia="Times New Roman" w:hAnsi="Times New Roman" w:cs="Times New Roman"/>
          <w:sz w:val="24"/>
          <w:szCs w:val="24"/>
        </w:rPr>
      </w:pPr>
      <w:r w:rsidRPr="006B5050">
        <w:rPr>
          <w:rFonts w:ascii="Times New Roman" w:eastAsia="Times New Roman" w:hAnsi="Times New Roman" w:cs="Times New Roman"/>
          <w:sz w:val="24"/>
          <w:szCs w:val="24"/>
        </w:rPr>
        <w:t>Nolikumam ir pievienoti šādi pielikumi:</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1.pieliku</w:t>
      </w:r>
      <w:r w:rsidR="009C3B69" w:rsidRPr="00D17599">
        <w:rPr>
          <w:rFonts w:ascii="Times New Roman" w:eastAsia="Times New Roman" w:hAnsi="Times New Roman" w:cs="Times New Roman"/>
          <w:sz w:val="24"/>
          <w:szCs w:val="24"/>
        </w:rPr>
        <w:t>ms – Tehniskā specifikācija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lastRenderedPageBreak/>
        <w:t xml:space="preserve">2.pielikums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pieteikum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8C6F0C" w:rsidP="009C3B69">
      <w:pPr>
        <w:tabs>
          <w:tab w:val="left" w:pos="1418"/>
          <w:tab w:val="left" w:pos="9072"/>
        </w:tabs>
        <w:spacing w:after="0" w:line="240" w:lineRule="auto"/>
        <w:ind w:left="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3.pielikums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pieredzes aprakst</w:t>
      </w:r>
      <w:r w:rsidR="00D32198"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xml:space="preserve"> </w:t>
      </w:r>
      <w:r w:rsidR="00D32198" w:rsidRPr="00D17599">
        <w:rPr>
          <w:rFonts w:ascii="Times New Roman" w:eastAsia="Times New Roman" w:hAnsi="Times New Roman" w:cs="Times New Roman"/>
          <w:sz w:val="24"/>
          <w:szCs w:val="24"/>
        </w:rPr>
        <w:t>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4.pielikums – Finanšu piedāvājum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D32198" w:rsidRPr="00D17599" w:rsidRDefault="00D32198" w:rsidP="00D32198">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5.pielikums – </w:t>
      </w:r>
      <w:r w:rsidR="00BA03C4">
        <w:rPr>
          <w:rFonts w:ascii="Times New Roman" w:eastAsia="Times New Roman" w:hAnsi="Times New Roman" w:cs="Times New Roman"/>
          <w:sz w:val="24"/>
          <w:szCs w:val="24"/>
        </w:rPr>
        <w:t xml:space="preserve">Speciālista apliecinājuma </w:t>
      </w:r>
      <w:r w:rsidRPr="00D17599">
        <w:rPr>
          <w:rFonts w:ascii="Times New Roman" w:eastAsia="Times New Roman" w:hAnsi="Times New Roman" w:cs="Times New Roman"/>
          <w:sz w:val="24"/>
          <w:szCs w:val="24"/>
        </w:rPr>
        <w:t>forma;</w:t>
      </w:r>
    </w:p>
    <w:p w:rsidR="00686ED5" w:rsidRPr="00D17599" w:rsidRDefault="00D32198"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6</w:t>
      </w:r>
      <w:r w:rsidR="008C6F0C" w:rsidRPr="00D17599">
        <w:rPr>
          <w:rFonts w:ascii="Times New Roman" w:eastAsia="Times New Roman" w:hAnsi="Times New Roman" w:cs="Times New Roman"/>
          <w:sz w:val="24"/>
          <w:szCs w:val="24"/>
        </w:rPr>
        <w:t xml:space="preserve">.pielikums – </w:t>
      </w:r>
      <w:r w:rsidRPr="00D17599">
        <w:rPr>
          <w:rFonts w:ascii="Times New Roman" w:eastAsia="Times New Roman" w:hAnsi="Times New Roman" w:cs="Times New Roman"/>
          <w:sz w:val="24"/>
          <w:szCs w:val="24"/>
        </w:rPr>
        <w:t>L</w:t>
      </w:r>
      <w:r w:rsidR="008C6F0C" w:rsidRPr="00D17599">
        <w:rPr>
          <w:rFonts w:ascii="Times New Roman" w:eastAsia="Times New Roman" w:hAnsi="Times New Roman" w:cs="Times New Roman"/>
          <w:sz w:val="24"/>
          <w:szCs w:val="24"/>
        </w:rPr>
        <w:t>īgum</w:t>
      </w:r>
      <w:r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projekts.</w:t>
      </w:r>
    </w:p>
    <w:p w:rsidR="00686ED5" w:rsidRPr="005F1F43" w:rsidRDefault="00B35BA9" w:rsidP="00B35BA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7.pielikums – </w:t>
      </w:r>
      <w:r w:rsidR="000C049F">
        <w:rPr>
          <w:rFonts w:ascii="Times New Roman" w:eastAsia="Times New Roman" w:hAnsi="Times New Roman" w:cs="Times New Roman"/>
          <w:sz w:val="24"/>
          <w:szCs w:val="24"/>
        </w:rPr>
        <w:t>Saistību izpildes nodrošinājuma noteikumi</w:t>
      </w:r>
      <w:r w:rsidRPr="00D17599">
        <w:rPr>
          <w:rFonts w:ascii="Times New Roman" w:eastAsia="Times New Roman" w:hAnsi="Times New Roman" w:cs="Times New Roman"/>
          <w:sz w:val="24"/>
          <w:szCs w:val="24"/>
        </w:rPr>
        <w:t>.</w:t>
      </w:r>
    </w:p>
    <w:sectPr w:rsidR="00686ED5" w:rsidRPr="005F1F43" w:rsidSect="00774380">
      <w:headerReference w:type="default" r:id="rId15"/>
      <w:footerReference w:type="default" r:id="rId16"/>
      <w:pgSz w:w="11906" w:h="16838"/>
      <w:pgMar w:top="1134" w:right="1134" w:bottom="993" w:left="1701" w:header="624" w:footer="283"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61D" w:rsidRDefault="0066761D">
      <w:pPr>
        <w:spacing w:after="0" w:line="240" w:lineRule="auto"/>
      </w:pPr>
      <w:r>
        <w:separator/>
      </w:r>
    </w:p>
  </w:endnote>
  <w:endnote w:type="continuationSeparator" w:id="0">
    <w:p w:rsidR="0066761D" w:rsidRDefault="00667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RimTime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380" w:rsidRDefault="00774380">
    <w:pPr>
      <w:tabs>
        <w:tab w:val="center" w:pos="4153"/>
        <w:tab w:val="right" w:pos="8306"/>
      </w:tabs>
      <w:spacing w:after="0" w:line="240" w:lineRule="auto"/>
      <w:jc w:val="center"/>
      <w:rPr>
        <w:rFonts w:ascii="Times New Roman" w:eastAsia="Times New Roman" w:hAnsi="Times New Roman" w:cs="Times New Roman"/>
        <w:sz w:val="20"/>
        <w:szCs w:val="20"/>
      </w:rPr>
    </w:pPr>
  </w:p>
  <w:p w:rsidR="00624C29" w:rsidRDefault="00624C29">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994D81">
      <w:rPr>
        <w:rFonts w:ascii="Times New Roman" w:eastAsia="Times New Roman" w:hAnsi="Times New Roman" w:cs="Times New Roman"/>
        <w:noProof/>
        <w:sz w:val="20"/>
        <w:szCs w:val="20"/>
      </w:rPr>
      <w:t>8</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no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NUMPAGES</w:instrText>
    </w:r>
    <w:r>
      <w:rPr>
        <w:rFonts w:ascii="Times New Roman" w:eastAsia="Times New Roman" w:hAnsi="Times New Roman" w:cs="Times New Roman"/>
        <w:sz w:val="20"/>
        <w:szCs w:val="20"/>
      </w:rPr>
      <w:fldChar w:fldCharType="separate"/>
    </w:r>
    <w:r w:rsidR="00994D81">
      <w:rPr>
        <w:rFonts w:ascii="Times New Roman" w:eastAsia="Times New Roman" w:hAnsi="Times New Roman" w:cs="Times New Roman"/>
        <w:noProof/>
        <w:sz w:val="20"/>
        <w:szCs w:val="20"/>
      </w:rPr>
      <w:t>15</w:t>
    </w:r>
    <w:r>
      <w:rPr>
        <w:rFonts w:ascii="Times New Roman" w:eastAsia="Times New Roman" w:hAnsi="Times New Roman" w:cs="Times New Roman"/>
        <w:sz w:val="20"/>
        <w:szCs w:val="20"/>
      </w:rPr>
      <w:fldChar w:fldCharType="end"/>
    </w:r>
  </w:p>
  <w:p w:rsidR="00624C29" w:rsidRDefault="00624C29">
    <w:pPr>
      <w:tabs>
        <w:tab w:val="center" w:pos="4153"/>
        <w:tab w:val="right" w:pos="8306"/>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61D" w:rsidRDefault="0066761D">
      <w:pPr>
        <w:spacing w:after="0" w:line="240" w:lineRule="auto"/>
      </w:pPr>
      <w:r>
        <w:separator/>
      </w:r>
    </w:p>
  </w:footnote>
  <w:footnote w:type="continuationSeparator" w:id="0">
    <w:p w:rsidR="0066761D" w:rsidRDefault="0066761D">
      <w:pPr>
        <w:spacing w:after="0" w:line="240" w:lineRule="auto"/>
      </w:pPr>
      <w:r>
        <w:continuationSeparator/>
      </w:r>
    </w:p>
  </w:footnote>
  <w:footnote w:id="1">
    <w:p w:rsidR="00624C29" w:rsidRDefault="00624C29" w:rsidP="0007221F">
      <w:pPr>
        <w:pStyle w:val="FootnoteText"/>
      </w:pPr>
      <w:r>
        <w:rPr>
          <w:rStyle w:val="FootnoteReference"/>
        </w:rPr>
        <w:footnoteRef/>
      </w:r>
      <w:r w:rsidRPr="009A5056">
        <w:rPr>
          <w:sz w:val="20"/>
        </w:rPr>
        <w:t xml:space="preserve"> https://www.eis.gov.lv/EIS/Publications/PublicationView.aspx?PublicationId=883</w:t>
      </w:r>
    </w:p>
  </w:footnote>
  <w:footnote w:id="2">
    <w:p w:rsidR="00624C29" w:rsidRDefault="00624C29" w:rsidP="0007221F">
      <w:pPr>
        <w:pStyle w:val="FootnoteText"/>
        <w:jc w:val="both"/>
      </w:pPr>
      <w:r>
        <w:rPr>
          <w:rStyle w:val="FootnoteReference"/>
        </w:rPr>
        <w:footnoteRef/>
      </w:r>
      <w:r>
        <w:t xml:space="preserve"> </w:t>
      </w:r>
      <w:r w:rsidRPr="00AF7D3A">
        <w:rPr>
          <w:sz w:val="20"/>
        </w:rPr>
        <w:t>Pasūtītājam</w:t>
      </w:r>
      <w:r>
        <w:rPr>
          <w:sz w:val="20"/>
        </w:rPr>
        <w:t xml:space="preserve"> ir saistoši </w:t>
      </w:r>
      <w:r w:rsidRPr="00AF7D3A">
        <w:rPr>
          <w:sz w:val="20"/>
          <w:u w:val="single"/>
        </w:rPr>
        <w:t>visi</w:t>
      </w:r>
      <w:r>
        <w:rPr>
          <w:sz w:val="20"/>
        </w:rPr>
        <w:t xml:space="preserve"> uz minēto e-pasta adresi nosūtītie jautājumi neatkarīgi no to iesniegšanas formas (oficiāls dokuments netiek pieprasīts), līdz ar to administratīvā sloga mazināšanas nolūkā un, lai sekmētu operatīvāku atbilžu sniegšanu, </w:t>
      </w:r>
      <w:r w:rsidRPr="00AF7D3A">
        <w:rPr>
          <w:sz w:val="20"/>
        </w:rPr>
        <w:t>Pasūtīt</w:t>
      </w:r>
      <w:r>
        <w:rPr>
          <w:sz w:val="20"/>
        </w:rPr>
        <w:t>ājs iesaka jautājumus iesniegt e-pasta teksta formā bez pievienotiem oficiāliem dokumentiem.</w:t>
      </w:r>
    </w:p>
  </w:footnote>
  <w:footnote w:id="3">
    <w:p w:rsidR="00624C29" w:rsidRDefault="00624C29" w:rsidP="00B3121A">
      <w:pPr>
        <w:pStyle w:val="FootnoteText"/>
      </w:pPr>
      <w:r>
        <w:rPr>
          <w:rStyle w:val="FootnoteReference"/>
        </w:rPr>
        <w:footnoteRef/>
      </w:r>
      <w:r>
        <w:t xml:space="preserve"> </w:t>
      </w:r>
      <w:r w:rsidRPr="00720B3C">
        <w:rPr>
          <w:sz w:val="20"/>
        </w:rPr>
        <w:t>https://www.iub.gov.lv/sites/default/files/upload/skaidrojums_elektronisks_piedavajuma_nodrosinajums_20180417.pdf</w:t>
      </w:r>
    </w:p>
  </w:footnote>
  <w:footnote w:id="4">
    <w:p w:rsidR="00A96594" w:rsidRPr="00774380" w:rsidRDefault="00A96594" w:rsidP="00F22ED2">
      <w:pPr>
        <w:pStyle w:val="FootnoteText"/>
        <w:jc w:val="both"/>
        <w:rPr>
          <w:sz w:val="20"/>
        </w:rPr>
      </w:pPr>
      <w:r>
        <w:rPr>
          <w:rStyle w:val="FootnoteReference"/>
        </w:rPr>
        <w:footnoteRef/>
      </w:r>
      <w:r w:rsidRPr="000D2998">
        <w:rPr>
          <w:sz w:val="20"/>
        </w:rPr>
        <w:t xml:space="preserve"> </w:t>
      </w:r>
      <w:r>
        <w:rPr>
          <w:sz w:val="20"/>
        </w:rPr>
        <w:t>Š</w:t>
      </w:r>
      <w:r w:rsidRPr="00774380">
        <w:rPr>
          <w:sz w:val="20"/>
        </w:rPr>
        <w:t xml:space="preserve">ajā punktā </w:t>
      </w:r>
      <w:r>
        <w:rPr>
          <w:sz w:val="20"/>
        </w:rPr>
        <w:t xml:space="preserve">minētajiem līgumiem nav jābūt unikāliem – visas </w:t>
      </w:r>
      <w:r w:rsidRPr="00774380">
        <w:rPr>
          <w:sz w:val="20"/>
        </w:rPr>
        <w:t>noteiktās prasības Pretendents var būt izpildījis viena vai vairāku līgum</w:t>
      </w:r>
      <w:r w:rsidR="00994D81">
        <w:rPr>
          <w:sz w:val="20"/>
        </w:rPr>
        <w:t>u</w:t>
      </w:r>
      <w:r w:rsidRPr="00774380">
        <w:rPr>
          <w:sz w:val="20"/>
        </w:rPr>
        <w:t xml:space="preserve"> ietvaros</w:t>
      </w:r>
      <w:r>
        <w:rPr>
          <w:sz w:val="20"/>
        </w:rPr>
        <w:t>.</w:t>
      </w:r>
      <w:bookmarkStart w:id="1" w:name="_GoBack"/>
      <w:bookmarkEnd w:id="1"/>
    </w:p>
  </w:footnote>
  <w:footnote w:id="5">
    <w:p w:rsidR="00A96594" w:rsidRDefault="00A96594">
      <w:pPr>
        <w:pStyle w:val="FootnoteText"/>
      </w:pPr>
      <w:r>
        <w:rPr>
          <w:rStyle w:val="FootnoteReference"/>
        </w:rPr>
        <w:footnoteRef/>
      </w:r>
      <w:r>
        <w:t xml:space="preserve"> </w:t>
      </w:r>
      <w:r w:rsidR="00537498" w:rsidRPr="00537498">
        <w:rPr>
          <w:sz w:val="20"/>
        </w:rPr>
        <w:t>Lielformāta e</w:t>
      </w:r>
      <w:r w:rsidRPr="003F18D2">
        <w:rPr>
          <w:rFonts w:eastAsia="Calibri"/>
          <w:color w:val="000000"/>
          <w:sz w:val="20"/>
          <w:lang w:eastAsia="lv-LV"/>
        </w:rPr>
        <w:t>krāna diagonāles izmērs</w:t>
      </w:r>
      <w:r>
        <w:rPr>
          <w:rFonts w:eastAsia="Calibri"/>
          <w:color w:val="000000"/>
          <w:sz w:val="20"/>
          <w:lang w:eastAsia="lv-LV"/>
        </w:rPr>
        <w:t xml:space="preserve"> – vismaz 3</w:t>
      </w:r>
      <w:r w:rsidR="00537498">
        <w:rPr>
          <w:rFonts w:eastAsia="Calibri"/>
          <w:color w:val="000000"/>
          <w:sz w:val="20"/>
          <w:lang w:eastAsia="lv-LV"/>
        </w:rPr>
        <w:t>2</w:t>
      </w:r>
      <w:r w:rsidRPr="003F18D2">
        <w:rPr>
          <w:rFonts w:eastAsia="Calibri"/>
          <w:color w:val="000000"/>
          <w:sz w:val="20"/>
          <w:lang w:eastAsia="lv-LV"/>
        </w:rPr>
        <w:t>”</w:t>
      </w:r>
      <w:r>
        <w:rPr>
          <w:rFonts w:eastAsia="Calibri"/>
          <w:color w:val="000000"/>
          <w:sz w:val="20"/>
          <w:lang w:eastAsia="lv-LV"/>
        </w:rPr>
        <w:t>.</w:t>
      </w:r>
    </w:p>
  </w:footnote>
  <w:footnote w:id="6">
    <w:p w:rsidR="00A96594" w:rsidRDefault="00A96594" w:rsidP="00624C29">
      <w:pPr>
        <w:pStyle w:val="FootnoteText"/>
        <w:jc w:val="both"/>
      </w:pPr>
      <w:r>
        <w:rPr>
          <w:rStyle w:val="FootnoteReference"/>
        </w:rPr>
        <w:footnoteRef/>
      </w:r>
      <w:r>
        <w:t xml:space="preserve"> </w:t>
      </w:r>
      <w:r>
        <w:rPr>
          <w:sz w:val="20"/>
        </w:rPr>
        <w:t>Pretendentam j</w:t>
      </w:r>
      <w:r w:rsidRPr="00912714">
        <w:rPr>
          <w:sz w:val="20"/>
        </w:rPr>
        <w:t>ā</w:t>
      </w:r>
      <w:r>
        <w:rPr>
          <w:sz w:val="20"/>
        </w:rPr>
        <w:t xml:space="preserve">nodrošina </w:t>
      </w:r>
      <w:r>
        <w:rPr>
          <w:sz w:val="20"/>
          <w:u w:val="single"/>
        </w:rPr>
        <w:t>visu</w:t>
      </w:r>
      <w:r>
        <w:rPr>
          <w:sz w:val="20"/>
        </w:rPr>
        <w:t xml:space="preserve"> galveno iekārtu kvalificēta apkalpošana.</w:t>
      </w:r>
      <w:r>
        <w:t xml:space="preserve"> </w:t>
      </w:r>
      <w:r w:rsidRPr="00C8116D">
        <w:rPr>
          <w:sz w:val="20"/>
        </w:rPr>
        <w:t>Pretendents</w:t>
      </w:r>
      <w:r>
        <w:rPr>
          <w:sz w:val="20"/>
        </w:rPr>
        <w:t xml:space="preserve"> minētās lomas izpildei ir tiesīgs piesaistīt papildu speciālistus, lai nodrošinātu, ka speciālistu grupa kopumā pilnībā izpilda minēto prasību.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29" w:rsidRPr="00D17599" w:rsidRDefault="00624C29">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Latvijas Universitātes</w:t>
    </w:r>
  </w:p>
  <w:p w:rsidR="00624C29" w:rsidRPr="00D17599" w:rsidRDefault="00624C29">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atklāta konkursa </w:t>
    </w:r>
  </w:p>
  <w:p w:rsidR="00624C29" w:rsidRPr="00D17599" w:rsidRDefault="00624C29">
    <w:pPr>
      <w:spacing w:after="0" w:line="240" w:lineRule="auto"/>
      <w:jc w:val="center"/>
      <w:rPr>
        <w:rFonts w:ascii="Times New Roman" w:eastAsia="Times New Roman" w:hAnsi="Times New Roman" w:cs="Times New Roman"/>
        <w:sz w:val="14"/>
        <w:szCs w:val="14"/>
      </w:rPr>
    </w:pPr>
    <w:r w:rsidRPr="00D17599">
      <w:rPr>
        <w:sz w:val="20"/>
        <w:szCs w:val="20"/>
      </w:rPr>
      <w:t>“</w:t>
    </w:r>
    <w:r w:rsidRPr="001E7415">
      <w:rPr>
        <w:rFonts w:ascii="Times New Roman" w:eastAsia="Times New Roman" w:hAnsi="Times New Roman" w:cs="Times New Roman"/>
        <w:sz w:val="20"/>
        <w:szCs w:val="20"/>
      </w:rPr>
      <w:t>Audiovizuālā aprīkojuma sistēmas piegāde un uzstādīšana</w:t>
    </w:r>
    <w:r w:rsidRPr="00D17599">
      <w:rPr>
        <w:sz w:val="20"/>
        <w:szCs w:val="20"/>
      </w:rPr>
      <w:t xml:space="preserve">” </w:t>
    </w:r>
  </w:p>
  <w:p w:rsidR="00624C29" w:rsidRPr="00D17599" w:rsidRDefault="00624C29">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 (iepirkuma identifikācijas Nr.LU 2018/4</w:t>
    </w:r>
    <w:r>
      <w:rPr>
        <w:rFonts w:ascii="Times New Roman" w:eastAsia="Times New Roman" w:hAnsi="Times New Roman" w:cs="Times New Roman"/>
        <w:sz w:val="20"/>
        <w:szCs w:val="20"/>
      </w:rPr>
      <w:t>6</w:t>
    </w:r>
    <w:r w:rsidRPr="00D17599">
      <w:rPr>
        <w:rFonts w:ascii="Times New Roman" w:eastAsia="Times New Roman" w:hAnsi="Times New Roman" w:cs="Times New Roman"/>
        <w:sz w:val="20"/>
        <w:szCs w:val="20"/>
      </w:rPr>
      <w:t>_ERAF)</w:t>
    </w:r>
  </w:p>
  <w:p w:rsidR="00624C29" w:rsidRDefault="00624C29">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N O L I K U M S</w:t>
    </w:r>
  </w:p>
  <w:p w:rsidR="00624C29" w:rsidRDefault="00624C29">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AB4AB380"/>
    <w:lvl w:ilvl="0">
      <w:start w:val="1"/>
      <w:numFmt w:val="decimal"/>
      <w:lvlText w:val="%1."/>
      <w:lvlJc w:val="left"/>
      <w:pPr>
        <w:tabs>
          <w:tab w:val="num" w:pos="0"/>
        </w:tabs>
        <w:ind w:left="0" w:firstLine="0"/>
      </w:pPr>
      <w:rPr>
        <w:rFonts w:ascii="Times New Roman" w:eastAsia="Times New Roman" w:hAnsi="Times New Roman" w:cs="Times New Roman"/>
        <w:color w:val="auto"/>
      </w:rPr>
    </w:lvl>
    <w:lvl w:ilvl="1">
      <w:start w:val="1"/>
      <w:numFmt w:val="decimal"/>
      <w:lvlText w:val="%1.%2."/>
      <w:lvlJc w:val="left"/>
      <w:pPr>
        <w:tabs>
          <w:tab w:val="num" w:pos="720"/>
        </w:tabs>
        <w:ind w:left="720" w:firstLine="0"/>
      </w:pPr>
      <w:rPr>
        <w:rFonts w:ascii="Times New Roman" w:hAnsi="Times New Roman"/>
        <w:b w:val="0"/>
        <w:i w:val="0"/>
        <w:color w:val="000000"/>
        <w:sz w:val="24"/>
        <w:szCs w:val="24"/>
      </w:rPr>
    </w:lvl>
    <w:lvl w:ilvl="2">
      <w:start w:val="1"/>
      <w:numFmt w:val="decimal"/>
      <w:lvlText w:val="%1.%2.%3."/>
      <w:lvlJc w:val="left"/>
      <w:pPr>
        <w:tabs>
          <w:tab w:val="num" w:pos="720"/>
        </w:tabs>
        <w:ind w:left="720" w:firstLine="0"/>
      </w:pPr>
      <w:rPr>
        <w:b w:val="0"/>
        <w:sz w:val="22"/>
        <w:szCs w:val="22"/>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8171A5"/>
    <w:multiLevelType w:val="multilevel"/>
    <w:tmpl w:val="4FA83AF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0A27C32"/>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14B4D3C"/>
    <w:multiLevelType w:val="multilevel"/>
    <w:tmpl w:val="728C0968"/>
    <w:lvl w:ilvl="0">
      <w:start w:val="7"/>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4" w15:restartNumberingAfterBreak="0">
    <w:nsid w:val="133802C9"/>
    <w:multiLevelType w:val="multilevel"/>
    <w:tmpl w:val="34C4B15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FC44A48"/>
    <w:multiLevelType w:val="multilevel"/>
    <w:tmpl w:val="C8ACE66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1811BF6"/>
    <w:multiLevelType w:val="multilevel"/>
    <w:tmpl w:val="B35EA224"/>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6607824"/>
    <w:multiLevelType w:val="multilevel"/>
    <w:tmpl w:val="4330129C"/>
    <w:lvl w:ilvl="0">
      <w:start w:val="3"/>
      <w:numFmt w:val="decimal"/>
      <w:lvlText w:val="%1."/>
      <w:lvlJc w:val="left"/>
      <w:pPr>
        <w:ind w:left="360" w:hanging="360"/>
      </w:pPr>
      <w:rPr>
        <w:rFonts w:ascii="Calibri" w:eastAsia="Calibri" w:hAnsi="Calibri" w:cs="Calibri"/>
        <w:sz w:val="22"/>
        <w:szCs w:val="22"/>
      </w:rPr>
    </w:lvl>
    <w:lvl w:ilvl="1">
      <w:start w:val="1"/>
      <w:numFmt w:val="decimal"/>
      <w:lvlText w:val="%1.%2."/>
      <w:lvlJc w:val="left"/>
      <w:pPr>
        <w:ind w:left="360" w:hanging="360"/>
      </w:pPr>
      <w:rPr>
        <w:rFonts w:ascii="Times New Roman" w:eastAsia="Times New Roman" w:hAnsi="Times New Roman" w:cs="Times New Roman"/>
        <w:b w:val="0"/>
        <w:i w:val="0"/>
        <w:color w:val="000000"/>
        <w:sz w:val="24"/>
        <w:szCs w:val="24"/>
      </w:rPr>
    </w:lvl>
    <w:lvl w:ilvl="2">
      <w:start w:val="1"/>
      <w:numFmt w:val="decimal"/>
      <w:lvlText w:val="%1.%2.%3."/>
      <w:lvlJc w:val="left"/>
      <w:pPr>
        <w:ind w:left="720" w:hanging="720"/>
      </w:pPr>
      <w:rPr>
        <w:rFonts w:ascii="Times New Roman" w:eastAsia="Times New Roman" w:hAnsi="Times New Roman" w:cs="Times New Roman"/>
        <w:b w:val="0"/>
        <w:i w:val="0"/>
        <w:color w:val="000000"/>
        <w:sz w:val="24"/>
        <w:szCs w:val="24"/>
        <w:u w:val="none"/>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080" w:hanging="108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440" w:hanging="1440"/>
      </w:pPr>
      <w:rPr>
        <w:rFonts w:ascii="Calibri" w:eastAsia="Calibri" w:hAnsi="Calibri" w:cs="Calibri"/>
        <w:sz w:val="22"/>
        <w:szCs w:val="22"/>
      </w:rPr>
    </w:lvl>
  </w:abstractNum>
  <w:abstractNum w:abstractNumId="8" w15:restartNumberingAfterBreak="0">
    <w:nsid w:val="26930AEC"/>
    <w:multiLevelType w:val="multilevel"/>
    <w:tmpl w:val="6A54AB3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AE42FA5"/>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35CC19E4"/>
    <w:multiLevelType w:val="multilevel"/>
    <w:tmpl w:val="026438D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7E62E38"/>
    <w:multiLevelType w:val="multilevel"/>
    <w:tmpl w:val="AC0029DA"/>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AD25C56"/>
    <w:multiLevelType w:val="multilevel"/>
    <w:tmpl w:val="3978FE1E"/>
    <w:lvl w:ilvl="0">
      <w:start w:val="1"/>
      <w:numFmt w:val="decimal"/>
      <w:lvlText w:val="%1."/>
      <w:lvlJc w:val="right"/>
      <w:pPr>
        <w:ind w:left="708" w:hanging="360"/>
      </w:pPr>
    </w:lvl>
    <w:lvl w:ilvl="1">
      <w:start w:val="1"/>
      <w:numFmt w:val="lowerLetter"/>
      <w:lvlText w:val="%2."/>
      <w:lvlJc w:val="left"/>
      <w:pPr>
        <w:ind w:left="1428" w:hanging="360"/>
      </w:pPr>
    </w:lvl>
    <w:lvl w:ilvl="2">
      <w:start w:val="1"/>
      <w:numFmt w:val="lowerRoman"/>
      <w:lvlText w:val="%3."/>
      <w:lvlJc w:val="right"/>
      <w:pPr>
        <w:ind w:left="2148" w:hanging="180"/>
      </w:pPr>
    </w:lvl>
    <w:lvl w:ilvl="3">
      <w:start w:val="1"/>
      <w:numFmt w:val="decimal"/>
      <w:lvlText w:val="%4."/>
      <w:lvlJc w:val="left"/>
      <w:pPr>
        <w:ind w:left="2868" w:hanging="360"/>
      </w:pPr>
    </w:lvl>
    <w:lvl w:ilvl="4">
      <w:start w:val="1"/>
      <w:numFmt w:val="lowerLetter"/>
      <w:lvlText w:val="%5."/>
      <w:lvlJc w:val="left"/>
      <w:pPr>
        <w:ind w:left="3588" w:hanging="360"/>
      </w:pPr>
    </w:lvl>
    <w:lvl w:ilvl="5">
      <w:start w:val="1"/>
      <w:numFmt w:val="lowerRoman"/>
      <w:lvlText w:val="%6."/>
      <w:lvlJc w:val="right"/>
      <w:pPr>
        <w:ind w:left="4308" w:hanging="180"/>
      </w:pPr>
    </w:lvl>
    <w:lvl w:ilvl="6">
      <w:start w:val="1"/>
      <w:numFmt w:val="decimal"/>
      <w:lvlText w:val="%7."/>
      <w:lvlJc w:val="left"/>
      <w:pPr>
        <w:ind w:left="5028" w:hanging="36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13" w15:restartNumberingAfterBreak="0">
    <w:nsid w:val="3F607B8E"/>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FE86FC5"/>
    <w:multiLevelType w:val="multilevel"/>
    <w:tmpl w:val="44E8E63C"/>
    <w:lvl w:ilvl="0">
      <w:start w:val="6"/>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40ED738E"/>
    <w:multiLevelType w:val="multilevel"/>
    <w:tmpl w:val="DD06D1CA"/>
    <w:lvl w:ilvl="0">
      <w:start w:val="9"/>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16" w15:restartNumberingAfterBreak="0">
    <w:nsid w:val="476D5254"/>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7B23E29"/>
    <w:multiLevelType w:val="multilevel"/>
    <w:tmpl w:val="CD6097D2"/>
    <w:lvl w:ilvl="0">
      <w:start w:val="7"/>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86D51A9"/>
    <w:multiLevelType w:val="multilevel"/>
    <w:tmpl w:val="18FE2510"/>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B2A47DB"/>
    <w:multiLevelType w:val="multilevel"/>
    <w:tmpl w:val="9CB0AC7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E2D6A0C"/>
    <w:multiLevelType w:val="multilevel"/>
    <w:tmpl w:val="15DAA98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0005F3D"/>
    <w:multiLevelType w:val="hybridMultilevel"/>
    <w:tmpl w:val="F702B98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2" w15:restartNumberingAfterBreak="0">
    <w:nsid w:val="50D121BF"/>
    <w:multiLevelType w:val="multilevel"/>
    <w:tmpl w:val="9DC03F7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7651774"/>
    <w:multiLevelType w:val="multilevel"/>
    <w:tmpl w:val="0A3889C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898053C"/>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9234C1A"/>
    <w:multiLevelType w:val="multilevel"/>
    <w:tmpl w:val="6AFE134E"/>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F8D73C6"/>
    <w:multiLevelType w:val="multilevel"/>
    <w:tmpl w:val="69D0C8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850E71"/>
    <w:multiLevelType w:val="multilevel"/>
    <w:tmpl w:val="64B4E30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0F60A76"/>
    <w:multiLevelType w:val="multilevel"/>
    <w:tmpl w:val="F7A8B180"/>
    <w:lvl w:ilvl="0">
      <w:start w:val="4"/>
      <w:numFmt w:val="decimal"/>
      <w:lvlText w:val="%1."/>
      <w:lvlJc w:val="left"/>
      <w:pPr>
        <w:ind w:left="360" w:hanging="360"/>
      </w:pPr>
      <w:rPr>
        <w:b/>
        <w:u w:val="single"/>
        <w:vertAlign w:val="baseline"/>
      </w:rPr>
    </w:lvl>
    <w:lvl w:ilvl="1">
      <w:start w:val="4"/>
      <w:numFmt w:val="decimal"/>
      <w:lvlText w:val="%1.%2."/>
      <w:lvlJc w:val="left"/>
      <w:pPr>
        <w:ind w:left="360" w:hanging="360"/>
      </w:pPr>
      <w:rPr>
        <w:b w:val="0"/>
        <w:sz w:val="22"/>
        <w:szCs w:val="22"/>
        <w:u w:val="none"/>
        <w:vertAlign w:val="baseline"/>
      </w:rPr>
    </w:lvl>
    <w:lvl w:ilvl="2">
      <w:start w:val="1"/>
      <w:numFmt w:val="decimal"/>
      <w:lvlText w:val="%1.%2.%3."/>
      <w:lvlJc w:val="left"/>
      <w:pPr>
        <w:ind w:left="720" w:hanging="720"/>
      </w:pPr>
      <w:rPr>
        <w:b w:val="0"/>
        <w:u w:val="none"/>
        <w:vertAlign w:val="baseline"/>
      </w:rPr>
    </w:lvl>
    <w:lvl w:ilvl="3">
      <w:start w:val="1"/>
      <w:numFmt w:val="decimal"/>
      <w:lvlText w:val="%1.%2.%3.%4."/>
      <w:lvlJc w:val="left"/>
      <w:pPr>
        <w:ind w:left="720" w:hanging="720"/>
      </w:pPr>
      <w:rPr>
        <w:b/>
        <w:u w:val="single"/>
        <w:vertAlign w:val="baseline"/>
      </w:rPr>
    </w:lvl>
    <w:lvl w:ilvl="4">
      <w:start w:val="1"/>
      <w:numFmt w:val="decimal"/>
      <w:lvlText w:val="%1.%2.%3.%4.%5."/>
      <w:lvlJc w:val="left"/>
      <w:pPr>
        <w:ind w:left="1080" w:hanging="1080"/>
      </w:pPr>
      <w:rPr>
        <w:b/>
        <w:u w:val="single"/>
        <w:vertAlign w:val="baseline"/>
      </w:rPr>
    </w:lvl>
    <w:lvl w:ilvl="5">
      <w:start w:val="1"/>
      <w:numFmt w:val="decimal"/>
      <w:lvlText w:val="%1.%2.%3.%4.%5.%6."/>
      <w:lvlJc w:val="left"/>
      <w:pPr>
        <w:ind w:left="1080" w:hanging="1080"/>
      </w:pPr>
      <w:rPr>
        <w:b/>
        <w:u w:val="single"/>
        <w:vertAlign w:val="baseline"/>
      </w:rPr>
    </w:lvl>
    <w:lvl w:ilvl="6">
      <w:start w:val="1"/>
      <w:numFmt w:val="decimal"/>
      <w:lvlText w:val="%1.%2.%3.%4.%5.%6.%7."/>
      <w:lvlJc w:val="left"/>
      <w:pPr>
        <w:ind w:left="1440" w:hanging="1440"/>
      </w:pPr>
      <w:rPr>
        <w:b/>
        <w:u w:val="single"/>
        <w:vertAlign w:val="baseline"/>
      </w:rPr>
    </w:lvl>
    <w:lvl w:ilvl="7">
      <w:start w:val="1"/>
      <w:numFmt w:val="decimal"/>
      <w:lvlText w:val="%1.%2.%3.%4.%5.%6.%7.%8."/>
      <w:lvlJc w:val="left"/>
      <w:pPr>
        <w:ind w:left="1440" w:hanging="1440"/>
      </w:pPr>
      <w:rPr>
        <w:b/>
        <w:u w:val="single"/>
        <w:vertAlign w:val="baseline"/>
      </w:rPr>
    </w:lvl>
    <w:lvl w:ilvl="8">
      <w:start w:val="1"/>
      <w:numFmt w:val="decimal"/>
      <w:lvlText w:val="%1.%2.%3.%4.%5.%6.%7.%8.%9."/>
      <w:lvlJc w:val="left"/>
      <w:pPr>
        <w:ind w:left="1800" w:hanging="1800"/>
      </w:pPr>
      <w:rPr>
        <w:b/>
        <w:u w:val="single"/>
        <w:vertAlign w:val="baseline"/>
      </w:rPr>
    </w:lvl>
  </w:abstractNum>
  <w:abstractNum w:abstractNumId="30" w15:restartNumberingAfterBreak="0">
    <w:nsid w:val="6AB44F07"/>
    <w:multiLevelType w:val="hybridMultilevel"/>
    <w:tmpl w:val="FB5A72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34B53D5"/>
    <w:multiLevelType w:val="multilevel"/>
    <w:tmpl w:val="D9B8222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7369566F"/>
    <w:multiLevelType w:val="multilevel"/>
    <w:tmpl w:val="71AEBB74"/>
    <w:lvl w:ilvl="0">
      <w:start w:val="1"/>
      <w:numFmt w:val="decimal"/>
      <w:lvlText w:val="%1."/>
      <w:lvlJc w:val="left"/>
      <w:pPr>
        <w:ind w:left="7620" w:hanging="420"/>
      </w:pPr>
      <w:rPr>
        <w:vertAlign w:val="baseline"/>
      </w:rPr>
    </w:lvl>
    <w:lvl w:ilvl="1">
      <w:start w:val="1"/>
      <w:numFmt w:val="decimal"/>
      <w:lvlText w:val="1.%2."/>
      <w:lvlJc w:val="left"/>
      <w:pPr>
        <w:ind w:left="420" w:hanging="420"/>
      </w:pPr>
      <w:rPr>
        <w:b w:val="0"/>
        <w:vertAlign w:val="baseline"/>
      </w:rPr>
    </w:lvl>
    <w:lvl w:ilvl="2">
      <w:start w:val="1"/>
      <w:numFmt w:val="decimal"/>
      <w:lvlText w:val="%1.%2.%3."/>
      <w:lvlJc w:val="left"/>
      <w:pPr>
        <w:ind w:left="720" w:hanging="720"/>
      </w:pPr>
      <w:rPr>
        <w:rFonts w:ascii="Times New Roman" w:eastAsia="Times New Roman" w:hAnsi="Times New Roman" w:cs="Times New Roman"/>
        <w:b w:val="0"/>
        <w:sz w:val="22"/>
        <w:szCs w:val="22"/>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3" w15:restartNumberingAfterBreak="0">
    <w:nsid w:val="758840D9"/>
    <w:multiLevelType w:val="multilevel"/>
    <w:tmpl w:val="D5526620"/>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pStyle w:val="h3body1"/>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4" w15:restartNumberingAfterBreak="0">
    <w:nsid w:val="7B5A7251"/>
    <w:multiLevelType w:val="multilevel"/>
    <w:tmpl w:val="A09E676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567"/>
        </w:tabs>
        <w:ind w:left="1567"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C0E74FC"/>
    <w:multiLevelType w:val="multilevel"/>
    <w:tmpl w:val="769CB3C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C57596F"/>
    <w:multiLevelType w:val="multilevel"/>
    <w:tmpl w:val="7402ED06"/>
    <w:lvl w:ilvl="0">
      <w:start w:val="7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8"/>
  </w:num>
  <w:num w:numId="2">
    <w:abstractNumId w:val="12"/>
  </w:num>
  <w:num w:numId="3">
    <w:abstractNumId w:val="9"/>
  </w:num>
  <w:num w:numId="4">
    <w:abstractNumId w:val="7"/>
  </w:num>
  <w:num w:numId="5">
    <w:abstractNumId w:val="29"/>
  </w:num>
  <w:num w:numId="6">
    <w:abstractNumId w:val="32"/>
  </w:num>
  <w:num w:numId="7">
    <w:abstractNumId w:val="33"/>
  </w:num>
  <w:num w:numId="8">
    <w:abstractNumId w:val="17"/>
  </w:num>
  <w:num w:numId="9">
    <w:abstractNumId w:val="1"/>
  </w:num>
  <w:num w:numId="10">
    <w:abstractNumId w:val="30"/>
  </w:num>
  <w:num w:numId="11">
    <w:abstractNumId w:val="8"/>
  </w:num>
  <w:num w:numId="12">
    <w:abstractNumId w:val="34"/>
  </w:num>
  <w:num w:numId="13">
    <w:abstractNumId w:val="18"/>
  </w:num>
  <w:num w:numId="14">
    <w:abstractNumId w:val="6"/>
  </w:num>
  <w:num w:numId="15">
    <w:abstractNumId w:val="27"/>
  </w:num>
  <w:num w:numId="16">
    <w:abstractNumId w:val="36"/>
  </w:num>
  <w:num w:numId="17">
    <w:abstractNumId w:val="3"/>
  </w:num>
  <w:num w:numId="18">
    <w:abstractNumId w:val="16"/>
  </w:num>
  <w:num w:numId="19">
    <w:abstractNumId w:val="35"/>
  </w:num>
  <w:num w:numId="20">
    <w:abstractNumId w:val="19"/>
  </w:num>
  <w:num w:numId="21">
    <w:abstractNumId w:val="2"/>
  </w:num>
  <w:num w:numId="22">
    <w:abstractNumId w:val="13"/>
  </w:num>
  <w:num w:numId="23">
    <w:abstractNumId w:val="20"/>
  </w:num>
  <w:num w:numId="24">
    <w:abstractNumId w:val="22"/>
  </w:num>
  <w:num w:numId="25">
    <w:abstractNumId w:val="23"/>
  </w:num>
  <w:num w:numId="26">
    <w:abstractNumId w:val="4"/>
  </w:num>
  <w:num w:numId="27">
    <w:abstractNumId w:val="25"/>
  </w:num>
  <w:num w:numId="28">
    <w:abstractNumId w:val="0"/>
  </w:num>
  <w:num w:numId="29">
    <w:abstractNumId w:val="14"/>
  </w:num>
  <w:num w:numId="30">
    <w:abstractNumId w:val="10"/>
  </w:num>
  <w:num w:numId="31">
    <w:abstractNumId w:val="31"/>
  </w:num>
  <w:num w:numId="32">
    <w:abstractNumId w:val="15"/>
  </w:num>
  <w:num w:numId="33">
    <w:abstractNumId w:val="5"/>
  </w:num>
  <w:num w:numId="34">
    <w:abstractNumId w:val="11"/>
  </w:num>
  <w:num w:numId="35">
    <w:abstractNumId w:val="21"/>
  </w:num>
  <w:num w:numId="36">
    <w:abstractNumId w:val="26"/>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D5"/>
    <w:rsid w:val="00004F3A"/>
    <w:rsid w:val="00010239"/>
    <w:rsid w:val="000344EF"/>
    <w:rsid w:val="00044D98"/>
    <w:rsid w:val="00051139"/>
    <w:rsid w:val="0007221F"/>
    <w:rsid w:val="000A2848"/>
    <w:rsid w:val="000B40A7"/>
    <w:rsid w:val="000B45CD"/>
    <w:rsid w:val="000B5887"/>
    <w:rsid w:val="000C049F"/>
    <w:rsid w:val="000D1BAD"/>
    <w:rsid w:val="000D2998"/>
    <w:rsid w:val="001017EC"/>
    <w:rsid w:val="001223E0"/>
    <w:rsid w:val="00136091"/>
    <w:rsid w:val="00144960"/>
    <w:rsid w:val="00162AA1"/>
    <w:rsid w:val="0016721A"/>
    <w:rsid w:val="001702C2"/>
    <w:rsid w:val="00184071"/>
    <w:rsid w:val="001B14EA"/>
    <w:rsid w:val="001D00F5"/>
    <w:rsid w:val="001D709F"/>
    <w:rsid w:val="001E7415"/>
    <w:rsid w:val="00206D2B"/>
    <w:rsid w:val="0023487F"/>
    <w:rsid w:val="00235981"/>
    <w:rsid w:val="002537E7"/>
    <w:rsid w:val="00260EE7"/>
    <w:rsid w:val="0027631E"/>
    <w:rsid w:val="00283E54"/>
    <w:rsid w:val="00286875"/>
    <w:rsid w:val="00287E8C"/>
    <w:rsid w:val="002A4E6E"/>
    <w:rsid w:val="002A6ECD"/>
    <w:rsid w:val="002B2FBF"/>
    <w:rsid w:val="002C5812"/>
    <w:rsid w:val="00324038"/>
    <w:rsid w:val="003242E9"/>
    <w:rsid w:val="00337FFA"/>
    <w:rsid w:val="00370EB4"/>
    <w:rsid w:val="00372201"/>
    <w:rsid w:val="003A3698"/>
    <w:rsid w:val="003A401B"/>
    <w:rsid w:val="003C059E"/>
    <w:rsid w:val="003F1236"/>
    <w:rsid w:val="004260E6"/>
    <w:rsid w:val="00435E0E"/>
    <w:rsid w:val="00436E3D"/>
    <w:rsid w:val="00440D15"/>
    <w:rsid w:val="004417B3"/>
    <w:rsid w:val="0047060C"/>
    <w:rsid w:val="00473DC8"/>
    <w:rsid w:val="004979E1"/>
    <w:rsid w:val="004B255A"/>
    <w:rsid w:val="004C0F27"/>
    <w:rsid w:val="004C62C7"/>
    <w:rsid w:val="004E43C7"/>
    <w:rsid w:val="004E4423"/>
    <w:rsid w:val="004E453A"/>
    <w:rsid w:val="00522013"/>
    <w:rsid w:val="00527E80"/>
    <w:rsid w:val="00537498"/>
    <w:rsid w:val="00540FF3"/>
    <w:rsid w:val="00585D7D"/>
    <w:rsid w:val="0059682B"/>
    <w:rsid w:val="005A1F79"/>
    <w:rsid w:val="005A68D1"/>
    <w:rsid w:val="005C41CC"/>
    <w:rsid w:val="005E0A75"/>
    <w:rsid w:val="005F01BA"/>
    <w:rsid w:val="005F16EB"/>
    <w:rsid w:val="005F1F43"/>
    <w:rsid w:val="005F7800"/>
    <w:rsid w:val="0062325B"/>
    <w:rsid w:val="00624C29"/>
    <w:rsid w:val="00625A05"/>
    <w:rsid w:val="006313C8"/>
    <w:rsid w:val="006452C5"/>
    <w:rsid w:val="0064740A"/>
    <w:rsid w:val="00656962"/>
    <w:rsid w:val="0066761D"/>
    <w:rsid w:val="00686ED5"/>
    <w:rsid w:val="0069005C"/>
    <w:rsid w:val="006B5050"/>
    <w:rsid w:val="006D3F60"/>
    <w:rsid w:val="006D5E7E"/>
    <w:rsid w:val="006D6AA1"/>
    <w:rsid w:val="006E742E"/>
    <w:rsid w:val="006F27A1"/>
    <w:rsid w:val="006F7358"/>
    <w:rsid w:val="006F7FB3"/>
    <w:rsid w:val="007275AC"/>
    <w:rsid w:val="00727AF3"/>
    <w:rsid w:val="00740769"/>
    <w:rsid w:val="00767C49"/>
    <w:rsid w:val="00771445"/>
    <w:rsid w:val="00774380"/>
    <w:rsid w:val="00794B75"/>
    <w:rsid w:val="007A129A"/>
    <w:rsid w:val="007A46AA"/>
    <w:rsid w:val="007B7FC5"/>
    <w:rsid w:val="007D35BB"/>
    <w:rsid w:val="007F28C8"/>
    <w:rsid w:val="008017E0"/>
    <w:rsid w:val="008073C4"/>
    <w:rsid w:val="00821B2C"/>
    <w:rsid w:val="00822B3D"/>
    <w:rsid w:val="00841124"/>
    <w:rsid w:val="0084567D"/>
    <w:rsid w:val="00845B47"/>
    <w:rsid w:val="008577F1"/>
    <w:rsid w:val="008938A7"/>
    <w:rsid w:val="008A27D2"/>
    <w:rsid w:val="008B469B"/>
    <w:rsid w:val="008B6659"/>
    <w:rsid w:val="008B6CC0"/>
    <w:rsid w:val="008C3038"/>
    <w:rsid w:val="008C6F0C"/>
    <w:rsid w:val="008C7E99"/>
    <w:rsid w:val="009159AC"/>
    <w:rsid w:val="0094692E"/>
    <w:rsid w:val="009515EB"/>
    <w:rsid w:val="00960404"/>
    <w:rsid w:val="00961AB1"/>
    <w:rsid w:val="00965AEC"/>
    <w:rsid w:val="0096760D"/>
    <w:rsid w:val="00986EB9"/>
    <w:rsid w:val="009900DB"/>
    <w:rsid w:val="0099240E"/>
    <w:rsid w:val="00993697"/>
    <w:rsid w:val="00994D81"/>
    <w:rsid w:val="009C3B69"/>
    <w:rsid w:val="009C4DC9"/>
    <w:rsid w:val="009C51CF"/>
    <w:rsid w:val="00A12435"/>
    <w:rsid w:val="00A12839"/>
    <w:rsid w:val="00A50010"/>
    <w:rsid w:val="00A53964"/>
    <w:rsid w:val="00A71840"/>
    <w:rsid w:val="00A91AB1"/>
    <w:rsid w:val="00A93DE1"/>
    <w:rsid w:val="00A96594"/>
    <w:rsid w:val="00AA2797"/>
    <w:rsid w:val="00AC1765"/>
    <w:rsid w:val="00AF2728"/>
    <w:rsid w:val="00AF64C2"/>
    <w:rsid w:val="00B3121A"/>
    <w:rsid w:val="00B35BA9"/>
    <w:rsid w:val="00B82FEC"/>
    <w:rsid w:val="00B8765D"/>
    <w:rsid w:val="00B92697"/>
    <w:rsid w:val="00BA03C4"/>
    <w:rsid w:val="00BC41DA"/>
    <w:rsid w:val="00BC71CB"/>
    <w:rsid w:val="00BD3BD4"/>
    <w:rsid w:val="00BD531A"/>
    <w:rsid w:val="00BD5DC7"/>
    <w:rsid w:val="00BD6475"/>
    <w:rsid w:val="00BD7CC6"/>
    <w:rsid w:val="00BF258F"/>
    <w:rsid w:val="00C43004"/>
    <w:rsid w:val="00C6128E"/>
    <w:rsid w:val="00C63997"/>
    <w:rsid w:val="00C84E84"/>
    <w:rsid w:val="00CA25A2"/>
    <w:rsid w:val="00CA385C"/>
    <w:rsid w:val="00CB1CE2"/>
    <w:rsid w:val="00CC071A"/>
    <w:rsid w:val="00CC3FD0"/>
    <w:rsid w:val="00CD6649"/>
    <w:rsid w:val="00CF40A4"/>
    <w:rsid w:val="00CF6553"/>
    <w:rsid w:val="00D060D1"/>
    <w:rsid w:val="00D17599"/>
    <w:rsid w:val="00D2184E"/>
    <w:rsid w:val="00D32198"/>
    <w:rsid w:val="00D33D81"/>
    <w:rsid w:val="00D37C27"/>
    <w:rsid w:val="00D446D1"/>
    <w:rsid w:val="00D52148"/>
    <w:rsid w:val="00D7090F"/>
    <w:rsid w:val="00DB0E7B"/>
    <w:rsid w:val="00DB25D1"/>
    <w:rsid w:val="00DD772B"/>
    <w:rsid w:val="00E105AB"/>
    <w:rsid w:val="00E105D5"/>
    <w:rsid w:val="00E17C2C"/>
    <w:rsid w:val="00E22A78"/>
    <w:rsid w:val="00E27DE5"/>
    <w:rsid w:val="00E344C3"/>
    <w:rsid w:val="00E37BC5"/>
    <w:rsid w:val="00E460B1"/>
    <w:rsid w:val="00E53D08"/>
    <w:rsid w:val="00E56C41"/>
    <w:rsid w:val="00E67596"/>
    <w:rsid w:val="00E963A8"/>
    <w:rsid w:val="00F0336D"/>
    <w:rsid w:val="00F03D09"/>
    <w:rsid w:val="00F06B5E"/>
    <w:rsid w:val="00F117F9"/>
    <w:rsid w:val="00F11E08"/>
    <w:rsid w:val="00F152B2"/>
    <w:rsid w:val="00F1710B"/>
    <w:rsid w:val="00F22ED2"/>
    <w:rsid w:val="00F301C4"/>
    <w:rsid w:val="00F36E0B"/>
    <w:rsid w:val="00F36F1B"/>
    <w:rsid w:val="00F45AD7"/>
    <w:rsid w:val="00F47565"/>
    <w:rsid w:val="00F70587"/>
    <w:rsid w:val="00F84810"/>
    <w:rsid w:val="00F87CA5"/>
    <w:rsid w:val="00F9570A"/>
    <w:rsid w:val="00FA218F"/>
    <w:rsid w:val="00FA6043"/>
    <w:rsid w:val="00FB18CE"/>
    <w:rsid w:val="00FC6EB5"/>
    <w:rsid w:val="00FE78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51F459E4-B891-4590-A62C-C5CDE42A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lv-LV" w:eastAsia="lv-LV"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spacing w:before="240" w:after="60" w:line="240" w:lineRule="auto"/>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table" w:customStyle="1" w:styleId="a0">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801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17E0"/>
  </w:style>
  <w:style w:type="paragraph" w:styleId="Footer">
    <w:name w:val="footer"/>
    <w:basedOn w:val="Normal"/>
    <w:link w:val="FooterChar"/>
    <w:uiPriority w:val="99"/>
    <w:unhideWhenUsed/>
    <w:rsid w:val="00801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17E0"/>
  </w:style>
  <w:style w:type="paragraph" w:styleId="ListParagraph">
    <w:name w:val="List Paragraph"/>
    <w:basedOn w:val="Normal"/>
    <w:link w:val="ListParagraphChar"/>
    <w:uiPriority w:val="34"/>
    <w:qFormat/>
    <w:rsid w:val="009C3B69"/>
    <w:pPr>
      <w:ind w:left="720"/>
      <w:contextualSpacing/>
    </w:pPr>
  </w:style>
  <w:style w:type="paragraph" w:styleId="BodyText">
    <w:name w:val="Body Text"/>
    <w:aliases w:val="b,uvlaka 3, uvlaka 3,plain,plain Char,b1,uvlaka 31, uvlaka 31"/>
    <w:basedOn w:val="Normal"/>
    <w:link w:val="BodyTextChar"/>
    <w:uiPriority w:val="99"/>
    <w:rsid w:val="0007221F"/>
    <w:pPr>
      <w:widowControl w:val="0"/>
      <w:pBdr>
        <w:top w:val="none" w:sz="0" w:space="0" w:color="auto"/>
        <w:left w:val="none" w:sz="0" w:space="0" w:color="auto"/>
        <w:bottom w:val="none" w:sz="0" w:space="0" w:color="auto"/>
        <w:right w:val="none" w:sz="0" w:space="0" w:color="auto"/>
        <w:between w:val="none" w:sz="0" w:space="0" w:color="auto"/>
      </w:pBdr>
      <w:spacing w:after="120" w:line="240" w:lineRule="auto"/>
    </w:pPr>
    <w:rPr>
      <w:rFonts w:ascii="RimTimes" w:eastAsia="Times New Roman" w:hAnsi="RimTimes" w:cs="Times New Roman"/>
      <w:color w:val="auto"/>
      <w:sz w:val="24"/>
      <w:szCs w:val="20"/>
      <w:lang w:val="en-US" w:eastAsia="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07221F"/>
    <w:rPr>
      <w:rFonts w:ascii="RimTimes" w:eastAsia="Times New Roman" w:hAnsi="RimTimes" w:cs="Times New Roman"/>
      <w:color w:val="auto"/>
      <w:sz w:val="24"/>
      <w:szCs w:val="20"/>
      <w:lang w:val="en-US" w:eastAsia="en-US"/>
    </w:rPr>
  </w:style>
  <w:style w:type="paragraph" w:customStyle="1" w:styleId="h3body1">
    <w:name w:val="h3_body_1"/>
    <w:autoRedefine/>
    <w:uiPriority w:val="99"/>
    <w:qFormat/>
    <w:rsid w:val="007275AC"/>
    <w:pPr>
      <w:numPr>
        <w:ilvl w:val="2"/>
        <w:numId w:val="7"/>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1276"/>
      <w:jc w:val="both"/>
    </w:pPr>
    <w:rPr>
      <w:rFonts w:ascii="Times New Roman" w:eastAsia="Times New Roman" w:hAnsi="Times New Roman" w:cs="Times New Roman"/>
      <w:bCs/>
      <w:color w:val="auto"/>
      <w:sz w:val="24"/>
      <w:szCs w:val="24"/>
      <w:lang w:eastAsia="en-US"/>
    </w:rPr>
  </w:style>
  <w:style w:type="paragraph" w:styleId="FootnoteText">
    <w:name w:val="footnote text"/>
    <w:aliases w:val="Footnote,Fußnote,Fußnote Char Char,Fußnote Char Char Char Char Char Char"/>
    <w:basedOn w:val="Normal"/>
    <w:link w:val="FootnoteTextChar"/>
    <w:uiPriority w:val="99"/>
    <w:rsid w:val="0007221F"/>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4"/>
      <w:szCs w:val="20"/>
      <w:lang w:eastAsia="en-US"/>
    </w:rPr>
  </w:style>
  <w:style w:type="character" w:customStyle="1" w:styleId="FootnoteTextChar">
    <w:name w:val="Footnote Text Char"/>
    <w:aliases w:val="Footnote Char,Fußnote Char,Fußnote Char Char Char,Fußnote Char Char Char Char Char Char Char"/>
    <w:basedOn w:val="DefaultParagraphFont"/>
    <w:link w:val="FootnoteText"/>
    <w:uiPriority w:val="99"/>
    <w:rsid w:val="0007221F"/>
    <w:rPr>
      <w:rFonts w:ascii="Times New Roman" w:eastAsia="Times New Roman" w:hAnsi="Times New Roman" w:cs="Times New Roman"/>
      <w:color w:val="auto"/>
      <w:sz w:val="24"/>
      <w:szCs w:val="20"/>
      <w:lang w:eastAsia="en-US"/>
    </w:rPr>
  </w:style>
  <w:style w:type="character" w:styleId="FootnoteReference">
    <w:name w:val="footnote reference"/>
    <w:aliases w:val="Footnote symbol,Footnote Reference Number"/>
    <w:uiPriority w:val="99"/>
    <w:rsid w:val="0007221F"/>
    <w:rPr>
      <w:vertAlign w:val="superscript"/>
    </w:rPr>
  </w:style>
  <w:style w:type="character" w:styleId="Hyperlink">
    <w:name w:val="Hyperlink"/>
    <w:basedOn w:val="DefaultParagraphFont"/>
    <w:uiPriority w:val="99"/>
    <w:unhideWhenUsed/>
    <w:rsid w:val="005F1F43"/>
    <w:rPr>
      <w:color w:val="0000FF" w:themeColor="hyperlink"/>
      <w:u w:val="single"/>
    </w:rPr>
  </w:style>
  <w:style w:type="paragraph" w:customStyle="1" w:styleId="Outline4limenis">
    <w:name w:val="Outline 4 limenis"/>
    <w:basedOn w:val="BodyTextIndent"/>
    <w:rsid w:val="00960404"/>
    <w:pPr>
      <w:widowControl w:val="0"/>
      <w:pBdr>
        <w:top w:val="none" w:sz="0" w:space="0" w:color="auto"/>
        <w:left w:val="none" w:sz="0" w:space="0" w:color="auto"/>
        <w:bottom w:val="none" w:sz="0" w:space="0" w:color="auto"/>
        <w:right w:val="none" w:sz="0" w:space="0" w:color="auto"/>
        <w:between w:val="none" w:sz="0" w:space="0" w:color="auto"/>
      </w:pBdr>
      <w:tabs>
        <w:tab w:val="num" w:pos="0"/>
      </w:tabs>
      <w:suppressAutoHyphens/>
      <w:spacing w:line="240" w:lineRule="auto"/>
      <w:ind w:left="0"/>
      <w:jc w:val="both"/>
    </w:pPr>
    <w:rPr>
      <w:rFonts w:ascii="Times New Roman" w:eastAsia="Times New Roman" w:hAnsi="Times New Roman" w:cs="Times New Roman"/>
      <w:sz w:val="28"/>
      <w:szCs w:val="28"/>
      <w:lang w:eastAsia="ar-SA"/>
    </w:rPr>
  </w:style>
  <w:style w:type="paragraph" w:styleId="BodyTextIndent">
    <w:name w:val="Body Text Indent"/>
    <w:basedOn w:val="Normal"/>
    <w:link w:val="BodyTextIndentChar"/>
    <w:uiPriority w:val="99"/>
    <w:semiHidden/>
    <w:unhideWhenUsed/>
    <w:rsid w:val="00960404"/>
    <w:pPr>
      <w:spacing w:after="120"/>
      <w:ind w:left="283"/>
    </w:pPr>
  </w:style>
  <w:style w:type="character" w:customStyle="1" w:styleId="BodyTextIndentChar">
    <w:name w:val="Body Text Indent Char"/>
    <w:basedOn w:val="DefaultParagraphFont"/>
    <w:link w:val="BodyTextIndent"/>
    <w:uiPriority w:val="99"/>
    <w:semiHidden/>
    <w:rsid w:val="00960404"/>
  </w:style>
  <w:style w:type="character" w:customStyle="1" w:styleId="ListParagraphChar">
    <w:name w:val="List Paragraph Char"/>
    <w:link w:val="ListParagraph"/>
    <w:uiPriority w:val="34"/>
    <w:locked/>
    <w:rsid w:val="00F36F1B"/>
  </w:style>
  <w:style w:type="character" w:customStyle="1" w:styleId="hps">
    <w:name w:val="hps"/>
    <w:basedOn w:val="DefaultParagraphFont"/>
    <w:rsid w:val="00184071"/>
  </w:style>
  <w:style w:type="paragraph" w:styleId="BalloonText">
    <w:name w:val="Balloon Text"/>
    <w:basedOn w:val="Normal"/>
    <w:link w:val="BalloonTextChar"/>
    <w:uiPriority w:val="99"/>
    <w:semiHidden/>
    <w:unhideWhenUsed/>
    <w:rsid w:val="00B876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6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p-iepirkumi@lu.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u.lv/uznemejiem/iepirkumi/atklatie-konkur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intija.simane@lu.lv" TargetMode="External"/><Relationship Id="rId4" Type="http://schemas.openxmlformats.org/officeDocument/2006/relationships/settings" Target="settings.xml"/><Relationship Id="rId9" Type="http://schemas.openxmlformats.org/officeDocument/2006/relationships/hyperlink" Target="http://www.lu.lv" TargetMode="External"/><Relationship Id="rId14" Type="http://schemas.openxmlformats.org/officeDocument/2006/relationships/hyperlink" Target="mailto:acap-iepirkumi@lu.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6E77C-AF1D-4A49-B89C-C2B6639D6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23409</Words>
  <Characters>13344</Characters>
  <Application>Microsoft Office Word</Application>
  <DocSecurity>0</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Admin_ED</dc:creator>
  <cp:lastModifiedBy>Eduards Duhanovskis</cp:lastModifiedBy>
  <cp:revision>6</cp:revision>
  <dcterms:created xsi:type="dcterms:W3CDTF">2018-09-11T09:35:00Z</dcterms:created>
  <dcterms:modified xsi:type="dcterms:W3CDTF">2018-09-12T13:17:00Z</dcterms:modified>
</cp:coreProperties>
</file>