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84" w:rsidRPr="00062AEA" w:rsidRDefault="00FE1284" w:rsidP="00FE1284">
      <w:pPr>
        <w:rPr>
          <w:rFonts w:ascii="Times New Roman" w:hAnsi="Times New Roman"/>
          <w:b/>
          <w:bCs/>
          <w:sz w:val="24"/>
          <w:szCs w:val="24"/>
          <w:lang w:val="lv-LV"/>
        </w:rPr>
      </w:pPr>
      <w:r w:rsidRPr="00062AEA">
        <w:rPr>
          <w:rFonts w:ascii="Times New Roman" w:hAnsi="Times New Roman"/>
          <w:b/>
          <w:bCs/>
          <w:sz w:val="24"/>
          <w:szCs w:val="24"/>
          <w:lang w:val="lv-LV"/>
        </w:rPr>
        <w:t>Paplašināto tēžu (zinātnisko rakstu) noformēšanas prasības</w:t>
      </w:r>
    </w:p>
    <w:p w:rsidR="00FE1284" w:rsidRPr="001C6802" w:rsidRDefault="00FE1284" w:rsidP="00FE1284">
      <w:pPr>
        <w:pStyle w:val="Heading1"/>
        <w:rPr>
          <w:rFonts w:ascii="Times New Roman" w:hAnsi="Times New Roman"/>
          <w:color w:val="E36C0A"/>
          <w:lang w:val="lv-LV"/>
        </w:rPr>
      </w:pPr>
      <w:r w:rsidRPr="001C6802">
        <w:rPr>
          <w:rFonts w:ascii="Times New Roman" w:hAnsi="Times New Roman"/>
          <w:color w:val="E36C0A"/>
          <w:lang w:val="lv-LV"/>
        </w:rPr>
        <w:t>Norādījumi autoriem</w:t>
      </w:r>
    </w:p>
    <w:p w:rsidR="00FE1284" w:rsidRPr="00062AEA" w:rsidRDefault="00FE1284" w:rsidP="00FE1284">
      <w:pPr>
        <w:tabs>
          <w:tab w:val="left" w:pos="567"/>
          <w:tab w:val="left" w:pos="1260"/>
        </w:tabs>
        <w:spacing w:before="120"/>
        <w:jc w:val="both"/>
        <w:rPr>
          <w:rFonts w:ascii="Times New Roman" w:hAnsi="Times New Roman"/>
          <w:b/>
          <w:sz w:val="28"/>
          <w:szCs w:val="28"/>
          <w:lang w:val="lv-LV"/>
        </w:rPr>
      </w:pPr>
      <w:r w:rsidRPr="00062AEA">
        <w:rPr>
          <w:rFonts w:ascii="Times New Roman" w:hAnsi="Times New Roman"/>
          <w:b/>
          <w:sz w:val="28"/>
          <w:szCs w:val="28"/>
          <w:lang w:val="lv-LV"/>
        </w:rPr>
        <w:t>Rakstu krājums „Smilts un Stikli”</w:t>
      </w:r>
    </w:p>
    <w:p w:rsidR="00FE1284" w:rsidRPr="00062AEA" w:rsidRDefault="00FE1284" w:rsidP="00FE1284">
      <w:pPr>
        <w:tabs>
          <w:tab w:val="left" w:pos="567"/>
          <w:tab w:val="left" w:pos="1260"/>
        </w:tabs>
        <w:spacing w:before="120"/>
        <w:jc w:val="both"/>
        <w:rPr>
          <w:rFonts w:ascii="Times New Roman" w:hAnsi="Times New Roman"/>
          <w:i/>
          <w:sz w:val="24"/>
          <w:szCs w:val="24"/>
          <w:lang w:val="lv-LV"/>
        </w:rPr>
      </w:pPr>
      <w:r w:rsidRPr="00062AEA">
        <w:rPr>
          <w:rFonts w:ascii="Times New Roman" w:hAnsi="Times New Roman"/>
          <w:i/>
          <w:sz w:val="24"/>
          <w:szCs w:val="24"/>
          <w:lang w:val="lv-LV"/>
        </w:rPr>
        <w:t>Valsts pētījumu programmas noslēgumam tiek gatavots zinātnisko rakstu krājums (kolektīva monogrāfija) par tematiku, kas aptver Latvijas zemes dzīles, to noderīgās īpašības, pētījumu metožu attīstību, bet akcentētas tieši jaunās tehnoloģijas un produkti, kas ļauj no zemes dzīlēm iegūt augstvērtīgus materiālus un produktus ar augstu pie</w:t>
      </w:r>
      <w:r w:rsidRPr="00864F0C">
        <w:rPr>
          <w:rFonts w:ascii="Times New Roman" w:hAnsi="Times New Roman"/>
          <w:i/>
          <w:sz w:val="24"/>
          <w:szCs w:val="24"/>
          <w:lang w:val="lv-LV"/>
        </w:rPr>
        <w:t xml:space="preserve">vienoto vērtību. </w:t>
      </w:r>
      <w:r w:rsidRPr="00864F0C">
        <w:rPr>
          <w:rFonts w:ascii="Times New Roman" w:hAnsi="Times New Roman"/>
          <w:b/>
          <w:i/>
          <w:sz w:val="24"/>
          <w:szCs w:val="24"/>
          <w:lang w:val="lv-LV"/>
        </w:rPr>
        <w:t>Vienlaicīgi</w:t>
      </w:r>
      <w:r w:rsidRPr="00864F0C">
        <w:rPr>
          <w:rFonts w:ascii="Times New Roman" w:hAnsi="Times New Roman"/>
          <w:i/>
          <w:sz w:val="24"/>
          <w:szCs w:val="24"/>
          <w:lang w:val="lv-LV"/>
        </w:rPr>
        <w:t xml:space="preserve"> </w:t>
      </w:r>
      <w:r w:rsidRPr="00864F0C">
        <w:rPr>
          <w:rFonts w:ascii="Times New Roman" w:hAnsi="Times New Roman"/>
          <w:b/>
          <w:i/>
          <w:sz w:val="24"/>
          <w:szCs w:val="24"/>
          <w:lang w:val="lv-LV"/>
        </w:rPr>
        <w:t xml:space="preserve">gaidīti zinātniskie raksti par smilts un </w:t>
      </w:r>
      <w:proofErr w:type="spellStart"/>
      <w:r w:rsidRPr="00864F0C">
        <w:rPr>
          <w:rFonts w:ascii="Times New Roman" w:hAnsi="Times New Roman"/>
          <w:b/>
          <w:i/>
          <w:sz w:val="24"/>
          <w:szCs w:val="24"/>
          <w:lang w:val="lv-LV"/>
        </w:rPr>
        <w:t>smiltsiežu</w:t>
      </w:r>
      <w:proofErr w:type="spellEnd"/>
      <w:r w:rsidRPr="00864F0C">
        <w:rPr>
          <w:rFonts w:ascii="Times New Roman" w:hAnsi="Times New Roman"/>
          <w:b/>
          <w:i/>
          <w:sz w:val="24"/>
          <w:szCs w:val="24"/>
          <w:lang w:val="lv-LV"/>
        </w:rPr>
        <w:t xml:space="preserve"> pētījumiem, stikla materiāliem un pārklājumiem, pētījumi par smilšu augsnēm un to nozīmi dažās </w:t>
      </w:r>
      <w:r>
        <w:rPr>
          <w:rFonts w:ascii="Times New Roman" w:hAnsi="Times New Roman"/>
          <w:b/>
          <w:i/>
          <w:sz w:val="24"/>
          <w:szCs w:val="24"/>
          <w:lang w:val="lv-LV"/>
        </w:rPr>
        <w:t>lauku saimniecības</w:t>
      </w:r>
      <w:r w:rsidRPr="00864F0C">
        <w:rPr>
          <w:rFonts w:ascii="Times New Roman" w:hAnsi="Times New Roman"/>
          <w:b/>
          <w:i/>
          <w:sz w:val="24"/>
          <w:szCs w:val="24"/>
          <w:lang w:val="lv-LV"/>
        </w:rPr>
        <w:t xml:space="preserve"> nozarēs, </w:t>
      </w:r>
      <w:r>
        <w:rPr>
          <w:rFonts w:ascii="Times New Roman" w:hAnsi="Times New Roman"/>
          <w:b/>
          <w:i/>
          <w:sz w:val="24"/>
          <w:szCs w:val="24"/>
          <w:lang w:val="lv-LV"/>
        </w:rPr>
        <w:t xml:space="preserve">smilts augšņu veģetāciju, </w:t>
      </w:r>
      <w:r w:rsidRPr="00864F0C">
        <w:rPr>
          <w:rFonts w:ascii="Times New Roman" w:hAnsi="Times New Roman"/>
          <w:b/>
          <w:i/>
          <w:sz w:val="24"/>
          <w:szCs w:val="24"/>
          <w:lang w:val="lv-LV"/>
        </w:rPr>
        <w:t>smilts un stikla izmantošanu mākslā, kā arī citās ar simpozija tematiku saistītās jomā.</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b/>
          <w:sz w:val="24"/>
          <w:szCs w:val="24"/>
          <w:lang w:val="lv-LV"/>
        </w:rPr>
        <w:t>Kopsavilkums</w:t>
      </w:r>
      <w:r w:rsidRPr="00062AEA">
        <w:rPr>
          <w:rFonts w:ascii="Times New Roman" w:hAnsi="Times New Roman"/>
          <w:sz w:val="24"/>
          <w:szCs w:val="24"/>
          <w:lang w:val="lv-LV"/>
        </w:rPr>
        <w:t xml:space="preserve"> – angliski, angļu valodā iesniegtiem rakstiem – latviski. Ietver raksta nosaukuma tulkojumu un svarīgāko rakstā. Kopsavilkuma garums nepārsniedz 500 zīmes ar atstarpēm. Iesniedzams uz atsevišķas lapas, kas pievienojama raksta tekstam.</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b/>
          <w:sz w:val="24"/>
          <w:szCs w:val="24"/>
          <w:lang w:val="lv-LV"/>
        </w:rPr>
        <w:t>Atslēgas vārdi</w:t>
      </w:r>
      <w:r w:rsidRPr="00062AEA">
        <w:rPr>
          <w:rFonts w:ascii="Times New Roman" w:hAnsi="Times New Roman"/>
          <w:sz w:val="24"/>
          <w:szCs w:val="24"/>
          <w:lang w:val="lv-LV"/>
        </w:rPr>
        <w:t xml:space="preserve"> – līdz 5, nedrīkst atkārtot raksta virsrakstā iekļautos vārdus.</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b/>
          <w:sz w:val="24"/>
          <w:szCs w:val="24"/>
          <w:lang w:val="lv-LV"/>
        </w:rPr>
        <w:t xml:space="preserve">Raksta struktūra </w:t>
      </w:r>
      <w:r w:rsidRPr="00062AEA">
        <w:rPr>
          <w:rFonts w:ascii="Times New Roman" w:hAnsi="Times New Roman"/>
          <w:sz w:val="24"/>
          <w:szCs w:val="24"/>
          <w:lang w:val="lv-LV"/>
        </w:rPr>
        <w:t>– tiek ieteikts vadīties pēc tradicionālas struktūras: ievads, materiāli un metodes, rezultāti, diskusija, secinājumi.</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b/>
          <w:sz w:val="24"/>
          <w:szCs w:val="24"/>
          <w:lang w:val="lv-LV"/>
        </w:rPr>
        <w:t>Raksta teksts</w:t>
      </w:r>
      <w:r w:rsidRPr="00062AEA">
        <w:rPr>
          <w:rFonts w:ascii="Times New Roman" w:hAnsi="Times New Roman"/>
          <w:sz w:val="24"/>
          <w:szCs w:val="24"/>
          <w:lang w:val="lv-LV"/>
        </w:rPr>
        <w:t xml:space="preserve"> jāiesniedz elektroniskā formā </w:t>
      </w:r>
      <w:r w:rsidRPr="00062AEA">
        <w:rPr>
          <w:rFonts w:ascii="Times New Roman" w:hAnsi="Times New Roman"/>
          <w:i/>
          <w:iCs/>
          <w:sz w:val="24"/>
          <w:szCs w:val="24"/>
          <w:lang w:val="lv-LV"/>
        </w:rPr>
        <w:t>MS</w:t>
      </w:r>
      <w:r w:rsidRPr="00062AEA">
        <w:rPr>
          <w:rFonts w:ascii="Times New Roman" w:hAnsi="Times New Roman"/>
          <w:sz w:val="24"/>
          <w:szCs w:val="24"/>
          <w:lang w:val="lv-LV"/>
        </w:rPr>
        <w:t xml:space="preserve"> </w:t>
      </w:r>
      <w:r w:rsidRPr="00062AEA">
        <w:rPr>
          <w:rFonts w:ascii="Times New Roman" w:hAnsi="Times New Roman"/>
          <w:i/>
          <w:iCs/>
          <w:sz w:val="24"/>
          <w:szCs w:val="24"/>
          <w:lang w:val="lv-LV"/>
        </w:rPr>
        <w:t>Word</w:t>
      </w:r>
      <w:r w:rsidRPr="00062AEA">
        <w:rPr>
          <w:rFonts w:ascii="Times New Roman" w:hAnsi="Times New Roman"/>
          <w:sz w:val="24"/>
          <w:szCs w:val="24"/>
          <w:lang w:val="lv-LV"/>
        </w:rPr>
        <w:t xml:space="preserve"> (97 un jaunākas versijas) formātā, lietojot </w:t>
      </w:r>
      <w:proofErr w:type="spellStart"/>
      <w:r w:rsidRPr="00062AEA">
        <w:rPr>
          <w:rFonts w:ascii="Times New Roman" w:hAnsi="Times New Roman"/>
          <w:i/>
          <w:iCs/>
          <w:sz w:val="24"/>
          <w:szCs w:val="24"/>
          <w:lang w:val="lv-LV"/>
        </w:rPr>
        <w:t>Times</w:t>
      </w:r>
      <w:proofErr w:type="spellEnd"/>
      <w:r w:rsidRPr="00062AEA">
        <w:rPr>
          <w:rFonts w:ascii="Times New Roman" w:hAnsi="Times New Roman"/>
          <w:i/>
          <w:iCs/>
          <w:sz w:val="24"/>
          <w:szCs w:val="24"/>
          <w:lang w:val="lv-LV"/>
        </w:rPr>
        <w:t xml:space="preserve"> </w:t>
      </w:r>
      <w:proofErr w:type="spellStart"/>
      <w:r w:rsidRPr="00062AEA">
        <w:rPr>
          <w:rFonts w:ascii="Times New Roman" w:hAnsi="Times New Roman"/>
          <w:i/>
          <w:iCs/>
          <w:sz w:val="24"/>
          <w:szCs w:val="24"/>
          <w:lang w:val="lv-LV"/>
        </w:rPr>
        <w:t>New</w:t>
      </w:r>
      <w:proofErr w:type="spellEnd"/>
      <w:r w:rsidRPr="00062AEA">
        <w:rPr>
          <w:rFonts w:ascii="Times New Roman" w:hAnsi="Times New Roman"/>
          <w:i/>
          <w:iCs/>
          <w:sz w:val="24"/>
          <w:szCs w:val="24"/>
          <w:lang w:val="lv-LV"/>
        </w:rPr>
        <w:t xml:space="preserve"> </w:t>
      </w:r>
      <w:proofErr w:type="spellStart"/>
      <w:r w:rsidRPr="00062AEA">
        <w:rPr>
          <w:rFonts w:ascii="Times New Roman" w:hAnsi="Times New Roman"/>
          <w:i/>
          <w:iCs/>
          <w:sz w:val="24"/>
          <w:szCs w:val="24"/>
          <w:lang w:val="lv-LV"/>
        </w:rPr>
        <w:t>Roman</w:t>
      </w:r>
      <w:proofErr w:type="spellEnd"/>
      <w:r w:rsidRPr="00062AEA">
        <w:rPr>
          <w:rFonts w:ascii="Times New Roman" w:hAnsi="Times New Roman"/>
          <w:sz w:val="24"/>
          <w:szCs w:val="24"/>
          <w:lang w:val="lv-LV"/>
        </w:rPr>
        <w:t xml:space="preserve"> (</w:t>
      </w:r>
      <w:proofErr w:type="spellStart"/>
      <w:r w:rsidRPr="00062AEA">
        <w:rPr>
          <w:rFonts w:ascii="Times New Roman" w:hAnsi="Times New Roman"/>
          <w:i/>
          <w:iCs/>
          <w:sz w:val="24"/>
          <w:szCs w:val="24"/>
          <w:lang w:val="lv-LV"/>
        </w:rPr>
        <w:t>Unicode</w:t>
      </w:r>
      <w:proofErr w:type="spellEnd"/>
      <w:r w:rsidRPr="00062AEA">
        <w:rPr>
          <w:rFonts w:ascii="Times New Roman" w:hAnsi="Times New Roman"/>
          <w:i/>
          <w:iCs/>
          <w:sz w:val="24"/>
          <w:szCs w:val="24"/>
          <w:lang w:val="lv-LV"/>
        </w:rPr>
        <w:t>)</w:t>
      </w:r>
      <w:r w:rsidRPr="00062AEA">
        <w:rPr>
          <w:rFonts w:ascii="Times New Roman" w:hAnsi="Times New Roman"/>
          <w:iCs/>
          <w:sz w:val="24"/>
          <w:szCs w:val="24"/>
          <w:lang w:val="lv-LV"/>
        </w:rPr>
        <w:t xml:space="preserve"> vai savietojamus </w:t>
      </w:r>
      <w:r w:rsidRPr="00062AEA">
        <w:rPr>
          <w:rFonts w:ascii="Times New Roman" w:hAnsi="Times New Roman"/>
          <w:sz w:val="24"/>
          <w:szCs w:val="24"/>
          <w:lang w:val="lv-LV"/>
        </w:rPr>
        <w:t>burtus ar 1,5 intervālu starp rindām.</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sz w:val="24"/>
          <w:szCs w:val="24"/>
          <w:lang w:val="lv-LV"/>
        </w:rPr>
        <w:t xml:space="preserve">Teksts jāraksta 1 slejā, lapas izmērs (formāts) A4, rakstzīmju izmērs 12. </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sz w:val="24"/>
          <w:szCs w:val="24"/>
          <w:lang w:val="lv-LV"/>
        </w:rPr>
        <w:t xml:space="preserve">Teksta laukuma attālums no lapas labās un kreisās malas 25 mm, no augšējās un apakšējās malas 20 mm. </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sz w:val="24"/>
          <w:szCs w:val="24"/>
          <w:lang w:val="lv-LV"/>
        </w:rPr>
        <w:t xml:space="preserve">Raksta </w:t>
      </w:r>
      <w:r w:rsidRPr="00062AEA">
        <w:rPr>
          <w:rFonts w:ascii="Times New Roman" w:hAnsi="Times New Roman"/>
          <w:sz w:val="24"/>
          <w:szCs w:val="24"/>
          <w:lang w:val="lv-LV"/>
        </w:rPr>
        <w:t xml:space="preserve">apjoms ir līdz 10 lappusēm (unikāliem datu un atklājumu ziņā – līdz 12), drīkst pievienot augstvērtīgi noformētus attēlus un tabulas (JPEG vai PNG formātā). Attēli, </w:t>
      </w:r>
      <w:proofErr w:type="spellStart"/>
      <w:r w:rsidRPr="00062AEA">
        <w:rPr>
          <w:rFonts w:ascii="Times New Roman" w:hAnsi="Times New Roman"/>
          <w:sz w:val="24"/>
          <w:szCs w:val="24"/>
          <w:lang w:val="lv-LV"/>
        </w:rPr>
        <w:t>tsk</w:t>
      </w:r>
      <w:proofErr w:type="spellEnd"/>
      <w:r w:rsidRPr="00062AEA">
        <w:rPr>
          <w:rFonts w:ascii="Times New Roman" w:hAnsi="Times New Roman"/>
          <w:sz w:val="24"/>
          <w:szCs w:val="24"/>
          <w:lang w:val="lv-LV"/>
        </w:rPr>
        <w:t xml:space="preserve">. Excel veidotie netiek ietveri sēru noformējumā (rāmītī), uz asīm ir skaidri norādītas mērvienības. Attēlu izmēriem ir nozīme (fotogrāfijām nedrīkst būt zemāki par 300 </w:t>
      </w:r>
      <w:proofErr w:type="spellStart"/>
      <w:r w:rsidRPr="00062AEA">
        <w:rPr>
          <w:rFonts w:ascii="Times New Roman" w:hAnsi="Times New Roman"/>
          <w:sz w:val="24"/>
          <w:szCs w:val="24"/>
          <w:lang w:val="lv-LV"/>
        </w:rPr>
        <w:t>KBt)-</w:t>
      </w:r>
      <w:proofErr w:type="spellEnd"/>
      <w:r w:rsidRPr="00062AEA">
        <w:rPr>
          <w:rFonts w:ascii="Times New Roman" w:hAnsi="Times New Roman"/>
          <w:sz w:val="24"/>
          <w:szCs w:val="24"/>
          <w:lang w:val="lv-LV"/>
        </w:rPr>
        <w:t xml:space="preserve"> izdevums būs melnbalts un tādēļ kontrastainība ir ļoti svarīga. Ievietotās tabulas un attēli ir jāskaidro, jākomentē nākamajā rindkopā aiz atbilstošā attēla vai tabulas.</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sz w:val="24"/>
          <w:szCs w:val="24"/>
          <w:lang w:val="lv-LV"/>
        </w:rPr>
        <w:t>Tabulas, attēli un to paskaidrojošais teksts (leģenda) ir jāievieto tieši tekstā</w:t>
      </w:r>
      <w:r w:rsidRPr="00062AEA">
        <w:rPr>
          <w:rFonts w:ascii="Times New Roman" w:hAnsi="Times New Roman"/>
          <w:sz w:val="24"/>
          <w:szCs w:val="24"/>
          <w:lang w:val="lv-LV"/>
        </w:rPr>
        <w:t xml:space="preserve">. </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sz w:val="24"/>
          <w:szCs w:val="24"/>
          <w:lang w:val="lv-LV"/>
        </w:rPr>
        <w:t>Redakcijas padome vērtēs iesniegtos rakstus un pēc anonīmas recenzijas sniegs autoram atbildi par raksta akceptu, nepieciešamajiem labojumiem vai raksta noraidīšanu. Visi nepieciešamie labojumi autoram veicami 7 dienu laikā vai tiks noraidīti publicēšanai šajā izdevumā.</w:t>
      </w:r>
    </w:p>
    <w:p w:rsidR="00FE1284" w:rsidRPr="00062AEA" w:rsidRDefault="00FE1284" w:rsidP="00FE1284">
      <w:pPr>
        <w:tabs>
          <w:tab w:val="left" w:pos="567"/>
          <w:tab w:val="left" w:pos="1260"/>
        </w:tabs>
        <w:spacing w:before="120"/>
        <w:jc w:val="both"/>
        <w:rPr>
          <w:rFonts w:ascii="Times New Roman" w:hAnsi="Times New Roman"/>
          <w:sz w:val="24"/>
          <w:szCs w:val="24"/>
          <w:lang w:val="lv-LV"/>
        </w:rPr>
      </w:pPr>
      <w:r w:rsidRPr="00062AEA">
        <w:rPr>
          <w:rFonts w:ascii="Times New Roman" w:hAnsi="Times New Roman"/>
          <w:b/>
          <w:sz w:val="24"/>
          <w:szCs w:val="24"/>
          <w:lang w:val="lv-LV"/>
        </w:rPr>
        <w:t>Iesniegšanas termiņš</w:t>
      </w:r>
      <w:r w:rsidRPr="00062AEA">
        <w:rPr>
          <w:rFonts w:ascii="Times New Roman" w:hAnsi="Times New Roman"/>
          <w:sz w:val="24"/>
          <w:szCs w:val="24"/>
          <w:lang w:val="lv-LV"/>
        </w:rPr>
        <w:t xml:space="preserve"> – </w:t>
      </w:r>
      <w:r w:rsidRPr="001C6802">
        <w:rPr>
          <w:rFonts w:ascii="Times New Roman" w:hAnsi="Times New Roman"/>
          <w:b/>
          <w:i/>
          <w:color w:val="E36C0A"/>
          <w:sz w:val="24"/>
          <w:szCs w:val="24"/>
          <w:u w:val="single"/>
          <w:lang w:val="lv-LV"/>
        </w:rPr>
        <w:t xml:space="preserve">2017. gada </w:t>
      </w:r>
      <w:r>
        <w:rPr>
          <w:rFonts w:ascii="Times New Roman" w:hAnsi="Times New Roman"/>
          <w:b/>
          <w:i/>
          <w:color w:val="E36C0A"/>
          <w:sz w:val="24"/>
          <w:szCs w:val="24"/>
          <w:u w:val="single"/>
          <w:lang w:val="lv-LV"/>
        </w:rPr>
        <w:t>30</w:t>
      </w:r>
      <w:r w:rsidRPr="001C6802">
        <w:rPr>
          <w:rFonts w:ascii="Times New Roman" w:hAnsi="Times New Roman"/>
          <w:b/>
          <w:i/>
          <w:color w:val="E36C0A"/>
          <w:sz w:val="24"/>
          <w:szCs w:val="24"/>
          <w:u w:val="single"/>
          <w:lang w:val="lv-LV"/>
        </w:rPr>
        <w:t>. janvāris.</w:t>
      </w:r>
      <w:r w:rsidRPr="00062AEA">
        <w:rPr>
          <w:rFonts w:ascii="Times New Roman" w:hAnsi="Times New Roman"/>
          <w:sz w:val="24"/>
          <w:szCs w:val="24"/>
          <w:lang w:val="lv-LV"/>
        </w:rPr>
        <w:t xml:space="preserve"> Nepieņemtie raksti tiks nosūtīti autoriem atpakaļ un tos pārstrukturētus var iesniegt atkārtoti līdz 2017.gada 15. martam – </w:t>
      </w:r>
      <w:r w:rsidRPr="00062AEA">
        <w:rPr>
          <w:rFonts w:ascii="Times New Roman" w:hAnsi="Times New Roman"/>
          <w:sz w:val="24"/>
          <w:szCs w:val="24"/>
          <w:shd w:val="clear" w:color="auto" w:fill="FFFFFF"/>
          <w:lang w:val="lv-LV"/>
        </w:rPr>
        <w:t>LU rakstu krājumam "Zemes un Vides zinātņu sērija</w:t>
      </w:r>
      <w:r w:rsidRPr="00062AEA">
        <w:rPr>
          <w:rFonts w:ascii="Times New Roman" w:hAnsi="Times New Roman"/>
          <w:color w:val="3B6E8F"/>
          <w:sz w:val="24"/>
          <w:szCs w:val="24"/>
          <w:shd w:val="clear" w:color="auto" w:fill="FFFFFF"/>
          <w:lang w:val="lv-LV"/>
        </w:rPr>
        <w:t>"</w:t>
      </w:r>
      <w:r w:rsidRPr="00062AEA">
        <w:rPr>
          <w:rFonts w:ascii="Times New Roman" w:hAnsi="Times New Roman"/>
          <w:sz w:val="24"/>
          <w:szCs w:val="24"/>
          <w:lang w:val="lv-LV"/>
        </w:rPr>
        <w:t xml:space="preserve"> – norādījumus autoriem skatīt:  </w:t>
      </w:r>
      <w:hyperlink r:id="rId5" w:history="1">
        <w:r w:rsidRPr="00062AEA">
          <w:rPr>
            <w:rStyle w:val="Hyperlink"/>
            <w:rFonts w:ascii="Times New Roman" w:hAnsi="Times New Roman"/>
            <w:sz w:val="24"/>
            <w:szCs w:val="24"/>
            <w:lang w:val="lv-LV"/>
          </w:rPr>
          <w:t>http://www.geo.lu.lv/petnieciba/lurzvs/</w:t>
        </w:r>
      </w:hyperlink>
      <w:r w:rsidRPr="00062AEA">
        <w:rPr>
          <w:rFonts w:ascii="Times New Roman" w:hAnsi="Times New Roman"/>
          <w:sz w:val="24"/>
          <w:szCs w:val="24"/>
          <w:lang w:val="lv-LV"/>
        </w:rPr>
        <w:t xml:space="preserve"> </w:t>
      </w:r>
    </w:p>
    <w:p w:rsidR="00E73AD4" w:rsidRPr="00FE1284" w:rsidRDefault="00FE1284" w:rsidP="00FE1284">
      <w:pPr>
        <w:jc w:val="center"/>
        <w:rPr>
          <w:rFonts w:ascii="Times New Roman" w:hAnsi="Times New Roman"/>
          <w:b/>
          <w:i/>
          <w:color w:val="5B9BD5"/>
          <w:sz w:val="24"/>
          <w:szCs w:val="24"/>
          <w:lang w:val="lv-LV"/>
        </w:rPr>
      </w:pPr>
      <w:r w:rsidRPr="00062AEA">
        <w:rPr>
          <w:rFonts w:ascii="Times New Roman" w:hAnsi="Times New Roman"/>
          <w:b/>
          <w:sz w:val="24"/>
          <w:szCs w:val="24"/>
          <w:lang w:val="lv-LV"/>
        </w:rPr>
        <w:t xml:space="preserve">Sagatavotie raksti iesniedzami tikai elektroniski un nosūtāmi uz: </w:t>
      </w:r>
      <w:hyperlink r:id="rId6" w:history="1">
        <w:r w:rsidRPr="00062AEA">
          <w:rPr>
            <w:rStyle w:val="Hyperlink"/>
            <w:rFonts w:ascii="Times New Roman" w:hAnsi="Times New Roman"/>
            <w:b/>
            <w:sz w:val="24"/>
            <w:szCs w:val="24"/>
            <w:lang w:val="lv-LV"/>
          </w:rPr>
          <w:t>agnese.kukela@lu.lv</w:t>
        </w:r>
      </w:hyperlink>
      <w:r w:rsidRPr="00062AEA">
        <w:rPr>
          <w:rFonts w:ascii="Times New Roman" w:hAnsi="Times New Roman"/>
          <w:b/>
          <w:sz w:val="24"/>
          <w:szCs w:val="24"/>
          <w:shd w:val="clear" w:color="auto" w:fill="FFFFFF"/>
          <w:lang w:val="lv-LV"/>
        </w:rPr>
        <w:t xml:space="preserve"> </w:t>
      </w:r>
      <w:bookmarkStart w:id="0" w:name="_GoBack"/>
      <w:bookmarkEnd w:id="0"/>
    </w:p>
    <w:sectPr w:rsidR="00E73AD4" w:rsidRPr="00FE1284" w:rsidSect="00FE1284">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84"/>
    <w:rsid w:val="00E73AD4"/>
    <w:rsid w:val="00FE12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4"/>
    <w:pPr>
      <w:spacing w:after="160" w:line="259" w:lineRule="auto"/>
    </w:pPr>
    <w:rPr>
      <w:rFonts w:ascii="Calibri" w:eastAsia="Times New Roman" w:hAnsi="Calibri" w:cs="Times New Roman"/>
      <w:lang w:val="en-US"/>
    </w:rPr>
  </w:style>
  <w:style w:type="paragraph" w:styleId="Heading1">
    <w:name w:val="heading 1"/>
    <w:basedOn w:val="Normal"/>
    <w:next w:val="Normal"/>
    <w:link w:val="Heading1Char"/>
    <w:qFormat/>
    <w:rsid w:val="00FE1284"/>
    <w:pPr>
      <w:keepNext/>
      <w:keepLines/>
      <w:spacing w:before="240" w:after="0"/>
      <w:outlineLvl w:val="0"/>
    </w:pPr>
    <w:rPr>
      <w:rFonts w:ascii="Calibri Light" w:eastAsia="Calibri" w:hAnsi="Calibri Light"/>
      <w:color w:val="2E74B5"/>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284"/>
    <w:rPr>
      <w:rFonts w:ascii="Calibri Light" w:eastAsia="Calibri" w:hAnsi="Calibri Light" w:cs="Times New Roman"/>
      <w:color w:val="2E74B5"/>
      <w:sz w:val="32"/>
      <w:szCs w:val="32"/>
      <w:lang/>
    </w:rPr>
  </w:style>
  <w:style w:type="character" w:styleId="Hyperlink">
    <w:name w:val="Hyperlink"/>
    <w:rsid w:val="00FE1284"/>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4"/>
    <w:pPr>
      <w:spacing w:after="160" w:line="259" w:lineRule="auto"/>
    </w:pPr>
    <w:rPr>
      <w:rFonts w:ascii="Calibri" w:eastAsia="Times New Roman" w:hAnsi="Calibri" w:cs="Times New Roman"/>
      <w:lang w:val="en-US"/>
    </w:rPr>
  </w:style>
  <w:style w:type="paragraph" w:styleId="Heading1">
    <w:name w:val="heading 1"/>
    <w:basedOn w:val="Normal"/>
    <w:next w:val="Normal"/>
    <w:link w:val="Heading1Char"/>
    <w:qFormat/>
    <w:rsid w:val="00FE1284"/>
    <w:pPr>
      <w:keepNext/>
      <w:keepLines/>
      <w:spacing w:before="240" w:after="0"/>
      <w:outlineLvl w:val="0"/>
    </w:pPr>
    <w:rPr>
      <w:rFonts w:ascii="Calibri Light" w:eastAsia="Calibri" w:hAnsi="Calibri Light"/>
      <w:color w:val="2E74B5"/>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284"/>
    <w:rPr>
      <w:rFonts w:ascii="Calibri Light" w:eastAsia="Calibri" w:hAnsi="Calibri Light" w:cs="Times New Roman"/>
      <w:color w:val="2E74B5"/>
      <w:sz w:val="32"/>
      <w:szCs w:val="32"/>
      <w:lang/>
    </w:rPr>
  </w:style>
  <w:style w:type="character" w:styleId="Hyperlink">
    <w:name w:val="Hyperlink"/>
    <w:rsid w:val="00FE128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gnese.kukela@lu.lv" TargetMode="External"/><Relationship Id="rId5" Type="http://schemas.openxmlformats.org/officeDocument/2006/relationships/hyperlink" Target="http://www.geo.lu.lv/petnieciba/lurzv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1873</Words>
  <Characters>1068</Characters>
  <Application>Microsoft Office Word</Application>
  <DocSecurity>0</DocSecurity>
  <Lines>8</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2017-01-03T11:10:00Z</dcterms:created>
  <dcterms:modified xsi:type="dcterms:W3CDTF">2017-01-03T11:11:00Z</dcterms:modified>
</cp:coreProperties>
</file>