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2E" w:rsidRPr="0088221B" w:rsidRDefault="00C2112E" w:rsidP="00C2112E">
      <w:pPr>
        <w:jc w:val="right"/>
        <w:rPr>
          <w:rFonts w:ascii="Times New Roman" w:hAnsi="Times New Roman"/>
          <w:b/>
          <w:color w:val="FFFFFF" w:themeColor="background1"/>
        </w:rPr>
      </w:pPr>
      <w:r w:rsidRPr="0088221B">
        <w:rPr>
          <w:rFonts w:ascii="Times New Roman" w:hAnsi="Times New Roman"/>
          <w:b/>
          <w:color w:val="FFFFFF" w:themeColor="background1"/>
        </w:rPr>
        <w:t>IZRAKSTS</w:t>
      </w:r>
    </w:p>
    <w:p w:rsidR="008F1BAE" w:rsidRPr="00F73391" w:rsidRDefault="00391387" w:rsidP="000101B3">
      <w:pPr>
        <w:jc w:val="center"/>
        <w:rPr>
          <w:rFonts w:ascii="Times New Roman" w:hAnsi="Times New Roman"/>
          <w:b/>
        </w:rPr>
      </w:pPr>
      <w:r w:rsidRPr="00F73391">
        <w:rPr>
          <w:rFonts w:ascii="Times New Roman" w:hAnsi="Times New Roman"/>
          <w:b/>
        </w:rPr>
        <w:t>LĒMUMS</w:t>
      </w:r>
    </w:p>
    <w:p w:rsidR="008F1BAE" w:rsidRPr="00F73391" w:rsidRDefault="008F1BAE" w:rsidP="000101B3">
      <w:pPr>
        <w:jc w:val="center"/>
        <w:rPr>
          <w:rFonts w:ascii="Times New Roman" w:hAnsi="Times New Roman"/>
        </w:rPr>
      </w:pPr>
      <w:r w:rsidRPr="00F73391">
        <w:rPr>
          <w:rFonts w:ascii="Times New Roman" w:hAnsi="Times New Roman"/>
          <w:b/>
        </w:rPr>
        <w:t>p</w:t>
      </w:r>
      <w:r w:rsidRPr="00F73391">
        <w:rPr>
          <w:rFonts w:ascii="Times New Roman" w:hAnsi="Times New Roman"/>
          <w:b/>
          <w:bCs/>
        </w:rPr>
        <w:t>ar rezultātiem</w:t>
      </w:r>
    </w:p>
    <w:p w:rsidR="00A94B8B" w:rsidRPr="00F73391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F73391">
        <w:rPr>
          <w:rFonts w:ascii="Times New Roman" w:hAnsi="Times New Roman"/>
          <w:b/>
          <w:bCs/>
          <w:iCs/>
          <w:lang w:eastAsia="lv-LV"/>
        </w:rPr>
        <w:t>“</w:t>
      </w:r>
      <w:r w:rsidR="00F73391" w:rsidRPr="00F73391">
        <w:rPr>
          <w:rFonts w:ascii="Times New Roman" w:hAnsi="Times New Roman"/>
          <w:b/>
        </w:rPr>
        <w:t>Vispārīgā vienošanās par metālu un to izstrādājumu piegādi</w:t>
      </w:r>
      <w:r w:rsidRPr="00F73391">
        <w:rPr>
          <w:rFonts w:ascii="Times New Roman" w:hAnsi="Times New Roman"/>
          <w:b/>
        </w:rPr>
        <w:t>”</w:t>
      </w:r>
    </w:p>
    <w:p w:rsidR="003326E9" w:rsidRPr="0088221B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</w:rPr>
      </w:pPr>
      <w:r w:rsidRPr="00F73391">
        <w:rPr>
          <w:rFonts w:ascii="Times New Roman" w:hAnsi="Times New Roman"/>
          <w:b/>
        </w:rPr>
        <w:t xml:space="preserve"> </w:t>
      </w:r>
      <w:r w:rsidR="00540A54" w:rsidRPr="00F73391">
        <w:rPr>
          <w:rFonts w:ascii="Times New Roman" w:hAnsi="Times New Roman"/>
          <w:b/>
        </w:rPr>
        <w:t>Iepirkuma identifikācijas</w:t>
      </w:r>
      <w:r w:rsidR="00540A54" w:rsidRPr="0088221B">
        <w:rPr>
          <w:rFonts w:ascii="Times New Roman" w:hAnsi="Times New Roman"/>
          <w:b/>
        </w:rPr>
        <w:t xml:space="preserve"> Nr.</w:t>
      </w:r>
      <w:r w:rsidR="00391387" w:rsidRPr="0088221B">
        <w:rPr>
          <w:rFonts w:ascii="Times New Roman" w:hAnsi="Times New Roman"/>
          <w:b/>
        </w:rPr>
        <w:t xml:space="preserve">: </w:t>
      </w:r>
      <w:r w:rsidR="00EF0772" w:rsidRPr="0088221B">
        <w:rPr>
          <w:rFonts w:ascii="Times New Roman" w:hAnsi="Times New Roman"/>
          <w:b/>
        </w:rPr>
        <w:t xml:space="preserve">LU </w:t>
      </w:r>
      <w:r w:rsidR="00DC658E" w:rsidRPr="0088221B">
        <w:rPr>
          <w:rFonts w:ascii="Times New Roman" w:hAnsi="Times New Roman"/>
          <w:b/>
          <w:bCs/>
        </w:rPr>
        <w:t>2017</w:t>
      </w:r>
      <w:r w:rsidR="00935188" w:rsidRPr="0088221B">
        <w:rPr>
          <w:rFonts w:ascii="Times New Roman" w:hAnsi="Times New Roman"/>
          <w:b/>
          <w:bCs/>
        </w:rPr>
        <w:t>/</w:t>
      </w:r>
      <w:r w:rsidR="00F73391">
        <w:rPr>
          <w:rFonts w:ascii="Times New Roman" w:hAnsi="Times New Roman"/>
          <w:b/>
          <w:bCs/>
        </w:rPr>
        <w:t>26</w:t>
      </w:r>
      <w:r w:rsidR="00935188" w:rsidRPr="0088221B">
        <w:rPr>
          <w:rFonts w:ascii="Times New Roman" w:hAnsi="Times New Roman"/>
          <w:b/>
          <w:bCs/>
        </w:rPr>
        <w:t>_I</w:t>
      </w:r>
    </w:p>
    <w:p w:rsidR="00EF0772" w:rsidRPr="0088221B" w:rsidRDefault="00EF0772" w:rsidP="00DC658E">
      <w:pPr>
        <w:jc w:val="center"/>
        <w:rPr>
          <w:rFonts w:ascii="Times New Roman" w:hAnsi="Times New Roman"/>
          <w:b/>
          <w:bCs/>
        </w:rPr>
      </w:pPr>
    </w:p>
    <w:p w:rsidR="00DB11ED" w:rsidRPr="0088221B" w:rsidRDefault="000B57B5" w:rsidP="00DC658E">
      <w:pPr>
        <w:jc w:val="both"/>
        <w:rPr>
          <w:rFonts w:ascii="Times New Roman" w:hAnsi="Times New Roman"/>
          <w:b/>
          <w:bCs/>
        </w:rPr>
      </w:pPr>
      <w:r w:rsidRPr="0088221B">
        <w:rPr>
          <w:rFonts w:ascii="Times New Roman" w:hAnsi="Times New Roman"/>
          <w:b/>
          <w:bCs/>
        </w:rPr>
        <w:t>Rīgā</w:t>
      </w:r>
      <w:r w:rsidR="00B866B0" w:rsidRPr="0088221B">
        <w:rPr>
          <w:rFonts w:ascii="Times New Roman" w:hAnsi="Times New Roman"/>
          <w:b/>
          <w:bCs/>
        </w:rPr>
        <w:t xml:space="preserve"> 201</w:t>
      </w:r>
      <w:r w:rsidR="00DC658E" w:rsidRPr="0088221B">
        <w:rPr>
          <w:rFonts w:ascii="Times New Roman" w:hAnsi="Times New Roman"/>
          <w:b/>
          <w:bCs/>
        </w:rPr>
        <w:t>7</w:t>
      </w:r>
      <w:r w:rsidRPr="0088221B">
        <w:rPr>
          <w:rFonts w:ascii="Times New Roman" w:hAnsi="Times New Roman"/>
          <w:b/>
          <w:bCs/>
        </w:rPr>
        <w:t>.</w:t>
      </w:r>
      <w:r w:rsidR="00AE056A" w:rsidRPr="0088221B">
        <w:rPr>
          <w:rFonts w:ascii="Times New Roman" w:hAnsi="Times New Roman"/>
          <w:b/>
          <w:bCs/>
        </w:rPr>
        <w:t xml:space="preserve">gada </w:t>
      </w:r>
      <w:r w:rsidR="00441DE6" w:rsidRPr="0088221B">
        <w:rPr>
          <w:rFonts w:ascii="Times New Roman" w:hAnsi="Times New Roman"/>
          <w:b/>
          <w:bCs/>
        </w:rPr>
        <w:t>1</w:t>
      </w:r>
      <w:r w:rsidR="00F73391">
        <w:rPr>
          <w:rFonts w:ascii="Times New Roman" w:hAnsi="Times New Roman"/>
          <w:b/>
          <w:bCs/>
        </w:rPr>
        <w:t>3</w:t>
      </w:r>
      <w:r w:rsidR="00441DE6" w:rsidRPr="0088221B">
        <w:rPr>
          <w:rFonts w:ascii="Times New Roman" w:hAnsi="Times New Roman"/>
          <w:b/>
          <w:bCs/>
        </w:rPr>
        <w:t>.jū</w:t>
      </w:r>
      <w:r w:rsidR="00F73391">
        <w:rPr>
          <w:rFonts w:ascii="Times New Roman" w:hAnsi="Times New Roman"/>
          <w:b/>
          <w:bCs/>
        </w:rPr>
        <w:t>l</w:t>
      </w:r>
      <w:r w:rsidR="00441DE6" w:rsidRPr="0088221B">
        <w:rPr>
          <w:rFonts w:ascii="Times New Roman" w:hAnsi="Times New Roman"/>
          <w:b/>
          <w:bCs/>
        </w:rPr>
        <w:t>ijā</w:t>
      </w:r>
    </w:p>
    <w:p w:rsidR="003326E9" w:rsidRPr="0088221B" w:rsidRDefault="003326E9" w:rsidP="007F1D8D">
      <w:pPr>
        <w:jc w:val="both"/>
        <w:rPr>
          <w:rFonts w:ascii="Times New Roman" w:hAnsi="Times New Roman"/>
          <w:bCs/>
        </w:rPr>
      </w:pPr>
    </w:p>
    <w:p w:rsidR="006401D2" w:rsidRPr="0088221B" w:rsidRDefault="006401D2" w:rsidP="006401D2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88221B">
        <w:rPr>
          <w:rFonts w:ascii="Times New Roman" w:hAnsi="Times New Roman"/>
          <w:b/>
        </w:rPr>
        <w:t xml:space="preserve">Pasūtītāja nosaukums un adrese </w:t>
      </w:r>
      <w:r w:rsidRPr="0088221B">
        <w:rPr>
          <w:rFonts w:ascii="Times New Roman" w:hAnsi="Times New Roman"/>
        </w:rPr>
        <w:t>– Latvijas Universitāte, Raiņa bulvāris 19, Rīga, LV - 1586, Latvija.</w:t>
      </w:r>
    </w:p>
    <w:p w:rsidR="00584934" w:rsidRPr="00F73391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88221B">
        <w:rPr>
          <w:rFonts w:ascii="Times New Roman" w:hAnsi="Times New Roman"/>
        </w:rPr>
        <w:t>ar Latvijas Universitātes 201</w:t>
      </w:r>
      <w:r w:rsidR="002B597C" w:rsidRPr="0088221B">
        <w:rPr>
          <w:rFonts w:ascii="Times New Roman" w:hAnsi="Times New Roman"/>
        </w:rPr>
        <w:t>6</w:t>
      </w:r>
      <w:r w:rsidRPr="0088221B">
        <w:rPr>
          <w:rFonts w:ascii="Times New Roman" w:hAnsi="Times New Roman"/>
        </w:rPr>
        <w:t xml:space="preserve">. gada </w:t>
      </w:r>
      <w:r w:rsidR="002B597C" w:rsidRPr="0088221B">
        <w:rPr>
          <w:rFonts w:ascii="Times New Roman" w:hAnsi="Times New Roman"/>
        </w:rPr>
        <w:t>22</w:t>
      </w:r>
      <w:r w:rsidRPr="0088221B">
        <w:rPr>
          <w:rFonts w:ascii="Times New Roman" w:hAnsi="Times New Roman"/>
        </w:rPr>
        <w:t>. februāra rīkojumu Nr. 1/</w:t>
      </w:r>
      <w:r w:rsidR="002B597C" w:rsidRPr="0088221B">
        <w:rPr>
          <w:rFonts w:ascii="Times New Roman" w:hAnsi="Times New Roman"/>
        </w:rPr>
        <w:t>86</w:t>
      </w:r>
      <w:r w:rsidRPr="0088221B">
        <w:rPr>
          <w:rFonts w:ascii="Times New Roman" w:hAnsi="Times New Roman"/>
        </w:rPr>
        <w:t xml:space="preserve"> </w:t>
      </w:r>
      <w:r w:rsidRPr="00F73391">
        <w:rPr>
          <w:rFonts w:ascii="Times New Roman" w:hAnsi="Times New Roman"/>
        </w:rPr>
        <w:t>“Par L</w:t>
      </w:r>
      <w:r w:rsidR="009606E9" w:rsidRPr="00F73391">
        <w:rPr>
          <w:rFonts w:ascii="Times New Roman" w:hAnsi="Times New Roman"/>
        </w:rPr>
        <w:t xml:space="preserve">atvijas </w:t>
      </w:r>
      <w:r w:rsidRPr="00F73391">
        <w:rPr>
          <w:rFonts w:ascii="Times New Roman" w:hAnsi="Times New Roman"/>
        </w:rPr>
        <w:t>U</w:t>
      </w:r>
      <w:r w:rsidR="009606E9" w:rsidRPr="00F73391">
        <w:rPr>
          <w:rFonts w:ascii="Times New Roman" w:hAnsi="Times New Roman"/>
        </w:rPr>
        <w:t>niversitātes</w:t>
      </w:r>
      <w:r w:rsidRPr="00F73391">
        <w:rPr>
          <w:rFonts w:ascii="Times New Roman" w:hAnsi="Times New Roman"/>
        </w:rPr>
        <w:t xml:space="preserve"> iepirkumu komisiju sastāviem” izveidota Latvijas Universitātes </w:t>
      </w:r>
      <w:r w:rsidR="00F73391" w:rsidRPr="00F73391">
        <w:rPr>
          <w:rFonts w:ascii="Times New Roman" w:hAnsi="Times New Roman"/>
        </w:rPr>
        <w:t>Zinātniskās darbības nodrošinājuma</w:t>
      </w:r>
      <w:r w:rsidR="00F73391" w:rsidRPr="00F73391">
        <w:rPr>
          <w:rFonts w:ascii="Times New Roman" w:hAnsi="Times New Roman"/>
        </w:rPr>
        <w:t xml:space="preserve"> </w:t>
      </w:r>
      <w:r w:rsidR="00441DE6" w:rsidRPr="00F73391">
        <w:rPr>
          <w:rFonts w:ascii="Times New Roman" w:hAnsi="Times New Roman"/>
        </w:rPr>
        <w:t xml:space="preserve"> iepirkumu </w:t>
      </w:r>
      <w:r w:rsidR="00441DE6" w:rsidRPr="00F73391">
        <w:rPr>
          <w:rFonts w:ascii="Times New Roman" w:hAnsi="Times New Roman"/>
          <w:bCs/>
        </w:rPr>
        <w:t>komisija</w:t>
      </w:r>
      <w:r w:rsidR="001737AC" w:rsidRPr="00F73391">
        <w:rPr>
          <w:rFonts w:ascii="Times New Roman" w:hAnsi="Times New Roman"/>
        </w:rPr>
        <w:t xml:space="preserve"> (turpmāk – </w:t>
      </w:r>
      <w:r w:rsidR="001737AC" w:rsidRPr="00F73391">
        <w:rPr>
          <w:rFonts w:ascii="Times New Roman" w:hAnsi="Times New Roman"/>
          <w:b/>
        </w:rPr>
        <w:t>Komisija</w:t>
      </w:r>
      <w:r w:rsidR="001737AC" w:rsidRPr="00F73391">
        <w:rPr>
          <w:rFonts w:ascii="Times New Roman" w:hAnsi="Times New Roman"/>
        </w:rPr>
        <w:t>)</w:t>
      </w:r>
      <w:r w:rsidRPr="00F73391">
        <w:rPr>
          <w:rFonts w:ascii="Times New Roman" w:hAnsi="Times New Roman"/>
        </w:rPr>
        <w:t>.</w:t>
      </w:r>
    </w:p>
    <w:p w:rsidR="00732CEA" w:rsidRPr="00F73391" w:rsidRDefault="003326E9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F73391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F73391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F73391" w:rsidRPr="00F73391">
        <w:rPr>
          <w:rFonts w:ascii="Times New Roman" w:hAnsi="Times New Roman"/>
        </w:rPr>
        <w:t>metālu un to izstrādājumu  piegāde</w:t>
      </w:r>
      <w:r w:rsidR="00E9659C" w:rsidRPr="00F73391">
        <w:rPr>
          <w:rFonts w:ascii="Times New Roman" w:eastAsia="Times New Roman" w:hAnsi="Times New Roman"/>
          <w:bCs/>
          <w:lang w:eastAsia="lv-LV"/>
        </w:rPr>
        <w:t xml:space="preserve"> saskaņā ar Iepirkuma tehnisko specifikāciju.</w:t>
      </w:r>
    </w:p>
    <w:p w:rsidR="00732CEA" w:rsidRPr="00F73391" w:rsidRDefault="00E9659C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F73391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hyperlink r:id="rId7" w:tgtFrame="_blank" w:history="1">
        <w:r w:rsidR="00F73391" w:rsidRPr="00F73391">
          <w:rPr>
            <w:rStyle w:val="Hyperlink"/>
            <w:rFonts w:ascii="Times New Roman" w:hAnsi="Times New Roman"/>
            <w:color w:val="auto"/>
          </w:rPr>
          <w:t>14000000-1</w:t>
        </w:r>
      </w:hyperlink>
      <w:r w:rsidR="00F73391" w:rsidRPr="00F73391">
        <w:rPr>
          <w:rFonts w:ascii="Times New Roman" w:hAnsi="Times New Roman"/>
        </w:rPr>
        <w:t xml:space="preserve"> (Raktuvju, parasto metālu un saistītā produkcija)</w:t>
      </w:r>
      <w:r w:rsidR="00732CEA" w:rsidRPr="00F73391">
        <w:rPr>
          <w:rFonts w:ascii="Times New Roman" w:hAnsi="Times New Roman"/>
        </w:rPr>
        <w:t>.</w:t>
      </w:r>
    </w:p>
    <w:p w:rsidR="00207651" w:rsidRPr="00F73391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F73391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F73391">
        <w:rPr>
          <w:rFonts w:ascii="Times New Roman" w:eastAsia="Times New Roman" w:hAnsi="Times New Roman"/>
          <w:bCs/>
          <w:lang w:eastAsia="lv-LV"/>
        </w:rPr>
        <w:t xml:space="preserve"> </w:t>
      </w:r>
      <w:r w:rsidR="000D43EF" w:rsidRPr="00F73391">
        <w:rPr>
          <w:rFonts w:ascii="Times New Roman" w:hAnsi="Times New Roman"/>
        </w:rPr>
        <w:t>saimnieciski visizdevīgākais piedāvājums, kuru nosaka ņemot vērā viszemāko cenu.</w:t>
      </w:r>
    </w:p>
    <w:p w:rsidR="003326E9" w:rsidRPr="00F73391" w:rsidRDefault="003326E9" w:rsidP="00FF5453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F73391">
        <w:rPr>
          <w:rFonts w:ascii="Times New Roman" w:eastAsia="Times New Roman" w:hAnsi="Times New Roman"/>
          <w:b/>
          <w:bCs/>
          <w:lang w:eastAsia="lv-LV"/>
        </w:rPr>
        <w:t>Pretendent</w:t>
      </w:r>
      <w:r w:rsidR="0088221B" w:rsidRPr="00F73391">
        <w:rPr>
          <w:rFonts w:ascii="Times New Roman" w:eastAsia="Times New Roman" w:hAnsi="Times New Roman"/>
          <w:b/>
          <w:bCs/>
          <w:lang w:eastAsia="lv-LV"/>
        </w:rPr>
        <w:t>s</w:t>
      </w:r>
      <w:r w:rsidRPr="00F73391">
        <w:rPr>
          <w:rFonts w:ascii="Times New Roman" w:eastAsia="Times New Roman" w:hAnsi="Times New Roman"/>
          <w:b/>
          <w:bCs/>
          <w:lang w:eastAsia="lv-LV"/>
        </w:rPr>
        <w:t>, kur</w:t>
      </w:r>
      <w:r w:rsidR="0088221B" w:rsidRPr="00F73391">
        <w:rPr>
          <w:rFonts w:ascii="Times New Roman" w:eastAsia="Times New Roman" w:hAnsi="Times New Roman"/>
          <w:b/>
          <w:bCs/>
          <w:lang w:eastAsia="lv-LV"/>
        </w:rPr>
        <w:t xml:space="preserve">š </w:t>
      </w:r>
      <w:r w:rsidR="00B866B0" w:rsidRPr="00F73391">
        <w:rPr>
          <w:rFonts w:ascii="Times New Roman" w:eastAsia="Times New Roman" w:hAnsi="Times New Roman"/>
          <w:b/>
          <w:bCs/>
          <w:lang w:eastAsia="lv-LV"/>
        </w:rPr>
        <w:t>līdz 201</w:t>
      </w:r>
      <w:r w:rsidR="00EB63DC" w:rsidRPr="00F73391">
        <w:rPr>
          <w:rFonts w:ascii="Times New Roman" w:eastAsia="Times New Roman" w:hAnsi="Times New Roman"/>
          <w:b/>
          <w:bCs/>
          <w:lang w:eastAsia="lv-LV"/>
        </w:rPr>
        <w:t>7</w:t>
      </w:r>
      <w:r w:rsidR="00F769DF" w:rsidRPr="00F73391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F73391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FD4C0C" w:rsidRPr="00F73391">
        <w:rPr>
          <w:rFonts w:ascii="Times New Roman" w:eastAsia="Times New Roman" w:hAnsi="Times New Roman"/>
          <w:b/>
          <w:bCs/>
          <w:lang w:eastAsia="lv-LV"/>
        </w:rPr>
        <w:t>1</w:t>
      </w:r>
      <w:r w:rsidR="00F73391" w:rsidRPr="00F73391">
        <w:rPr>
          <w:rFonts w:ascii="Times New Roman" w:eastAsia="Times New Roman" w:hAnsi="Times New Roman"/>
          <w:b/>
          <w:bCs/>
          <w:lang w:eastAsia="lv-LV"/>
        </w:rPr>
        <w:t>9</w:t>
      </w:r>
      <w:r w:rsidR="00D851C5" w:rsidRPr="00F73391">
        <w:rPr>
          <w:rFonts w:ascii="Times New Roman" w:eastAsia="Times New Roman" w:hAnsi="Times New Roman"/>
          <w:b/>
          <w:bCs/>
          <w:lang w:eastAsia="lv-LV"/>
        </w:rPr>
        <w:t>.</w:t>
      </w:r>
      <w:r w:rsidR="00441DE6" w:rsidRPr="00F73391">
        <w:rPr>
          <w:rFonts w:ascii="Times New Roman" w:eastAsia="Times New Roman" w:hAnsi="Times New Roman"/>
          <w:b/>
          <w:bCs/>
          <w:lang w:eastAsia="lv-LV"/>
        </w:rPr>
        <w:t>jūnija</w:t>
      </w:r>
      <w:r w:rsidR="00F769DF" w:rsidRPr="00F73391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F73391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F73391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F73391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9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998"/>
        <w:gridCol w:w="2342"/>
        <w:gridCol w:w="2449"/>
      </w:tblGrid>
      <w:tr w:rsidR="00441DE6" w:rsidRPr="00F73391" w:rsidTr="00F73391">
        <w:trPr>
          <w:trHeight w:val="31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F73391" w:rsidRDefault="00441DE6" w:rsidP="00746AB1">
            <w:pPr>
              <w:spacing w:line="256" w:lineRule="auto"/>
              <w:outlineLvl w:val="0"/>
              <w:rPr>
                <w:rFonts w:ascii="Times New Roman" w:hAnsi="Times New Roman"/>
                <w:b/>
              </w:rPr>
            </w:pPr>
            <w:r w:rsidRPr="00F73391">
              <w:rPr>
                <w:rFonts w:ascii="Times New Roman" w:hAnsi="Times New Roman"/>
                <w:b/>
              </w:rPr>
              <w:t>Nr. p.k.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F73391" w:rsidRDefault="00441DE6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F73391">
              <w:rPr>
                <w:rFonts w:ascii="Times New Roman" w:hAnsi="Times New Roman"/>
                <w:b/>
              </w:rPr>
              <w:t xml:space="preserve">Pretendenti </w:t>
            </w:r>
          </w:p>
          <w:p w:rsidR="00441DE6" w:rsidRPr="00F73391" w:rsidRDefault="00441DE6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F73391">
              <w:rPr>
                <w:rFonts w:ascii="Times New Roman" w:hAnsi="Times New Roman"/>
                <w:b/>
              </w:rPr>
              <w:t>(nosaukums, reģ. Nr.)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F73391" w:rsidRDefault="00441DE6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73391">
              <w:rPr>
                <w:rFonts w:ascii="Times New Roman" w:hAnsi="Times New Roman"/>
                <w:b/>
              </w:rPr>
              <w:t>Piedāvājumu iesniegšanas laiks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E6" w:rsidRPr="00F73391" w:rsidRDefault="00441DE6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73391">
              <w:rPr>
                <w:rFonts w:ascii="Times New Roman" w:hAnsi="Times New Roman"/>
                <w:b/>
              </w:rPr>
              <w:t>Piedāvātā cena EUR bez PVN</w:t>
            </w:r>
          </w:p>
        </w:tc>
      </w:tr>
      <w:tr w:rsidR="00441DE6" w:rsidRPr="00F73391" w:rsidTr="00F73391">
        <w:trPr>
          <w:trHeight w:val="2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F73391" w:rsidRDefault="00441DE6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7339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F73391" w:rsidRDefault="00F7339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F73391">
              <w:rPr>
                <w:rFonts w:ascii="Times New Roman" w:hAnsi="Times New Roman"/>
                <w:b/>
              </w:rPr>
              <w:t>Sabiedrība ar ierobežotu atbildību “Level Pro”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F73391" w:rsidRDefault="00F7339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</w:rPr>
            </w:pPr>
            <w:r w:rsidRPr="00F73391">
              <w:rPr>
                <w:rFonts w:ascii="Times New Roman" w:hAnsi="Times New Roman"/>
                <w:b/>
              </w:rPr>
              <w:t>19.06.2017. plkst.09:00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DE6" w:rsidRPr="00F73391" w:rsidRDefault="00F7339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73391">
              <w:rPr>
                <w:rFonts w:ascii="Times New Roman" w:hAnsi="Times New Roman"/>
                <w:b/>
              </w:rPr>
              <w:t>1681439,03</w:t>
            </w:r>
            <w:r w:rsidR="00441DE6" w:rsidRPr="00F73391">
              <w:rPr>
                <w:rFonts w:ascii="Times New Roman" w:hAnsi="Times New Roman"/>
                <w:b/>
              </w:rPr>
              <w:t>EUR</w:t>
            </w:r>
          </w:p>
        </w:tc>
      </w:tr>
    </w:tbl>
    <w:p w:rsidR="00501D73" w:rsidRPr="0088221B" w:rsidRDefault="0029123B" w:rsidP="007628EF">
      <w:pPr>
        <w:pStyle w:val="ListParagraph"/>
        <w:numPr>
          <w:ilvl w:val="0"/>
          <w:numId w:val="3"/>
        </w:numPr>
        <w:spacing w:before="200"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88221B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="002466F7" w:rsidRPr="0088221B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88221B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80"/>
        <w:gridCol w:w="3700"/>
      </w:tblGrid>
      <w:tr w:rsidR="00557DBF" w:rsidRPr="0088221B" w:rsidTr="00D610E6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88221B" w:rsidRDefault="00557DBF" w:rsidP="00334F94">
            <w:pPr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Nr.</w:t>
            </w:r>
            <w:r w:rsidR="00DC658E" w:rsidRPr="0088221B">
              <w:rPr>
                <w:rFonts w:ascii="Times New Roman" w:hAnsi="Times New Roman"/>
                <w:b/>
              </w:rPr>
              <w:t> </w:t>
            </w:r>
            <w:r w:rsidRPr="0088221B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88221B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88221B">
              <w:rPr>
                <w:b/>
                <w:szCs w:val="24"/>
              </w:rPr>
              <w:t xml:space="preserve">Pretendenti </w:t>
            </w:r>
          </w:p>
          <w:p w:rsidR="00557DBF" w:rsidRPr="0088221B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88221B">
              <w:rPr>
                <w:b/>
                <w:szCs w:val="24"/>
              </w:rPr>
              <w:t>(nosaukums)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88221B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57DBF" w:rsidRPr="0088221B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8221B">
              <w:rPr>
                <w:rFonts w:ascii="Times New Roman" w:hAnsi="Times New Roman"/>
                <w:b/>
                <w:u w:val="single"/>
              </w:rPr>
              <w:t>atbilst vai neatbilst</w:t>
            </w:r>
          </w:p>
        </w:tc>
      </w:tr>
      <w:tr w:rsidR="00557DBF" w:rsidRPr="0088221B" w:rsidTr="00D610E6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88221B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88221B" w:rsidRDefault="00F73391" w:rsidP="00E9659C">
            <w:pPr>
              <w:pStyle w:val="BodyText"/>
              <w:jc w:val="center"/>
              <w:rPr>
                <w:b/>
                <w:szCs w:val="24"/>
              </w:rPr>
            </w:pPr>
            <w:r w:rsidRPr="00F73391">
              <w:rPr>
                <w:b/>
              </w:rPr>
              <w:t>Sabiedrība ar ierobežotu atbildību “Level Pro”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88221B" w:rsidRDefault="00A625DF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88221B" w:rsidRDefault="0003443F" w:rsidP="00D0756F">
      <w:pPr>
        <w:pStyle w:val="ListParagraph"/>
        <w:numPr>
          <w:ilvl w:val="0"/>
          <w:numId w:val="3"/>
        </w:numPr>
        <w:spacing w:before="240"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88221B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F73391" w:rsidRPr="00F73391">
        <w:rPr>
          <w:rFonts w:ascii="Times New Roman" w:hAnsi="Times New Roman"/>
          <w:b/>
        </w:rPr>
        <w:t>Sabiedrība ar ierobežotu atbildību “Level Pro”</w:t>
      </w:r>
      <w:r w:rsidR="00F73391">
        <w:rPr>
          <w:rFonts w:ascii="Times New Roman" w:hAnsi="Times New Roman"/>
          <w:b/>
        </w:rPr>
        <w:t xml:space="preserve">. </w:t>
      </w:r>
    </w:p>
    <w:p w:rsidR="00E45FCB" w:rsidRPr="0088221B" w:rsidRDefault="0089140D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>Noraidītie pretende</w:t>
      </w:r>
      <w:r w:rsidR="000851CC" w:rsidRPr="0088221B">
        <w:rPr>
          <w:rFonts w:ascii="Times New Roman" w:eastAsia="Times New Roman" w:hAnsi="Times New Roman"/>
          <w:b/>
          <w:bCs/>
          <w:lang w:eastAsia="lv-LV"/>
        </w:rPr>
        <w:t>nti un to noraidīšanas iemesli:</w:t>
      </w:r>
      <w:r w:rsidR="00441DE6" w:rsidRPr="0088221B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nav.</w:t>
      </w:r>
    </w:p>
    <w:p w:rsidR="00F73391" w:rsidRPr="00F73391" w:rsidRDefault="00540A54" w:rsidP="00F73391">
      <w:pPr>
        <w:pStyle w:val="ListParagraph"/>
        <w:numPr>
          <w:ilvl w:val="0"/>
          <w:numId w:val="3"/>
        </w:numPr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F73391">
        <w:rPr>
          <w:rFonts w:ascii="Times New Roman" w:eastAsia="Times New Roman" w:hAnsi="Times New Roman"/>
          <w:b/>
          <w:bCs/>
          <w:lang w:eastAsia="lv-LV"/>
        </w:rPr>
        <w:t xml:space="preserve">Publisko </w:t>
      </w:r>
      <w:r w:rsidR="002E1CAE" w:rsidRPr="00F73391">
        <w:rPr>
          <w:rFonts w:ascii="Times New Roman" w:eastAsia="Times New Roman" w:hAnsi="Times New Roman"/>
          <w:b/>
          <w:bCs/>
          <w:lang w:eastAsia="lv-LV"/>
        </w:rPr>
        <w:t>iepirkumu likuma 9</w:t>
      </w:r>
      <w:r w:rsidRPr="00F73391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F73391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F73391">
        <w:rPr>
          <w:rFonts w:ascii="Times New Roman" w:eastAsia="Times New Roman" w:hAnsi="Times New Roman"/>
          <w:b/>
          <w:bCs/>
          <w:lang w:eastAsia="lv-LV"/>
        </w:rPr>
        <w:t xml:space="preserve">panta </w:t>
      </w:r>
      <w:r w:rsidR="00AC21A3" w:rsidRPr="00F73391">
        <w:rPr>
          <w:rFonts w:ascii="Times New Roman" w:eastAsia="Times New Roman" w:hAnsi="Times New Roman"/>
          <w:b/>
          <w:bCs/>
          <w:lang w:eastAsia="lv-LV"/>
        </w:rPr>
        <w:t>astotajā</w:t>
      </w:r>
      <w:r w:rsidRPr="00F73391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F73391">
        <w:rPr>
          <w:rFonts w:ascii="Times New Roman" w:eastAsia="Times New Roman" w:hAnsi="Times New Roman"/>
          <w:b/>
          <w:bCs/>
          <w:lang w:eastAsia="lv-LV"/>
        </w:rPr>
        <w:t>ā</w:t>
      </w:r>
      <w:r w:rsidRPr="00F73391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F73391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="00F73391" w:rsidRPr="00F73391">
        <w:rPr>
          <w:rFonts w:ascii="Times New Roman" w:eastAsia="Times New Roman" w:hAnsi="Times New Roman"/>
          <w:b/>
          <w:bCs/>
          <w:lang w:eastAsia="lv-LV"/>
        </w:rPr>
        <w:t xml:space="preserve">: </w:t>
      </w:r>
      <w:r w:rsidRPr="00F73391">
        <w:rPr>
          <w:rFonts w:ascii="Times New Roman" w:eastAsia="Times New Roman" w:hAnsi="Times New Roman"/>
          <w:bCs/>
          <w:lang w:eastAsia="lv-LV"/>
        </w:rPr>
        <w:t xml:space="preserve"> </w:t>
      </w:r>
      <w:r w:rsidR="00F73391" w:rsidRPr="00F73391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F73391" w:rsidRPr="00F73391" w:rsidRDefault="00F73391" w:rsidP="00F73391">
      <w:pPr>
        <w:pStyle w:val="ListParagraph"/>
        <w:numPr>
          <w:ilvl w:val="0"/>
          <w:numId w:val="3"/>
        </w:numPr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F73391">
        <w:rPr>
          <w:rFonts w:ascii="Times New Roman" w:hAnsi="Times New Roman"/>
          <w:bCs/>
          <w:lang w:eastAsia="lv-LV"/>
        </w:rPr>
        <w:t xml:space="preserve">Komisija, ņemot vērā veikto Pretendenta </w:t>
      </w:r>
      <w:r w:rsidRPr="00F73391">
        <w:rPr>
          <w:rFonts w:ascii="Times New Roman" w:hAnsi="Times New Roman"/>
          <w:b/>
        </w:rPr>
        <w:t xml:space="preserve">Sabiedrība ar ierobežotu atbildību „Level Pro” </w:t>
      </w:r>
      <w:r w:rsidRPr="00F73391">
        <w:rPr>
          <w:rFonts w:ascii="Times New Roman" w:hAnsi="Times New Roman"/>
          <w:bCs/>
          <w:lang w:eastAsia="lv-LV"/>
        </w:rPr>
        <w:t>piedāvājuma izvērtējumu un pamatojoties uz nolikuma 6.9. un 6.10.apakšpunktā noteikto, kā arī atbilstoši Publisko iepirkumu likuma 9.panta trīspadsmitās daļas regulējumam, vienbalsīgi nolemj:</w:t>
      </w:r>
    </w:p>
    <w:p w:rsidR="00F73391" w:rsidRPr="00F73391" w:rsidRDefault="00F73391" w:rsidP="00F7339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lang w:eastAsia="lv-LV"/>
        </w:rPr>
      </w:pPr>
      <w:r w:rsidRPr="00F73391">
        <w:rPr>
          <w:rFonts w:ascii="Times New Roman" w:hAnsi="Times New Roman"/>
        </w:rPr>
        <w:t xml:space="preserve">atzīt Pretendentu </w:t>
      </w:r>
      <w:r w:rsidRPr="00F73391">
        <w:rPr>
          <w:rFonts w:ascii="Times New Roman" w:hAnsi="Times New Roman"/>
          <w:b/>
        </w:rPr>
        <w:t xml:space="preserve">Sabiedrība ar ierobežotu atbildību „Level Pro” </w:t>
      </w:r>
      <w:r w:rsidRPr="00F73391">
        <w:rPr>
          <w:rFonts w:ascii="Times New Roman" w:hAnsi="Times New Roman"/>
          <w:bCs/>
          <w:lang w:eastAsia="lv-LV"/>
        </w:rPr>
        <w:t>par uzvarētāju Iepirkumā un piešķirt tam vispārīgās vienošanās slēgšanas tiesības,</w:t>
      </w:r>
      <w:r w:rsidRPr="00F73391">
        <w:rPr>
          <w:rFonts w:ascii="Times New Roman" w:eastAsia="Calibri" w:hAnsi="Times New Roman"/>
        </w:rPr>
        <w:t xml:space="preserve"> </w:t>
      </w:r>
      <w:r w:rsidRPr="00F73391">
        <w:rPr>
          <w:rFonts w:ascii="Times New Roman" w:hAnsi="Times New Roman"/>
          <w:bCs/>
          <w:lang w:eastAsia="lv-LV"/>
        </w:rPr>
        <w:t xml:space="preserve">jo </w:t>
      </w:r>
      <w:r w:rsidRPr="00F73391">
        <w:rPr>
          <w:rFonts w:ascii="Times New Roman" w:hAnsi="Times New Roman"/>
        </w:rPr>
        <w:t xml:space="preserve">Pretendenta </w:t>
      </w:r>
      <w:r w:rsidRPr="00F73391">
        <w:rPr>
          <w:rFonts w:ascii="Times New Roman" w:hAnsi="Times New Roman"/>
          <w:b/>
        </w:rPr>
        <w:t xml:space="preserve">Sabiedrība ar ierobežotu atbildību „Level Pro” </w:t>
      </w:r>
      <w:r w:rsidRPr="00F73391">
        <w:rPr>
          <w:rFonts w:ascii="Times New Roman" w:hAnsi="Times New Roman"/>
          <w:bCs/>
          <w:lang w:eastAsia="lv-LV"/>
        </w:rPr>
        <w:t xml:space="preserve"> piedāvājums atbilst nolikumā noteiktajām prasībām un ir saimnieciski visizdevīgākais piedāvājums ar piedāvāto viszemāko cenu:</w:t>
      </w:r>
      <w:r w:rsidRPr="00F73391">
        <w:rPr>
          <w:rFonts w:ascii="Times New Roman" w:hAnsi="Times New Roman"/>
          <w:b/>
          <w:bCs/>
          <w:lang w:eastAsia="lv-LV"/>
        </w:rPr>
        <w:t xml:space="preserve"> </w:t>
      </w:r>
      <w:r w:rsidRPr="00F73391">
        <w:rPr>
          <w:rFonts w:ascii="Times New Roman" w:hAnsi="Times New Roman"/>
        </w:rPr>
        <w:t>1 681 439,03</w:t>
      </w:r>
      <w:r w:rsidRPr="00F73391">
        <w:rPr>
          <w:rFonts w:ascii="Times New Roman" w:hAnsi="Times New Roman"/>
          <w:bCs/>
          <w:lang w:eastAsia="lv-LV"/>
        </w:rPr>
        <w:t xml:space="preserve"> EUR (viens miljons seši simti astoņdesmit viens tūkstotis četri simti trīsdesmit deviņi euro un 03 centi) bez PVN; </w:t>
      </w:r>
      <w:bookmarkStart w:id="0" w:name="_GoBack"/>
      <w:bookmarkEnd w:id="0"/>
    </w:p>
    <w:p w:rsidR="00F73391" w:rsidRPr="00F73391" w:rsidRDefault="00F73391" w:rsidP="00F7339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lang w:eastAsia="lv-LV"/>
        </w:rPr>
      </w:pPr>
      <w:r w:rsidRPr="00F73391">
        <w:rPr>
          <w:rFonts w:ascii="Times New Roman" w:hAnsi="Times New Roman"/>
          <w:bCs/>
          <w:lang w:eastAsia="lv-LV"/>
        </w:rPr>
        <w:t xml:space="preserve">informēt </w:t>
      </w:r>
      <w:r w:rsidRPr="00F73391">
        <w:rPr>
          <w:rFonts w:ascii="Times New Roman" w:hAnsi="Times New Roman"/>
        </w:rPr>
        <w:t xml:space="preserve">Pretendentu </w:t>
      </w:r>
      <w:r w:rsidRPr="00F73391">
        <w:rPr>
          <w:rFonts w:ascii="Times New Roman" w:hAnsi="Times New Roman"/>
          <w:b/>
        </w:rPr>
        <w:t xml:space="preserve">Sabiedrība ar ierobežotu atbildību „Level Pro” </w:t>
      </w:r>
      <w:r w:rsidRPr="00F73391">
        <w:rPr>
          <w:rFonts w:ascii="Times New Roman" w:hAnsi="Times New Roman"/>
        </w:rPr>
        <w:t>par aritmētiskās kļūdas finanšu piedāvājumā labošanu;</w:t>
      </w:r>
    </w:p>
    <w:p w:rsidR="00F73391" w:rsidRPr="00F73391" w:rsidRDefault="00F73391" w:rsidP="00F73391">
      <w:pPr>
        <w:pStyle w:val="naisf"/>
        <w:numPr>
          <w:ilvl w:val="0"/>
          <w:numId w:val="6"/>
        </w:numPr>
        <w:spacing w:before="0" w:after="0"/>
        <w:rPr>
          <w:szCs w:val="24"/>
          <w:lang w:val="lv-LV"/>
        </w:rPr>
      </w:pPr>
      <w:r w:rsidRPr="00F73391">
        <w:rPr>
          <w:szCs w:val="24"/>
          <w:lang w:val="lv-LV"/>
        </w:rPr>
        <w:t xml:space="preserve"> triju darbdienu laikā pēc Komisijas lēmuma pieņemšanas Pasūtītājam informēt Pretendentu par Iepirkumā izraudzīto Pretendentu, kā arī Pasūtītājam savā pircēja </w:t>
      </w:r>
      <w:r w:rsidRPr="00F73391">
        <w:rPr>
          <w:szCs w:val="24"/>
          <w:lang w:val="lv-LV"/>
        </w:rPr>
        <w:lastRenderedPageBreak/>
        <w:t xml:space="preserve">profilā nodrošināt brīvu un tiešu elektronisku piekļuvi minētajam Komisijas lēmumam; </w:t>
      </w:r>
    </w:p>
    <w:p w:rsidR="00F73391" w:rsidRDefault="00F73391" w:rsidP="00F73391">
      <w:pPr>
        <w:pStyle w:val="BodyText"/>
        <w:numPr>
          <w:ilvl w:val="0"/>
          <w:numId w:val="6"/>
        </w:numPr>
        <w:rPr>
          <w:szCs w:val="24"/>
        </w:rPr>
      </w:pPr>
      <w:r w:rsidRPr="00F73391">
        <w:rPr>
          <w:szCs w:val="24"/>
        </w:rPr>
        <w:t>desmit darbdienu laikā pēc tam, kad noslēgta vispārīgā vienošaās,</w:t>
      </w:r>
      <w:r w:rsidRPr="00F73391">
        <w:rPr>
          <w:b/>
          <w:szCs w:val="24"/>
        </w:rPr>
        <w:t xml:space="preserve"> </w:t>
      </w:r>
      <w:r w:rsidRPr="00F73391">
        <w:rPr>
          <w:szCs w:val="24"/>
        </w:rPr>
        <w:t>Pasūtītājam sagatavot un publikāciju vadības sistēmā</w:t>
      </w:r>
      <w:r w:rsidRPr="00F73391">
        <w:rPr>
          <w:b/>
          <w:szCs w:val="24"/>
        </w:rPr>
        <w:t xml:space="preserve"> </w:t>
      </w:r>
      <w:r w:rsidRPr="00F73391">
        <w:rPr>
          <w:szCs w:val="24"/>
        </w:rPr>
        <w:t>publicēt informatīvu paziņojumu par noslēgto vienšanos;</w:t>
      </w:r>
    </w:p>
    <w:p w:rsidR="00F73391" w:rsidRPr="00F73391" w:rsidRDefault="00F73391" w:rsidP="00F73391">
      <w:pPr>
        <w:pStyle w:val="BodyText"/>
        <w:numPr>
          <w:ilvl w:val="0"/>
          <w:numId w:val="6"/>
        </w:numPr>
        <w:rPr>
          <w:szCs w:val="24"/>
        </w:rPr>
      </w:pPr>
      <w:r w:rsidRPr="00F73391">
        <w:t xml:space="preserve"> desmit darbdienu laikā pēc tam, kad stājas spēkā vispārīgā vienošanās Pasūtītājam savā pircēja profilā ievietot attiecīgi vispārīgās vienošanās tekstu, atbilstoši normatīvajos aktos noteiktajai kārtībai ievērojot komercnoslēpuma aizsardzības prasības</w:t>
      </w:r>
      <w:r w:rsidR="008238FA" w:rsidRPr="00F73391">
        <w:t>.</w:t>
      </w:r>
    </w:p>
    <w:p w:rsidR="00B14383" w:rsidRPr="00F73391" w:rsidRDefault="00B14383" w:rsidP="00F73391">
      <w:pPr>
        <w:pStyle w:val="BodyText"/>
        <w:numPr>
          <w:ilvl w:val="0"/>
          <w:numId w:val="6"/>
        </w:numPr>
        <w:rPr>
          <w:szCs w:val="24"/>
        </w:rPr>
      </w:pPr>
      <w:r w:rsidRPr="00F73391">
        <w:rPr>
          <w:bCs/>
          <w:lang w:eastAsia="lv-LV"/>
        </w:rPr>
        <w:t>Saskaņā</w:t>
      </w:r>
      <w:r w:rsidR="008238FA" w:rsidRPr="00F73391">
        <w:rPr>
          <w:bCs/>
          <w:lang w:eastAsia="lv-LV"/>
        </w:rPr>
        <w:t xml:space="preserve"> ar Publisko iepirkumu likuma 9.</w:t>
      </w:r>
      <w:r w:rsidR="00D0557F" w:rsidRPr="00F73391">
        <w:rPr>
          <w:bCs/>
          <w:lang w:eastAsia="lv-LV"/>
        </w:rPr>
        <w:t xml:space="preserve"> panta </w:t>
      </w:r>
      <w:r w:rsidR="00935F91" w:rsidRPr="00F73391">
        <w:rPr>
          <w:bCs/>
          <w:lang w:eastAsia="lv-LV"/>
        </w:rPr>
        <w:t>divdesmit trešo</w:t>
      </w:r>
      <w:r w:rsidR="00D0557F" w:rsidRPr="00F73391">
        <w:rPr>
          <w:bCs/>
          <w:lang w:eastAsia="lv-LV"/>
        </w:rPr>
        <w:t xml:space="preserve"> daļu p</w:t>
      </w:r>
      <w:r w:rsidRPr="00F73391">
        <w:rPr>
          <w:bCs/>
          <w:lang w:eastAsia="lv-LV"/>
        </w:rPr>
        <w:t>retendents, kas iesniedz</w:t>
      </w:r>
      <w:r w:rsidR="003A7EB7" w:rsidRPr="00F73391">
        <w:rPr>
          <w:bCs/>
          <w:lang w:eastAsia="lv-LV"/>
        </w:rPr>
        <w:t>is piedāvājumu i</w:t>
      </w:r>
      <w:r w:rsidR="00935F91" w:rsidRPr="00F73391">
        <w:rPr>
          <w:bCs/>
          <w:lang w:eastAsia="lv-LV"/>
        </w:rPr>
        <w:t>epirkumā, un kurš</w:t>
      </w:r>
      <w:r w:rsidRPr="00F73391">
        <w:rPr>
          <w:bCs/>
          <w:lang w:eastAsia="lv-LV"/>
        </w:rPr>
        <w:t xml:space="preserve"> uzskata, ka ir aizskartas tā tiesības vai iespējams šo tiesību aizskārums, tas šo iepirkumu komisijas lēmumu var pārsūdzēt Administratīvajā rajona tiesā</w:t>
      </w:r>
      <w:r w:rsidR="00935F91" w:rsidRPr="00F73391">
        <w:rPr>
          <w:bCs/>
          <w:lang w:eastAsia="lv-LV"/>
        </w:rPr>
        <w:t xml:space="preserve"> Administratīv</w:t>
      </w:r>
      <w:r w:rsidR="003A7EB7" w:rsidRPr="00F73391">
        <w:rPr>
          <w:bCs/>
          <w:lang w:eastAsia="lv-LV"/>
        </w:rPr>
        <w:t>ā procesa likumā</w:t>
      </w:r>
      <w:r w:rsidR="00935F91" w:rsidRPr="00F73391">
        <w:rPr>
          <w:bCs/>
          <w:lang w:eastAsia="lv-LV"/>
        </w:rPr>
        <w:t xml:space="preserve"> noteiktajā kārtībā </w:t>
      </w:r>
      <w:r w:rsidRPr="00F73391">
        <w:rPr>
          <w:bCs/>
          <w:lang w:eastAsia="lv-LV"/>
        </w:rPr>
        <w:t xml:space="preserve">mēneša laikā no </w:t>
      </w:r>
      <w:r w:rsidR="007743D6" w:rsidRPr="00F73391">
        <w:rPr>
          <w:bCs/>
          <w:lang w:eastAsia="lv-LV"/>
        </w:rPr>
        <w:t xml:space="preserve">lēmuma </w:t>
      </w:r>
      <w:r w:rsidR="00935F91" w:rsidRPr="00F73391">
        <w:rPr>
          <w:bCs/>
          <w:lang w:eastAsia="lv-LV"/>
        </w:rPr>
        <w:t>saņemšanas</w:t>
      </w:r>
      <w:r w:rsidRPr="00F73391">
        <w:rPr>
          <w:bCs/>
          <w:lang w:eastAsia="lv-LV"/>
        </w:rPr>
        <w:t xml:space="preserve"> dienas.</w:t>
      </w:r>
    </w:p>
    <w:p w:rsidR="007F1D8D" w:rsidRPr="00F73391" w:rsidRDefault="007F1D8D" w:rsidP="00F369B8">
      <w:pPr>
        <w:ind w:right="-625"/>
        <w:rPr>
          <w:rFonts w:ascii="Times New Roman" w:hAnsi="Times New Roman"/>
          <w:color w:val="000000"/>
        </w:rPr>
      </w:pPr>
    </w:p>
    <w:p w:rsidR="00F73391" w:rsidRPr="00F73391" w:rsidRDefault="00F73391" w:rsidP="00F73391">
      <w:pPr>
        <w:ind w:left="4320" w:hanging="4320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 xml:space="preserve">Komisijas priekšsēdētājs:                                </w:t>
      </w:r>
      <w:r>
        <w:rPr>
          <w:rFonts w:ascii="Times New Roman" w:hAnsi="Times New Roman"/>
        </w:rPr>
        <w:t xml:space="preserve"> (personiskais paraksts) </w:t>
      </w:r>
      <w:r w:rsidRPr="00F73391">
        <w:rPr>
          <w:rFonts w:ascii="Times New Roman" w:hAnsi="Times New Roman"/>
        </w:rPr>
        <w:t>/Valdis Segliņš/</w:t>
      </w:r>
    </w:p>
    <w:p w:rsidR="00F73391" w:rsidRPr="00F73391" w:rsidRDefault="00F73391" w:rsidP="00F73391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 xml:space="preserve">                                                                                  </w:t>
      </w:r>
    </w:p>
    <w:p w:rsidR="00F73391" w:rsidRPr="00F73391" w:rsidRDefault="00F73391" w:rsidP="00F73391">
      <w:pPr>
        <w:spacing w:line="360" w:lineRule="auto"/>
        <w:ind w:left="4320" w:right="-961" w:hanging="4320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 xml:space="preserve">Komisijas priekšsēdētāja vietnieks:                </w:t>
      </w:r>
      <w:r>
        <w:rPr>
          <w:rFonts w:ascii="Times New Roman" w:hAnsi="Times New Roman"/>
        </w:rPr>
        <w:t>(personiskais paraksts)</w:t>
      </w:r>
      <w:r>
        <w:rPr>
          <w:rFonts w:ascii="Times New Roman" w:hAnsi="Times New Roman"/>
        </w:rPr>
        <w:t xml:space="preserve"> </w:t>
      </w:r>
      <w:r w:rsidRPr="00F73391">
        <w:rPr>
          <w:rFonts w:ascii="Times New Roman" w:hAnsi="Times New Roman"/>
        </w:rPr>
        <w:t>/Māris Vītiņš/</w:t>
      </w:r>
    </w:p>
    <w:p w:rsidR="00F73391" w:rsidRPr="00F73391" w:rsidRDefault="00F73391" w:rsidP="00F73391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 xml:space="preserve">                                                                                     </w:t>
      </w:r>
      <w:r w:rsidRPr="00F73391">
        <w:rPr>
          <w:rFonts w:ascii="Times New Roman" w:hAnsi="Times New Roman"/>
        </w:rPr>
        <w:tab/>
        <w:t xml:space="preserve">                                                                        </w:t>
      </w:r>
    </w:p>
    <w:p w:rsidR="00F73391" w:rsidRPr="00F73391" w:rsidRDefault="00F73391" w:rsidP="00F73391">
      <w:pPr>
        <w:ind w:left="4320" w:hanging="4320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>Komisijas locekļi:</w:t>
      </w:r>
      <w:r w:rsidRPr="00F73391">
        <w:rPr>
          <w:rFonts w:ascii="Times New Roman" w:hAnsi="Times New Roman"/>
        </w:rPr>
        <w:tab/>
        <w:t xml:space="preserve">                                                                  </w:t>
      </w:r>
    </w:p>
    <w:p w:rsidR="00F73391" w:rsidRPr="00F73391" w:rsidRDefault="00F73391" w:rsidP="00F73391">
      <w:pPr>
        <w:ind w:left="4321" w:hanging="68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(personiskais paraksts)</w:t>
      </w:r>
      <w:r>
        <w:rPr>
          <w:rFonts w:ascii="Times New Roman" w:hAnsi="Times New Roman"/>
        </w:rPr>
        <w:t xml:space="preserve"> </w:t>
      </w:r>
      <w:r w:rsidRPr="00F73391">
        <w:rPr>
          <w:rFonts w:ascii="Times New Roman" w:hAnsi="Times New Roman"/>
        </w:rPr>
        <w:t>/Dace Silarāja/</w:t>
      </w:r>
    </w:p>
    <w:p w:rsidR="00F73391" w:rsidRPr="00F73391" w:rsidRDefault="00F73391" w:rsidP="00F73391">
      <w:pPr>
        <w:ind w:left="4321" w:hanging="68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 xml:space="preserve">              </w:t>
      </w:r>
    </w:p>
    <w:p w:rsidR="00F73391" w:rsidRPr="00F73391" w:rsidRDefault="00F73391" w:rsidP="00F73391">
      <w:pPr>
        <w:ind w:left="4321" w:hanging="68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ab/>
      </w:r>
      <w:r>
        <w:rPr>
          <w:rFonts w:ascii="Times New Roman" w:hAnsi="Times New Roman"/>
        </w:rPr>
        <w:t>(personiskais paraksts)</w:t>
      </w:r>
      <w:r>
        <w:rPr>
          <w:rFonts w:ascii="Times New Roman" w:hAnsi="Times New Roman"/>
        </w:rPr>
        <w:t xml:space="preserve"> </w:t>
      </w:r>
      <w:r w:rsidRPr="00F73391">
        <w:rPr>
          <w:rFonts w:ascii="Times New Roman" w:hAnsi="Times New Roman"/>
        </w:rPr>
        <w:t>/Antra Krūtmane/</w:t>
      </w:r>
    </w:p>
    <w:p w:rsidR="00F73391" w:rsidRPr="00F73391" w:rsidRDefault="00F73391" w:rsidP="00F73391">
      <w:pPr>
        <w:ind w:left="4321" w:hanging="68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 xml:space="preserve">               </w:t>
      </w:r>
    </w:p>
    <w:p w:rsidR="00F73391" w:rsidRPr="00F73391" w:rsidRDefault="00F73391" w:rsidP="00F73391">
      <w:pPr>
        <w:ind w:left="4321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(personiskais paraksts)</w:t>
      </w:r>
      <w:r>
        <w:rPr>
          <w:rFonts w:ascii="Times New Roman" w:hAnsi="Times New Roman"/>
        </w:rPr>
        <w:t xml:space="preserve"> </w:t>
      </w:r>
      <w:r w:rsidRPr="00F73391">
        <w:rPr>
          <w:rFonts w:ascii="Times New Roman" w:hAnsi="Times New Roman"/>
        </w:rPr>
        <w:t>/Sandra Kursīte/</w:t>
      </w:r>
    </w:p>
    <w:p w:rsidR="00F73391" w:rsidRPr="00F73391" w:rsidRDefault="00F73391" w:rsidP="00F73391">
      <w:pPr>
        <w:ind w:left="4321" w:hanging="68"/>
        <w:jc w:val="both"/>
        <w:rPr>
          <w:rFonts w:ascii="Times New Roman" w:hAnsi="Times New Roman"/>
        </w:rPr>
      </w:pPr>
    </w:p>
    <w:p w:rsidR="00F73391" w:rsidRPr="00F73391" w:rsidRDefault="00F73391" w:rsidP="00F73391">
      <w:pPr>
        <w:ind w:left="4321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(personiskais paraksts)</w:t>
      </w:r>
      <w:r>
        <w:rPr>
          <w:rFonts w:ascii="Times New Roman" w:hAnsi="Times New Roman"/>
        </w:rPr>
        <w:t xml:space="preserve"> </w:t>
      </w:r>
      <w:r w:rsidRPr="00F73391">
        <w:rPr>
          <w:rFonts w:ascii="Times New Roman" w:hAnsi="Times New Roman"/>
        </w:rPr>
        <w:t>/Artūrs Kuziks/</w:t>
      </w:r>
    </w:p>
    <w:p w:rsidR="00F73391" w:rsidRPr="00F73391" w:rsidRDefault="00F73391" w:rsidP="00F73391">
      <w:pPr>
        <w:ind w:left="4321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F73391" w:rsidRPr="00F73391" w:rsidRDefault="00F73391" w:rsidP="00F73391">
      <w:pPr>
        <w:ind w:left="4321" w:hanging="4321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</w:rPr>
        <w:t>Komisijas sekretāre:</w:t>
      </w:r>
      <w:r w:rsidRPr="00F73391">
        <w:rPr>
          <w:rFonts w:ascii="Times New Roman" w:hAnsi="Times New Roman"/>
        </w:rPr>
        <w:tab/>
      </w:r>
      <w:r>
        <w:rPr>
          <w:rFonts w:ascii="Times New Roman" w:hAnsi="Times New Roman"/>
        </w:rPr>
        <w:t>(personiskais paraksts)</w:t>
      </w:r>
      <w:r>
        <w:rPr>
          <w:rFonts w:ascii="Times New Roman" w:hAnsi="Times New Roman"/>
        </w:rPr>
        <w:t xml:space="preserve"> </w:t>
      </w:r>
      <w:r w:rsidRPr="00F73391">
        <w:rPr>
          <w:rFonts w:ascii="Times New Roman" w:hAnsi="Times New Roman"/>
        </w:rPr>
        <w:t>/Anete Andržejevska</w:t>
      </w:r>
      <w:r w:rsidRPr="00F73391">
        <w:rPr>
          <w:rFonts w:ascii="Times New Roman" w:hAnsi="Times New Roman"/>
          <w:bCs/>
        </w:rPr>
        <w:t>/</w:t>
      </w:r>
    </w:p>
    <w:p w:rsidR="00F73391" w:rsidRPr="00F73391" w:rsidRDefault="00F73391" w:rsidP="00F73391">
      <w:pPr>
        <w:ind w:left="4321" w:hanging="4321"/>
        <w:jc w:val="both"/>
        <w:rPr>
          <w:rFonts w:ascii="Times New Roman" w:hAnsi="Times New Roman"/>
        </w:rPr>
      </w:pPr>
      <w:r w:rsidRPr="00F73391">
        <w:rPr>
          <w:rFonts w:ascii="Times New Roman" w:hAnsi="Times New Roman"/>
          <w:bCs/>
        </w:rPr>
        <w:t xml:space="preserve">                                                                                     </w:t>
      </w:r>
    </w:p>
    <w:p w:rsidR="00F73391" w:rsidRPr="00A5172B" w:rsidRDefault="00F73391" w:rsidP="00F73391">
      <w:pPr>
        <w:spacing w:line="360" w:lineRule="auto"/>
        <w:ind w:left="4320" w:hanging="4320"/>
        <w:jc w:val="both"/>
      </w:pPr>
    </w:p>
    <w:p w:rsidR="00441DE6" w:rsidRPr="0088221B" w:rsidRDefault="00441DE6" w:rsidP="00441DE6">
      <w:pPr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441DE6" w:rsidRPr="0088221B" w:rsidRDefault="00441DE6" w:rsidP="00441DE6">
      <w:pPr>
        <w:rPr>
          <w:rStyle w:val="Emphasis"/>
          <w:rFonts w:ascii="Times New Roman" w:hAnsi="Times New Roman"/>
          <w:i w:val="0"/>
        </w:rPr>
      </w:pPr>
    </w:p>
    <w:p w:rsidR="008973FD" w:rsidRPr="0088221B" w:rsidRDefault="008973F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8973FD" w:rsidRPr="0088221B" w:rsidSect="00170B0F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9A" w:rsidRDefault="008F229A" w:rsidP="006033D8">
      <w:r>
        <w:separator/>
      </w:r>
    </w:p>
  </w:endnote>
  <w:endnote w:type="continuationSeparator" w:id="0">
    <w:p w:rsidR="008F229A" w:rsidRDefault="008F229A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F73391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9A" w:rsidRDefault="008F229A" w:rsidP="006033D8">
      <w:r>
        <w:separator/>
      </w:r>
    </w:p>
  </w:footnote>
  <w:footnote w:type="continuationSeparator" w:id="0">
    <w:p w:rsidR="008F229A" w:rsidRDefault="008F229A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A0B"/>
    <w:multiLevelType w:val="multilevel"/>
    <w:tmpl w:val="5BD0CD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BC06B5"/>
    <w:multiLevelType w:val="multilevel"/>
    <w:tmpl w:val="DC3A3EB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561C69"/>
    <w:multiLevelType w:val="multilevel"/>
    <w:tmpl w:val="A820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17D33A5"/>
    <w:multiLevelType w:val="multilevel"/>
    <w:tmpl w:val="5C164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E5A0FEE"/>
    <w:multiLevelType w:val="multilevel"/>
    <w:tmpl w:val="FD46F7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101B3"/>
    <w:rsid w:val="000213E6"/>
    <w:rsid w:val="000305BA"/>
    <w:rsid w:val="0003443F"/>
    <w:rsid w:val="00047735"/>
    <w:rsid w:val="00050D81"/>
    <w:rsid w:val="0006653A"/>
    <w:rsid w:val="0007019F"/>
    <w:rsid w:val="00070BBC"/>
    <w:rsid w:val="000851CC"/>
    <w:rsid w:val="000857D6"/>
    <w:rsid w:val="00092D29"/>
    <w:rsid w:val="000A3901"/>
    <w:rsid w:val="000B57B5"/>
    <w:rsid w:val="000C154A"/>
    <w:rsid w:val="000D43E8"/>
    <w:rsid w:val="000D43EF"/>
    <w:rsid w:val="000F2CC0"/>
    <w:rsid w:val="00100C9C"/>
    <w:rsid w:val="00102B8F"/>
    <w:rsid w:val="00115D02"/>
    <w:rsid w:val="00116C11"/>
    <w:rsid w:val="00116E28"/>
    <w:rsid w:val="00167D94"/>
    <w:rsid w:val="00170B0F"/>
    <w:rsid w:val="001737AC"/>
    <w:rsid w:val="00196880"/>
    <w:rsid w:val="001A112A"/>
    <w:rsid w:val="001A76B4"/>
    <w:rsid w:val="001B0CA3"/>
    <w:rsid w:val="001B5054"/>
    <w:rsid w:val="001B6392"/>
    <w:rsid w:val="001D1555"/>
    <w:rsid w:val="001E1C8A"/>
    <w:rsid w:val="001F31CE"/>
    <w:rsid w:val="00207651"/>
    <w:rsid w:val="0021316E"/>
    <w:rsid w:val="00220A90"/>
    <w:rsid w:val="00226C62"/>
    <w:rsid w:val="00230887"/>
    <w:rsid w:val="00241856"/>
    <w:rsid w:val="0024340B"/>
    <w:rsid w:val="00245295"/>
    <w:rsid w:val="002453E0"/>
    <w:rsid w:val="002466F7"/>
    <w:rsid w:val="00257A0B"/>
    <w:rsid w:val="002638B8"/>
    <w:rsid w:val="00267A3F"/>
    <w:rsid w:val="00272C93"/>
    <w:rsid w:val="00290B16"/>
    <w:rsid w:val="0029123B"/>
    <w:rsid w:val="00296863"/>
    <w:rsid w:val="002B597C"/>
    <w:rsid w:val="002C4E9E"/>
    <w:rsid w:val="002E1CAE"/>
    <w:rsid w:val="002E6776"/>
    <w:rsid w:val="002E765C"/>
    <w:rsid w:val="00312122"/>
    <w:rsid w:val="00324616"/>
    <w:rsid w:val="003326E9"/>
    <w:rsid w:val="00334F94"/>
    <w:rsid w:val="00361A7E"/>
    <w:rsid w:val="00361EC5"/>
    <w:rsid w:val="00365D1C"/>
    <w:rsid w:val="003749C1"/>
    <w:rsid w:val="0038727C"/>
    <w:rsid w:val="00391387"/>
    <w:rsid w:val="003A7EB7"/>
    <w:rsid w:val="003C122B"/>
    <w:rsid w:val="003C25D6"/>
    <w:rsid w:val="003C5192"/>
    <w:rsid w:val="003C7D90"/>
    <w:rsid w:val="003F58C7"/>
    <w:rsid w:val="00407C29"/>
    <w:rsid w:val="00434345"/>
    <w:rsid w:val="004357CF"/>
    <w:rsid w:val="00441DE6"/>
    <w:rsid w:val="00461E31"/>
    <w:rsid w:val="00463096"/>
    <w:rsid w:val="00465086"/>
    <w:rsid w:val="00481F8F"/>
    <w:rsid w:val="00490CC3"/>
    <w:rsid w:val="004A5134"/>
    <w:rsid w:val="004B763D"/>
    <w:rsid w:val="004D00A9"/>
    <w:rsid w:val="004F2020"/>
    <w:rsid w:val="00501D73"/>
    <w:rsid w:val="00506ACF"/>
    <w:rsid w:val="00527289"/>
    <w:rsid w:val="00540A54"/>
    <w:rsid w:val="00551D4F"/>
    <w:rsid w:val="00557DBF"/>
    <w:rsid w:val="00560B28"/>
    <w:rsid w:val="005703B4"/>
    <w:rsid w:val="00584934"/>
    <w:rsid w:val="005A3FC7"/>
    <w:rsid w:val="005A54B5"/>
    <w:rsid w:val="005A5D91"/>
    <w:rsid w:val="005E2BA0"/>
    <w:rsid w:val="005E6AA1"/>
    <w:rsid w:val="005F3B6D"/>
    <w:rsid w:val="00602FEF"/>
    <w:rsid w:val="006033D8"/>
    <w:rsid w:val="00605BD0"/>
    <w:rsid w:val="00610DC5"/>
    <w:rsid w:val="006160C6"/>
    <w:rsid w:val="006174B5"/>
    <w:rsid w:val="00630721"/>
    <w:rsid w:val="006328B3"/>
    <w:rsid w:val="006401D2"/>
    <w:rsid w:val="00646EC9"/>
    <w:rsid w:val="0065223C"/>
    <w:rsid w:val="00654C33"/>
    <w:rsid w:val="0065725F"/>
    <w:rsid w:val="00662ADF"/>
    <w:rsid w:val="006908B0"/>
    <w:rsid w:val="006A2717"/>
    <w:rsid w:val="006A3AB7"/>
    <w:rsid w:val="006B73C1"/>
    <w:rsid w:val="006C0D6D"/>
    <w:rsid w:val="006C5821"/>
    <w:rsid w:val="006E4C54"/>
    <w:rsid w:val="006F447C"/>
    <w:rsid w:val="007124C1"/>
    <w:rsid w:val="007156D9"/>
    <w:rsid w:val="00725DD8"/>
    <w:rsid w:val="00732CEA"/>
    <w:rsid w:val="00746AB1"/>
    <w:rsid w:val="00754DB3"/>
    <w:rsid w:val="007628EF"/>
    <w:rsid w:val="00765C53"/>
    <w:rsid w:val="007676EE"/>
    <w:rsid w:val="007743D6"/>
    <w:rsid w:val="00780872"/>
    <w:rsid w:val="00784817"/>
    <w:rsid w:val="007B6161"/>
    <w:rsid w:val="007C27E0"/>
    <w:rsid w:val="007E4633"/>
    <w:rsid w:val="007E7FB9"/>
    <w:rsid w:val="007F1D8D"/>
    <w:rsid w:val="008065D8"/>
    <w:rsid w:val="00807C5E"/>
    <w:rsid w:val="0081014D"/>
    <w:rsid w:val="00822F5A"/>
    <w:rsid w:val="008238FA"/>
    <w:rsid w:val="00830D77"/>
    <w:rsid w:val="008352E4"/>
    <w:rsid w:val="00836D87"/>
    <w:rsid w:val="00840EFD"/>
    <w:rsid w:val="008502CD"/>
    <w:rsid w:val="00851B4D"/>
    <w:rsid w:val="00861EC6"/>
    <w:rsid w:val="00862FA9"/>
    <w:rsid w:val="0087108C"/>
    <w:rsid w:val="0087766B"/>
    <w:rsid w:val="0088221B"/>
    <w:rsid w:val="00886A19"/>
    <w:rsid w:val="0088793E"/>
    <w:rsid w:val="0089129A"/>
    <w:rsid w:val="0089140D"/>
    <w:rsid w:val="008973FD"/>
    <w:rsid w:val="008A4B17"/>
    <w:rsid w:val="008A6A9A"/>
    <w:rsid w:val="008D1DB5"/>
    <w:rsid w:val="008F1610"/>
    <w:rsid w:val="008F1BAE"/>
    <w:rsid w:val="008F229A"/>
    <w:rsid w:val="008F285B"/>
    <w:rsid w:val="00904E0F"/>
    <w:rsid w:val="00904F3D"/>
    <w:rsid w:val="0091124A"/>
    <w:rsid w:val="00930BB6"/>
    <w:rsid w:val="00931C96"/>
    <w:rsid w:val="00934BC0"/>
    <w:rsid w:val="00935188"/>
    <w:rsid w:val="00935F91"/>
    <w:rsid w:val="00940C95"/>
    <w:rsid w:val="00943744"/>
    <w:rsid w:val="009606E9"/>
    <w:rsid w:val="0097773B"/>
    <w:rsid w:val="00983349"/>
    <w:rsid w:val="009923DE"/>
    <w:rsid w:val="009A4D65"/>
    <w:rsid w:val="009B5373"/>
    <w:rsid w:val="009C1A67"/>
    <w:rsid w:val="009C2BBB"/>
    <w:rsid w:val="009D228E"/>
    <w:rsid w:val="009D4781"/>
    <w:rsid w:val="009E6B23"/>
    <w:rsid w:val="009F6888"/>
    <w:rsid w:val="00A00A20"/>
    <w:rsid w:val="00A03EA2"/>
    <w:rsid w:val="00A05374"/>
    <w:rsid w:val="00A110A7"/>
    <w:rsid w:val="00A12308"/>
    <w:rsid w:val="00A155F8"/>
    <w:rsid w:val="00A3209C"/>
    <w:rsid w:val="00A44D71"/>
    <w:rsid w:val="00A456B3"/>
    <w:rsid w:val="00A56720"/>
    <w:rsid w:val="00A625DF"/>
    <w:rsid w:val="00A75DF2"/>
    <w:rsid w:val="00A94B8B"/>
    <w:rsid w:val="00A96BA4"/>
    <w:rsid w:val="00AC21A3"/>
    <w:rsid w:val="00AE056A"/>
    <w:rsid w:val="00AE6829"/>
    <w:rsid w:val="00AF33F6"/>
    <w:rsid w:val="00AF7FBE"/>
    <w:rsid w:val="00B01811"/>
    <w:rsid w:val="00B0353E"/>
    <w:rsid w:val="00B12D92"/>
    <w:rsid w:val="00B14383"/>
    <w:rsid w:val="00B220C0"/>
    <w:rsid w:val="00B309D9"/>
    <w:rsid w:val="00B33BE6"/>
    <w:rsid w:val="00B42D18"/>
    <w:rsid w:val="00B63B91"/>
    <w:rsid w:val="00B6580B"/>
    <w:rsid w:val="00B762AF"/>
    <w:rsid w:val="00B7667D"/>
    <w:rsid w:val="00B8069E"/>
    <w:rsid w:val="00B83DD8"/>
    <w:rsid w:val="00B857E7"/>
    <w:rsid w:val="00B85A69"/>
    <w:rsid w:val="00B866B0"/>
    <w:rsid w:val="00B901E4"/>
    <w:rsid w:val="00BB3848"/>
    <w:rsid w:val="00BB7221"/>
    <w:rsid w:val="00BB7A2F"/>
    <w:rsid w:val="00BC26DC"/>
    <w:rsid w:val="00BC2FC7"/>
    <w:rsid w:val="00BD747B"/>
    <w:rsid w:val="00BE5191"/>
    <w:rsid w:val="00BE6F95"/>
    <w:rsid w:val="00C0171A"/>
    <w:rsid w:val="00C017D4"/>
    <w:rsid w:val="00C02424"/>
    <w:rsid w:val="00C02F72"/>
    <w:rsid w:val="00C164FC"/>
    <w:rsid w:val="00C16E6E"/>
    <w:rsid w:val="00C2112E"/>
    <w:rsid w:val="00C40C3C"/>
    <w:rsid w:val="00C42A20"/>
    <w:rsid w:val="00C55460"/>
    <w:rsid w:val="00C64E8D"/>
    <w:rsid w:val="00C66D01"/>
    <w:rsid w:val="00C7363D"/>
    <w:rsid w:val="00C75759"/>
    <w:rsid w:val="00C852E2"/>
    <w:rsid w:val="00C955CE"/>
    <w:rsid w:val="00CA2526"/>
    <w:rsid w:val="00CA5DE2"/>
    <w:rsid w:val="00CA64D7"/>
    <w:rsid w:val="00CA6594"/>
    <w:rsid w:val="00CB3257"/>
    <w:rsid w:val="00CB39FE"/>
    <w:rsid w:val="00CD1167"/>
    <w:rsid w:val="00CD4AAB"/>
    <w:rsid w:val="00CF0A59"/>
    <w:rsid w:val="00D030F8"/>
    <w:rsid w:val="00D0557F"/>
    <w:rsid w:val="00D0756F"/>
    <w:rsid w:val="00D15733"/>
    <w:rsid w:val="00D3329E"/>
    <w:rsid w:val="00D37BEB"/>
    <w:rsid w:val="00D549C4"/>
    <w:rsid w:val="00D610E6"/>
    <w:rsid w:val="00D65599"/>
    <w:rsid w:val="00D74029"/>
    <w:rsid w:val="00D845FA"/>
    <w:rsid w:val="00D851C5"/>
    <w:rsid w:val="00D933C6"/>
    <w:rsid w:val="00D962EC"/>
    <w:rsid w:val="00DA3D07"/>
    <w:rsid w:val="00DB11ED"/>
    <w:rsid w:val="00DC0A97"/>
    <w:rsid w:val="00DC658E"/>
    <w:rsid w:val="00DE1A8B"/>
    <w:rsid w:val="00E12557"/>
    <w:rsid w:val="00E163E5"/>
    <w:rsid w:val="00E233BC"/>
    <w:rsid w:val="00E31079"/>
    <w:rsid w:val="00E32F73"/>
    <w:rsid w:val="00E45FCB"/>
    <w:rsid w:val="00E45FD7"/>
    <w:rsid w:val="00E472F9"/>
    <w:rsid w:val="00E73E16"/>
    <w:rsid w:val="00E74B99"/>
    <w:rsid w:val="00E8498D"/>
    <w:rsid w:val="00E910E3"/>
    <w:rsid w:val="00E9659C"/>
    <w:rsid w:val="00EA3556"/>
    <w:rsid w:val="00EA62F8"/>
    <w:rsid w:val="00EB1119"/>
    <w:rsid w:val="00EB30EA"/>
    <w:rsid w:val="00EB63DC"/>
    <w:rsid w:val="00EC0813"/>
    <w:rsid w:val="00EF0772"/>
    <w:rsid w:val="00EF1818"/>
    <w:rsid w:val="00EF2EF2"/>
    <w:rsid w:val="00EF4CAE"/>
    <w:rsid w:val="00F0437F"/>
    <w:rsid w:val="00F13A0D"/>
    <w:rsid w:val="00F1632C"/>
    <w:rsid w:val="00F22D40"/>
    <w:rsid w:val="00F30691"/>
    <w:rsid w:val="00F31FD2"/>
    <w:rsid w:val="00F369B8"/>
    <w:rsid w:val="00F4191E"/>
    <w:rsid w:val="00F57AF2"/>
    <w:rsid w:val="00F61B5C"/>
    <w:rsid w:val="00F71F04"/>
    <w:rsid w:val="00F73391"/>
    <w:rsid w:val="00F769DF"/>
    <w:rsid w:val="00F91056"/>
    <w:rsid w:val="00F93518"/>
    <w:rsid w:val="00FA02B5"/>
    <w:rsid w:val="00FB07AE"/>
    <w:rsid w:val="00FB1C20"/>
    <w:rsid w:val="00FC2299"/>
    <w:rsid w:val="00FD4C0C"/>
    <w:rsid w:val="00FD5047"/>
    <w:rsid w:val="00FE7EF0"/>
    <w:rsid w:val="00FF5453"/>
    <w:rsid w:val="00FF570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10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01B3"/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54DB3"/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qFormat/>
    <w:rsid w:val="00E9659C"/>
    <w:rPr>
      <w:i/>
      <w:iCs/>
    </w:rPr>
  </w:style>
  <w:style w:type="paragraph" w:customStyle="1" w:styleId="RakstzRakstz4">
    <w:name w:val=" Rakstz. Rakstz.4"/>
    <w:basedOn w:val="Normal"/>
    <w:rsid w:val="00F733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F73391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qFormat/>
    <w:locked/>
    <w:rsid w:val="00F73391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ub.gov.lv/lv/iubcpv/parent/325/clasif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lenovouser</cp:lastModifiedBy>
  <cp:revision>2</cp:revision>
  <cp:lastPrinted>2017-06-16T11:50:00Z</cp:lastPrinted>
  <dcterms:created xsi:type="dcterms:W3CDTF">2017-07-13T14:06:00Z</dcterms:created>
  <dcterms:modified xsi:type="dcterms:W3CDTF">2017-07-13T14:06:00Z</dcterms:modified>
</cp:coreProperties>
</file>