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7C7357" w:rsidRDefault="00391387" w:rsidP="002C4E9E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LĒMUMS</w:t>
      </w:r>
    </w:p>
    <w:p w:rsidR="008F1BAE" w:rsidRPr="007C7357" w:rsidRDefault="008F1BAE" w:rsidP="008F1BAE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>p</w:t>
      </w:r>
      <w:r w:rsidRPr="007C7357">
        <w:rPr>
          <w:rFonts w:ascii="Times New Roman" w:hAnsi="Times New Roman"/>
          <w:b/>
          <w:bCs/>
          <w:sz w:val="22"/>
          <w:szCs w:val="22"/>
        </w:rPr>
        <w:t>ar rezultātiem</w:t>
      </w:r>
    </w:p>
    <w:p w:rsidR="008F1BAE" w:rsidRPr="007C7357" w:rsidRDefault="008F1BAE" w:rsidP="007F1D8D">
      <w:pPr>
        <w:jc w:val="center"/>
        <w:rPr>
          <w:rFonts w:ascii="Times New Roman" w:hAnsi="Times New Roman"/>
          <w:sz w:val="22"/>
          <w:szCs w:val="22"/>
        </w:rPr>
      </w:pPr>
    </w:p>
    <w:p w:rsidR="00391387" w:rsidRPr="007C7357" w:rsidRDefault="00391387" w:rsidP="007F1D8D">
      <w:pPr>
        <w:jc w:val="center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hAnsi="Times New Roman"/>
          <w:sz w:val="22"/>
          <w:szCs w:val="22"/>
        </w:rPr>
        <w:t>Publisko iepirkumu likuma 8.</w:t>
      </w:r>
      <w:r w:rsidRPr="007C7357">
        <w:rPr>
          <w:rFonts w:ascii="Times New Roman" w:hAnsi="Times New Roman"/>
          <w:sz w:val="22"/>
          <w:szCs w:val="22"/>
          <w:vertAlign w:val="superscript"/>
        </w:rPr>
        <w:t>2</w:t>
      </w:r>
      <w:r w:rsidRPr="007C7357">
        <w:rPr>
          <w:rFonts w:ascii="Times New Roman" w:hAnsi="Times New Roman"/>
          <w:sz w:val="22"/>
          <w:szCs w:val="22"/>
        </w:rPr>
        <w:t xml:space="preserve"> panta kārtībā veiktajā iepirkum</w:t>
      </w:r>
      <w:r w:rsidR="000F76E2" w:rsidRPr="007C7357">
        <w:rPr>
          <w:rFonts w:ascii="Times New Roman" w:hAnsi="Times New Roman"/>
          <w:sz w:val="22"/>
          <w:szCs w:val="22"/>
        </w:rPr>
        <w:t>ā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7C7357">
        <w:rPr>
          <w:rFonts w:ascii="Times New Roman" w:hAnsi="Times New Roman"/>
          <w:b/>
          <w:bCs/>
          <w:iCs/>
          <w:sz w:val="22"/>
          <w:szCs w:val="22"/>
        </w:rPr>
        <w:t>„</w:t>
      </w:r>
      <w:proofErr w:type="spellStart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Eutektikas</w:t>
      </w:r>
      <w:proofErr w:type="spellEnd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iegāde</w:t>
      </w:r>
      <w:proofErr w:type="spellEnd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LU </w:t>
      </w:r>
      <w:proofErr w:type="spellStart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Fizikas</w:t>
      </w:r>
      <w:proofErr w:type="spellEnd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institūta</w:t>
      </w:r>
      <w:proofErr w:type="spellEnd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2D6C30">
        <w:rPr>
          <w:rFonts w:ascii="Times New Roman" w:eastAsia="Times New Roman" w:hAnsi="Times New Roman"/>
          <w:b/>
          <w:color w:val="000000"/>
          <w:sz w:val="22"/>
          <w:szCs w:val="22"/>
          <w:lang w:val="en-GB"/>
        </w:rPr>
        <w:t>vajadzībām</w:t>
      </w:r>
      <w:proofErr w:type="spellEnd"/>
      <w:r w:rsidRPr="007C7357">
        <w:rPr>
          <w:rFonts w:ascii="Times New Roman" w:hAnsi="Times New Roman"/>
          <w:b/>
          <w:bCs/>
          <w:iCs/>
          <w:sz w:val="22"/>
          <w:szCs w:val="22"/>
        </w:rPr>
        <w:t>”</w:t>
      </w:r>
    </w:p>
    <w:p w:rsidR="003326E9" w:rsidRPr="007C7357" w:rsidRDefault="00540A54" w:rsidP="00EF0772">
      <w:pPr>
        <w:jc w:val="center"/>
        <w:rPr>
          <w:rFonts w:ascii="Times New Roman" w:hAnsi="Times New Roman"/>
          <w:b/>
          <w:sz w:val="22"/>
          <w:szCs w:val="22"/>
        </w:rPr>
      </w:pPr>
      <w:r w:rsidRPr="007C7357">
        <w:rPr>
          <w:rFonts w:ascii="Times New Roman" w:hAnsi="Times New Roman"/>
          <w:b/>
          <w:sz w:val="22"/>
          <w:szCs w:val="22"/>
        </w:rPr>
        <w:t xml:space="preserve">Iepirkuma identifikācijas </w:t>
      </w:r>
      <w:proofErr w:type="spellStart"/>
      <w:r w:rsidRPr="007C7357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7C7357">
        <w:rPr>
          <w:rFonts w:ascii="Times New Roman" w:hAnsi="Times New Roman"/>
          <w:b/>
          <w:sz w:val="22"/>
          <w:szCs w:val="22"/>
        </w:rPr>
        <w:t>.</w:t>
      </w:r>
      <w:r w:rsidR="00391387" w:rsidRPr="007C7357">
        <w:rPr>
          <w:rFonts w:ascii="Times New Roman" w:hAnsi="Times New Roman"/>
          <w:b/>
          <w:sz w:val="22"/>
          <w:szCs w:val="22"/>
        </w:rPr>
        <w:t xml:space="preserve">: </w:t>
      </w:r>
      <w:r w:rsidR="00EF0772" w:rsidRPr="007C7357">
        <w:rPr>
          <w:rFonts w:ascii="Times New Roman" w:hAnsi="Times New Roman"/>
          <w:b/>
          <w:sz w:val="22"/>
          <w:szCs w:val="22"/>
        </w:rPr>
        <w:t xml:space="preserve">LU </w:t>
      </w:r>
      <w:r w:rsidR="0093697B" w:rsidRPr="007C7357">
        <w:rPr>
          <w:rFonts w:ascii="Times New Roman" w:hAnsi="Times New Roman"/>
          <w:b/>
          <w:sz w:val="22"/>
          <w:szCs w:val="22"/>
        </w:rPr>
        <w:t>2016/</w:t>
      </w:r>
      <w:r w:rsidR="002D6C30">
        <w:rPr>
          <w:rFonts w:ascii="Times New Roman" w:hAnsi="Times New Roman"/>
          <w:b/>
          <w:sz w:val="22"/>
          <w:szCs w:val="22"/>
        </w:rPr>
        <w:t>31</w:t>
      </w:r>
      <w:r w:rsidR="0093697B" w:rsidRPr="007C7357">
        <w:rPr>
          <w:rFonts w:ascii="Times New Roman" w:hAnsi="Times New Roman"/>
          <w:b/>
          <w:sz w:val="22"/>
          <w:szCs w:val="22"/>
        </w:rPr>
        <w:t>_I</w:t>
      </w:r>
    </w:p>
    <w:p w:rsidR="00EF0772" w:rsidRPr="007C7357" w:rsidRDefault="00EF0772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3F17" w:rsidRPr="007C7357" w:rsidRDefault="00763F17" w:rsidP="00EF0772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B11ED" w:rsidRPr="007C7357" w:rsidRDefault="00763F17" w:rsidP="007F1D8D">
      <w:pPr>
        <w:jc w:val="both"/>
        <w:rPr>
          <w:rFonts w:ascii="Times New Roman" w:hAnsi="Times New Roman"/>
          <w:bCs/>
          <w:sz w:val="22"/>
          <w:szCs w:val="22"/>
        </w:rPr>
      </w:pPr>
      <w:r w:rsidRPr="007C7357">
        <w:rPr>
          <w:rFonts w:ascii="Times New Roman" w:hAnsi="Times New Roman"/>
          <w:bCs/>
          <w:sz w:val="22"/>
          <w:szCs w:val="22"/>
        </w:rPr>
        <w:t>Rīgā</w:t>
      </w:r>
      <w:r w:rsidR="00B866B0"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93697B" w:rsidRPr="007C7357">
        <w:rPr>
          <w:rFonts w:ascii="Times New Roman" w:hAnsi="Times New Roman"/>
          <w:bCs/>
          <w:sz w:val="22"/>
          <w:szCs w:val="22"/>
        </w:rPr>
        <w:tab/>
      </w:r>
      <w:r w:rsidR="00F608DB" w:rsidRPr="007C7357">
        <w:rPr>
          <w:rFonts w:ascii="Times New Roman" w:hAnsi="Times New Roman"/>
          <w:bCs/>
          <w:sz w:val="22"/>
          <w:szCs w:val="22"/>
        </w:rPr>
        <w:t xml:space="preserve">         </w:t>
      </w:r>
      <w:r w:rsidRPr="007C7357">
        <w:rPr>
          <w:rFonts w:ascii="Times New Roman" w:hAnsi="Times New Roman"/>
          <w:bCs/>
          <w:sz w:val="22"/>
          <w:szCs w:val="22"/>
        </w:rPr>
        <w:t xml:space="preserve"> </w:t>
      </w:r>
      <w:r w:rsidR="0093697B" w:rsidRPr="007C7357">
        <w:rPr>
          <w:rFonts w:ascii="Times New Roman" w:hAnsi="Times New Roman"/>
          <w:bCs/>
          <w:sz w:val="22"/>
          <w:szCs w:val="22"/>
        </w:rPr>
        <w:t>2016</w:t>
      </w:r>
      <w:r w:rsidR="00F608DB" w:rsidRPr="007C7357">
        <w:rPr>
          <w:rFonts w:ascii="Times New Roman" w:hAnsi="Times New Roman"/>
          <w:bCs/>
          <w:sz w:val="22"/>
          <w:szCs w:val="22"/>
        </w:rPr>
        <w:t>.</w:t>
      </w:r>
      <w:r w:rsidR="00AE056A" w:rsidRPr="007C7357">
        <w:rPr>
          <w:rFonts w:ascii="Times New Roman" w:hAnsi="Times New Roman"/>
          <w:bCs/>
          <w:sz w:val="22"/>
          <w:szCs w:val="22"/>
        </w:rPr>
        <w:t xml:space="preserve">gada </w:t>
      </w:r>
      <w:r w:rsidR="002D6C30">
        <w:rPr>
          <w:rFonts w:ascii="Times New Roman" w:hAnsi="Times New Roman"/>
          <w:bCs/>
          <w:sz w:val="22"/>
          <w:szCs w:val="22"/>
        </w:rPr>
        <w:t>12</w:t>
      </w:r>
      <w:r w:rsidR="0093697B" w:rsidRPr="007C7357">
        <w:rPr>
          <w:rFonts w:ascii="Times New Roman" w:hAnsi="Times New Roman"/>
          <w:bCs/>
          <w:sz w:val="22"/>
          <w:szCs w:val="22"/>
        </w:rPr>
        <w:t>.</w:t>
      </w:r>
      <w:r w:rsidR="002D6C30">
        <w:rPr>
          <w:rFonts w:ascii="Times New Roman" w:hAnsi="Times New Roman"/>
          <w:bCs/>
          <w:sz w:val="22"/>
          <w:szCs w:val="22"/>
        </w:rPr>
        <w:t>jūlijā</w:t>
      </w:r>
    </w:p>
    <w:p w:rsidR="00763F17" w:rsidRPr="007C7357" w:rsidRDefault="00763F17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26E9" w:rsidRPr="007C7357" w:rsidRDefault="003326E9" w:rsidP="007F1D8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F1BAE" w:rsidRPr="007C7357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sz w:val="22"/>
          <w:szCs w:val="22"/>
          <w:lang w:eastAsia="lv-LV"/>
        </w:rPr>
        <w:t>Pasūtītājs</w:t>
      </w:r>
      <w:r w:rsidR="003326E9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:</w:t>
      </w:r>
      <w:r w:rsidR="00DB11E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807C5E" w:rsidRPr="007C7357">
        <w:rPr>
          <w:rFonts w:ascii="Times New Roman" w:eastAsia="Times New Roman" w:hAnsi="Times New Roman"/>
          <w:sz w:val="22"/>
          <w:szCs w:val="22"/>
          <w:lang w:eastAsia="lv-LV"/>
        </w:rPr>
        <w:t>Latvijas U</w:t>
      </w:r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niversitāte, izglītības iestādes reģistrācijas </w:t>
      </w:r>
      <w:proofErr w:type="spellStart"/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>Nr</w:t>
      </w:r>
      <w:proofErr w:type="spellEnd"/>
      <w:r w:rsidR="00DB11ED"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. </w:t>
      </w:r>
      <w:r w:rsidR="00807C5E" w:rsidRPr="007C7357">
        <w:rPr>
          <w:rFonts w:ascii="Times New Roman" w:hAnsi="Times New Roman"/>
          <w:sz w:val="22"/>
          <w:szCs w:val="22"/>
        </w:rPr>
        <w:t>3341000218</w:t>
      </w:r>
      <w:r w:rsidRPr="007C7357">
        <w:rPr>
          <w:rFonts w:ascii="Times New Roman" w:eastAsia="Times New Roman" w:hAnsi="Times New Roman"/>
          <w:sz w:val="22"/>
          <w:szCs w:val="22"/>
          <w:lang w:eastAsia="lv-LV"/>
        </w:rPr>
        <w:t xml:space="preserve">, juridiskā adrese </w:t>
      </w:r>
      <w:r w:rsidRPr="007C7357">
        <w:rPr>
          <w:rFonts w:ascii="Times New Roman" w:eastAsia="Times New Roman" w:hAnsi="Times New Roman"/>
          <w:sz w:val="22"/>
          <w:szCs w:val="22"/>
        </w:rPr>
        <w:t>Raiņa bulvāris 19, Rīga, LV-1586.</w:t>
      </w:r>
    </w:p>
    <w:p w:rsidR="008F1BAE" w:rsidRPr="007C7357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Iepirkuma komisija: </w:t>
      </w:r>
      <w:r w:rsidRPr="007C7357">
        <w:rPr>
          <w:rFonts w:ascii="Times New Roman" w:hAnsi="Times New Roman"/>
          <w:sz w:val="22"/>
          <w:szCs w:val="22"/>
        </w:rPr>
        <w:t xml:space="preserve">ar Latvijas Universitātes </w:t>
      </w:r>
      <w:r w:rsidR="0093697B" w:rsidRPr="007C7357">
        <w:rPr>
          <w:rFonts w:ascii="Times New Roman" w:hAnsi="Times New Roman"/>
          <w:sz w:val="22"/>
          <w:szCs w:val="22"/>
        </w:rPr>
        <w:t xml:space="preserve">2016. gada 22. februāra LU rīkojumu </w:t>
      </w:r>
      <w:proofErr w:type="spellStart"/>
      <w:r w:rsidR="0093697B" w:rsidRPr="007C7357">
        <w:rPr>
          <w:rFonts w:ascii="Times New Roman" w:hAnsi="Times New Roman"/>
          <w:sz w:val="22"/>
          <w:szCs w:val="22"/>
        </w:rPr>
        <w:t>Nr</w:t>
      </w:r>
      <w:proofErr w:type="spellEnd"/>
      <w:r w:rsidR="0093697B" w:rsidRPr="007C7357">
        <w:rPr>
          <w:rFonts w:ascii="Times New Roman" w:hAnsi="Times New Roman"/>
          <w:sz w:val="22"/>
          <w:szCs w:val="22"/>
        </w:rPr>
        <w:t>. 1/86 “Par L</w:t>
      </w:r>
      <w:r w:rsidR="00F608DB" w:rsidRPr="007C7357">
        <w:rPr>
          <w:rFonts w:ascii="Times New Roman" w:hAnsi="Times New Roman"/>
          <w:sz w:val="22"/>
          <w:szCs w:val="22"/>
        </w:rPr>
        <w:t xml:space="preserve">atvijas </w:t>
      </w:r>
      <w:r w:rsidR="0093697B" w:rsidRPr="007C7357">
        <w:rPr>
          <w:rFonts w:ascii="Times New Roman" w:hAnsi="Times New Roman"/>
          <w:sz w:val="22"/>
          <w:szCs w:val="22"/>
        </w:rPr>
        <w:t>U</w:t>
      </w:r>
      <w:r w:rsidR="00F608DB" w:rsidRPr="007C7357">
        <w:rPr>
          <w:rFonts w:ascii="Times New Roman" w:hAnsi="Times New Roman"/>
          <w:sz w:val="22"/>
          <w:szCs w:val="22"/>
        </w:rPr>
        <w:t>niversitātes</w:t>
      </w:r>
      <w:r w:rsidR="0093697B" w:rsidRPr="007C7357">
        <w:rPr>
          <w:rFonts w:ascii="Times New Roman" w:hAnsi="Times New Roman"/>
          <w:sz w:val="22"/>
          <w:szCs w:val="22"/>
        </w:rPr>
        <w:t xml:space="preserve"> iepirkumu komisiju sastāviem”</w:t>
      </w:r>
      <w:r w:rsidRPr="007C7357">
        <w:rPr>
          <w:rFonts w:ascii="Times New Roman" w:hAnsi="Times New Roman"/>
          <w:sz w:val="22"/>
          <w:szCs w:val="22"/>
        </w:rPr>
        <w:t xml:space="preserve"> izveidota Latvijas Universitātes </w:t>
      </w:r>
      <w:r w:rsidR="0093697B" w:rsidRPr="007C7357">
        <w:rPr>
          <w:rFonts w:ascii="Times New Roman" w:hAnsi="Times New Roman"/>
          <w:sz w:val="22"/>
          <w:szCs w:val="22"/>
        </w:rPr>
        <w:t>Zinātniskās darbības nodrošinājuma</w:t>
      </w:r>
      <w:r w:rsidRPr="007C7357">
        <w:rPr>
          <w:rFonts w:ascii="Times New Roman" w:hAnsi="Times New Roman"/>
          <w:sz w:val="22"/>
          <w:szCs w:val="22"/>
        </w:rPr>
        <w:t xml:space="preserve"> iepirkumu komisija.</w:t>
      </w:r>
    </w:p>
    <w:p w:rsidR="003326E9" w:rsidRPr="007C7357" w:rsidRDefault="003326E9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  <w:sz w:val="22"/>
          <w:szCs w:val="22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 priekšmets:</w:t>
      </w:r>
      <w:r w:rsid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proofErr w:type="spellStart"/>
      <w:r w:rsidR="002D6C30" w:rsidRPr="002D6C30">
        <w:rPr>
          <w:rFonts w:ascii="Times New Roman" w:eastAsia="Times New Roman" w:hAnsi="Times New Roman"/>
          <w:color w:val="000000"/>
          <w:sz w:val="22"/>
          <w:szCs w:val="22"/>
        </w:rPr>
        <w:t>Eutektikas</w:t>
      </w:r>
      <w:proofErr w:type="spellEnd"/>
      <w:r w:rsidR="002D6C30" w:rsidRPr="002D6C30">
        <w:rPr>
          <w:rFonts w:ascii="Times New Roman" w:eastAsia="Times New Roman" w:hAnsi="Times New Roman"/>
          <w:color w:val="000000"/>
          <w:sz w:val="22"/>
          <w:szCs w:val="22"/>
        </w:rPr>
        <w:t xml:space="preserve"> iegāde LU Fizikas </w:t>
      </w:r>
      <w:r w:rsidR="002D6C30" w:rsidRPr="002D6C30">
        <w:rPr>
          <w:rFonts w:ascii="Times New Roman" w:eastAsia="Times New Roman" w:hAnsi="Times New Roman"/>
          <w:color w:val="000000"/>
          <w:sz w:val="22"/>
          <w:szCs w:val="22"/>
        </w:rPr>
        <w:t>institūta</w:t>
      </w:r>
      <w:r w:rsidR="002D6C30" w:rsidRPr="002D6C30">
        <w:rPr>
          <w:rFonts w:ascii="Times New Roman" w:eastAsia="Times New Roman" w:hAnsi="Times New Roman"/>
          <w:color w:val="000000"/>
          <w:sz w:val="22"/>
          <w:szCs w:val="22"/>
        </w:rPr>
        <w:t xml:space="preserve"> vajadzībām</w:t>
      </w:r>
      <w:r w:rsidR="000F76E2" w:rsidRPr="007C7357">
        <w:rPr>
          <w:rFonts w:ascii="Times New Roman" w:hAnsi="Times New Roman"/>
          <w:sz w:val="22"/>
          <w:szCs w:val="22"/>
        </w:rPr>
        <w:t>.</w:t>
      </w:r>
    </w:p>
    <w:p w:rsidR="00EF0772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CPV nomenklatūras kods: </w:t>
      </w:r>
      <w:r w:rsidR="002D6C30">
        <w:rPr>
          <w:rFonts w:ascii="Times New Roman" w:eastAsia="Times New Roman" w:hAnsi="Times New Roman"/>
          <w:bCs/>
          <w:sz w:val="22"/>
          <w:szCs w:val="22"/>
          <w:lang w:eastAsia="lv-LV"/>
        </w:rPr>
        <w:t>24315500-0 (Retzemju metālu savienojumi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)</w:t>
      </w:r>
      <w:r w:rsidR="0093697B" w:rsidRPr="007C7357">
        <w:rPr>
          <w:rFonts w:ascii="Times New Roman" w:hAnsi="Times New Roman"/>
          <w:sz w:val="22"/>
          <w:szCs w:val="22"/>
        </w:rPr>
        <w:t>.</w:t>
      </w:r>
    </w:p>
    <w:p w:rsidR="008F1BAE" w:rsidRPr="007C7357" w:rsidRDefault="008F1BAE" w:rsidP="0093697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Piedāvājuma izvēles kritērijs: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Piedāvājums atbilst Nolikumā izvirzītajām prasībām un ir piedāvājums ar viszemāko cenu (</w:t>
      </w:r>
      <w:bookmarkStart w:id="0" w:name="_GoBack"/>
      <w:bookmarkEnd w:id="0"/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EUR bez PVN)</w:t>
      </w:r>
      <w:r w:rsidR="0089140D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8F1BAE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Paziņojums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7C7357">
          <w:rPr>
            <w:rFonts w:ascii="Times New Roman" w:eastAsia="Times New Roman" w:hAnsi="Times New Roman"/>
            <w:b/>
            <w:bCs/>
            <w:sz w:val="22"/>
            <w:szCs w:val="22"/>
            <w:lang w:eastAsia="lv-LV"/>
          </w:rPr>
          <w:t>līgumu</w:t>
        </w:r>
      </w:smartTag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publicēts </w:t>
      </w:r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Iepirkumu uzraudzības biroja </w:t>
      </w:r>
      <w:proofErr w:type="spellStart"/>
      <w:r w:rsidR="008F1BAE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mājaslapā</w:t>
      </w:r>
      <w:proofErr w:type="spellEnd"/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hyperlink r:id="rId8" w:history="1">
        <w:r w:rsidRPr="007C7357">
          <w:rPr>
            <w:rFonts w:ascii="Times New Roman" w:eastAsia="Times New Roman" w:hAnsi="Times New Roman"/>
            <w:b/>
            <w:bCs/>
            <w:color w:val="000000"/>
            <w:sz w:val="22"/>
            <w:szCs w:val="22"/>
            <w:lang w:eastAsia="lv-LV"/>
          </w:rPr>
          <w:t>www.iub.gov.lv</w:t>
        </w:r>
      </w:hyperlink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):</w:t>
      </w:r>
      <w:r w:rsidR="00DB11ED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93697B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2016</w:t>
      </w:r>
      <w:r w:rsidR="00EF077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gada </w:t>
      </w:r>
      <w:r w:rsidR="002D6C30">
        <w:rPr>
          <w:rFonts w:ascii="Times New Roman" w:eastAsia="Times New Roman" w:hAnsi="Times New Roman"/>
          <w:bCs/>
          <w:sz w:val="22"/>
          <w:szCs w:val="22"/>
          <w:lang w:eastAsia="lv-LV"/>
        </w:rPr>
        <w:t>2</w:t>
      </w:r>
      <w:r w:rsidR="008F1BAE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  <w:r w:rsidR="002D6C30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jūnijā</w:t>
      </w:r>
      <w:r w:rsidR="000F76E2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</w:t>
      </w:r>
    </w:p>
    <w:p w:rsidR="003326E9" w:rsidRPr="007C735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Pretendenti, kuri </w:t>
      </w:r>
      <w:r w:rsidR="0093697B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līdz 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2016.gada </w:t>
      </w:r>
      <w:r w:rsidR="002D6C30">
        <w:rPr>
          <w:rFonts w:ascii="Times New Roman" w:hAnsi="Times New Roman"/>
          <w:bCs/>
          <w:sz w:val="22"/>
          <w:szCs w:val="22"/>
        </w:rPr>
        <w:t>13</w:t>
      </w:r>
      <w:r w:rsidR="009F2AFF" w:rsidRPr="007C7357">
        <w:rPr>
          <w:rFonts w:ascii="Times New Roman" w:hAnsi="Times New Roman"/>
          <w:bCs/>
          <w:sz w:val="22"/>
          <w:szCs w:val="22"/>
        </w:rPr>
        <w:t>.</w:t>
      </w:r>
      <w:r w:rsidR="002D6C30">
        <w:rPr>
          <w:rFonts w:ascii="Times New Roman" w:hAnsi="Times New Roman"/>
          <w:bCs/>
          <w:sz w:val="22"/>
          <w:szCs w:val="22"/>
        </w:rPr>
        <w:t>jūnijam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="009F2AFF" w:rsidRPr="007C7357">
        <w:rPr>
          <w:rFonts w:ascii="Times New Roman" w:hAnsi="Times New Roman"/>
          <w:bCs/>
          <w:sz w:val="22"/>
          <w:szCs w:val="22"/>
        </w:rPr>
        <w:t>plkst</w:t>
      </w:r>
      <w:proofErr w:type="spellEnd"/>
      <w:r w:rsidR="009F2AFF" w:rsidRPr="007C7357">
        <w:rPr>
          <w:rFonts w:ascii="Times New Roman" w:hAnsi="Times New Roman"/>
          <w:bCs/>
          <w:sz w:val="22"/>
          <w:szCs w:val="22"/>
        </w:rPr>
        <w:t>. 1</w:t>
      </w:r>
      <w:r w:rsidR="00A60124" w:rsidRPr="007C7357">
        <w:rPr>
          <w:rFonts w:ascii="Times New Roman" w:hAnsi="Times New Roman"/>
          <w:bCs/>
          <w:sz w:val="22"/>
          <w:szCs w:val="22"/>
        </w:rPr>
        <w:t>1</w:t>
      </w:r>
      <w:r w:rsidR="009F2AFF" w:rsidRPr="007C7357">
        <w:rPr>
          <w:rFonts w:ascii="Times New Roman" w:hAnsi="Times New Roman"/>
          <w:bCs/>
          <w:sz w:val="22"/>
          <w:szCs w:val="22"/>
        </w:rPr>
        <w:t xml:space="preserve">:00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iesniedza piedāvājumus:</w:t>
      </w:r>
    </w:p>
    <w:tbl>
      <w:tblPr>
        <w:tblW w:w="4893" w:type="pct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27"/>
        <w:gridCol w:w="3710"/>
      </w:tblGrid>
      <w:tr w:rsidR="009F2AFF" w:rsidRPr="002D6C30" w:rsidTr="00A60124">
        <w:tc>
          <w:tcPr>
            <w:tcW w:w="362" w:type="pct"/>
            <w:shd w:val="clear" w:color="auto" w:fill="D0CECE"/>
            <w:vAlign w:val="center"/>
          </w:tcPr>
          <w:p w:rsidR="009F2AFF" w:rsidRPr="002D6C30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  <w:proofErr w:type="spellEnd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9F2AFF" w:rsidRPr="002D6C30" w:rsidRDefault="009F2AFF" w:rsidP="0059146E">
            <w:pPr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p.k</w:t>
            </w:r>
            <w:proofErr w:type="spellEnd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414" w:type="pct"/>
            <w:shd w:val="clear" w:color="auto" w:fill="D0CECE"/>
            <w:vAlign w:val="center"/>
          </w:tcPr>
          <w:p w:rsidR="009F2AFF" w:rsidRPr="002D6C30" w:rsidRDefault="009F2AFF" w:rsidP="00A60124">
            <w:pPr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Pretendenta nosaukums</w:t>
            </w:r>
          </w:p>
        </w:tc>
        <w:tc>
          <w:tcPr>
            <w:tcW w:w="2224" w:type="pct"/>
            <w:shd w:val="clear" w:color="auto" w:fill="D0CECE"/>
            <w:vAlign w:val="center"/>
          </w:tcPr>
          <w:p w:rsidR="009F2AFF" w:rsidRPr="002D6C30" w:rsidRDefault="00A60124" w:rsidP="00E3094F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 xml:space="preserve">Piedāvātā līgumcena EUR bez PVN iepirkuma </w:t>
            </w:r>
            <w:r w:rsidR="00E3094F" w:rsidRPr="002D6C3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.daļā</w:t>
            </w:r>
          </w:p>
        </w:tc>
      </w:tr>
      <w:tr w:rsidR="00A60124" w:rsidRPr="002D6C30" w:rsidTr="00A60124">
        <w:tc>
          <w:tcPr>
            <w:tcW w:w="362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2D6C30" w:rsidRDefault="002D6C30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</w:rPr>
              <w:t>SIA “</w:t>
            </w:r>
            <w:proofErr w:type="spellStart"/>
            <w:r w:rsidRPr="002D6C30">
              <w:rPr>
                <w:rFonts w:ascii="Times New Roman" w:hAnsi="Times New Roman"/>
              </w:rPr>
              <w:t>Biotecha</w:t>
            </w:r>
            <w:proofErr w:type="spellEnd"/>
            <w:r w:rsidRPr="002D6C30">
              <w:rPr>
                <w:rFonts w:ascii="Times New Roman" w:hAnsi="Times New Roman"/>
              </w:rPr>
              <w:t xml:space="preserve"> </w:t>
            </w:r>
            <w:proofErr w:type="spellStart"/>
            <w:r w:rsidRPr="002D6C30">
              <w:rPr>
                <w:rFonts w:ascii="Times New Roman" w:hAnsi="Times New Roman"/>
              </w:rPr>
              <w:t>Latvia</w:t>
            </w:r>
            <w:proofErr w:type="spellEnd"/>
            <w:r w:rsidRPr="002D6C30">
              <w:rPr>
                <w:rFonts w:ascii="Times New Roman" w:hAnsi="Times New Roman"/>
              </w:rPr>
              <w:t>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2D6C30" w:rsidRDefault="002D6C30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</w:rPr>
              <w:t>8700,00</w:t>
            </w:r>
          </w:p>
        </w:tc>
      </w:tr>
      <w:tr w:rsidR="00A60124" w:rsidRPr="002D6C30" w:rsidTr="00A60124">
        <w:tc>
          <w:tcPr>
            <w:tcW w:w="362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2D6C30" w:rsidRDefault="002D6C30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</w:rPr>
              <w:t>SIA “</w:t>
            </w:r>
            <w:proofErr w:type="spellStart"/>
            <w:r w:rsidRPr="002D6C30">
              <w:rPr>
                <w:rFonts w:ascii="Times New Roman" w:hAnsi="Times New Roman"/>
              </w:rPr>
              <w:t>Semicom</w:t>
            </w:r>
            <w:proofErr w:type="spellEnd"/>
            <w:r w:rsidRPr="002D6C30">
              <w:rPr>
                <w:rFonts w:ascii="Times New Roman" w:hAnsi="Times New Roman"/>
              </w:rPr>
              <w:t>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2D6C30" w:rsidRDefault="002D6C30" w:rsidP="00A601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</w:rPr>
              <w:t>7700,00</w:t>
            </w:r>
          </w:p>
        </w:tc>
      </w:tr>
      <w:tr w:rsidR="00A60124" w:rsidRPr="002D6C30" w:rsidTr="00A60124">
        <w:tc>
          <w:tcPr>
            <w:tcW w:w="362" w:type="pct"/>
            <w:shd w:val="clear" w:color="auto" w:fill="auto"/>
            <w:vAlign w:val="center"/>
          </w:tcPr>
          <w:p w:rsidR="00A60124" w:rsidRPr="002D6C30" w:rsidRDefault="00E3094F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3</w:t>
            </w:r>
            <w:r w:rsidR="00A60124" w:rsidRPr="002D6C3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A60124" w:rsidRPr="002D6C30" w:rsidRDefault="002D6C30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</w:rPr>
              <w:t>SIA “</w:t>
            </w:r>
            <w:proofErr w:type="spellStart"/>
            <w:r w:rsidRPr="002D6C30">
              <w:rPr>
                <w:rFonts w:ascii="Times New Roman" w:hAnsi="Times New Roman"/>
              </w:rPr>
              <w:t>Level</w:t>
            </w:r>
            <w:proofErr w:type="spellEnd"/>
            <w:r w:rsidRPr="002D6C30">
              <w:rPr>
                <w:rFonts w:ascii="Times New Roman" w:hAnsi="Times New Roman"/>
              </w:rPr>
              <w:t xml:space="preserve"> </w:t>
            </w:r>
            <w:proofErr w:type="spellStart"/>
            <w:r w:rsidRPr="002D6C30">
              <w:rPr>
                <w:rFonts w:ascii="Times New Roman" w:hAnsi="Times New Roman"/>
              </w:rPr>
              <w:t>Pro</w:t>
            </w:r>
            <w:proofErr w:type="spellEnd"/>
            <w:r w:rsidRPr="002D6C30">
              <w:rPr>
                <w:rFonts w:ascii="Times New Roman" w:hAnsi="Times New Roman"/>
              </w:rPr>
              <w:t>”</w:t>
            </w:r>
          </w:p>
        </w:tc>
        <w:tc>
          <w:tcPr>
            <w:tcW w:w="2224" w:type="pct"/>
            <w:shd w:val="clear" w:color="auto" w:fill="auto"/>
            <w:vAlign w:val="center"/>
          </w:tcPr>
          <w:p w:rsidR="00A60124" w:rsidRPr="002D6C30" w:rsidRDefault="002D6C30" w:rsidP="00A6012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</w:rPr>
              <w:t>5040,00</w:t>
            </w:r>
          </w:p>
        </w:tc>
      </w:tr>
    </w:tbl>
    <w:p w:rsidR="003326E9" w:rsidRPr="002D6C30" w:rsidRDefault="002466F7" w:rsidP="00A60124">
      <w:pPr>
        <w:pStyle w:val="ListParagraph"/>
        <w:numPr>
          <w:ilvl w:val="0"/>
          <w:numId w:val="3"/>
        </w:numPr>
        <w:spacing w:before="240" w:after="240" w:line="276" w:lineRule="auto"/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Piedāvājumu atbilstība N</w:t>
      </w:r>
      <w:r w:rsidR="003326E9"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olikumā noteiktajām prasībām</w:t>
      </w:r>
      <w:r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un kritērijiem</w:t>
      </w:r>
      <w:r w:rsidR="003326E9" w:rsidRP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: </w:t>
      </w:r>
    </w:p>
    <w:tbl>
      <w:tblPr>
        <w:tblW w:w="492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52"/>
        <w:gridCol w:w="3073"/>
      </w:tblGrid>
      <w:tr w:rsidR="00B7667D" w:rsidRPr="002D6C30" w:rsidTr="00A60124">
        <w:trPr>
          <w:trHeight w:val="197"/>
        </w:trPr>
        <w:tc>
          <w:tcPr>
            <w:tcW w:w="514" w:type="pct"/>
            <w:shd w:val="clear" w:color="auto" w:fill="BFBFBF" w:themeFill="background1" w:themeFillShade="BF"/>
            <w:vAlign w:val="center"/>
          </w:tcPr>
          <w:p w:rsidR="00441D06" w:rsidRPr="002D6C30" w:rsidRDefault="00B7667D" w:rsidP="00A155F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  <w:proofErr w:type="spellEnd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B7667D" w:rsidRPr="002D6C30" w:rsidRDefault="00B7667D" w:rsidP="00A155F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p.k</w:t>
            </w:r>
            <w:proofErr w:type="spellEnd"/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54" w:type="pct"/>
            <w:shd w:val="clear" w:color="auto" w:fill="BFBFBF" w:themeFill="background1" w:themeFillShade="BF"/>
          </w:tcPr>
          <w:p w:rsidR="00B7667D" w:rsidRPr="002D6C30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Pretendenta nosaukums</w:t>
            </w:r>
          </w:p>
        </w:tc>
        <w:tc>
          <w:tcPr>
            <w:tcW w:w="1832" w:type="pct"/>
            <w:shd w:val="clear" w:color="auto" w:fill="BFBFBF" w:themeFill="background1" w:themeFillShade="BF"/>
            <w:vAlign w:val="center"/>
          </w:tcPr>
          <w:p w:rsidR="00B7667D" w:rsidRPr="002D6C30" w:rsidRDefault="00807C5E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D6C30">
              <w:rPr>
                <w:rFonts w:ascii="Times New Roman" w:hAnsi="Times New Roman"/>
                <w:b/>
                <w:sz w:val="22"/>
                <w:szCs w:val="22"/>
              </w:rPr>
              <w:t>Atbilst/neatbilst</w:t>
            </w:r>
            <w:r w:rsidR="00B7667D" w:rsidRPr="002D6C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7667D" w:rsidRPr="002D6C30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60124" w:rsidRPr="002D6C30" w:rsidTr="00A60124">
        <w:tc>
          <w:tcPr>
            <w:tcW w:w="514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SIA “</w:t>
            </w:r>
            <w:r w:rsidR="002D6C30" w:rsidRPr="002D6C30">
              <w:rPr>
                <w:rFonts w:ascii="Times New Roman" w:hAnsi="Times New Roman"/>
              </w:rPr>
              <w:t xml:space="preserve"> </w:t>
            </w:r>
            <w:proofErr w:type="spellStart"/>
            <w:r w:rsidR="002D6C30" w:rsidRPr="002D6C30">
              <w:rPr>
                <w:rFonts w:ascii="Times New Roman" w:hAnsi="Times New Roman"/>
              </w:rPr>
              <w:t>Biotecha</w:t>
            </w:r>
            <w:proofErr w:type="spellEnd"/>
            <w:r w:rsidR="002D6C30" w:rsidRPr="002D6C30">
              <w:rPr>
                <w:rFonts w:ascii="Times New Roman" w:hAnsi="Times New Roman"/>
              </w:rPr>
              <w:t xml:space="preserve"> </w:t>
            </w:r>
            <w:proofErr w:type="spellStart"/>
            <w:r w:rsidR="002D6C30" w:rsidRPr="002D6C30">
              <w:rPr>
                <w:rFonts w:ascii="Times New Roman" w:hAnsi="Times New Roman"/>
              </w:rPr>
              <w:t>Latvia</w:t>
            </w:r>
            <w:proofErr w:type="spellEnd"/>
            <w:r w:rsidRPr="002D6C30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2D6C30" w:rsidTr="00A60124">
        <w:tc>
          <w:tcPr>
            <w:tcW w:w="514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SIA “</w:t>
            </w:r>
            <w:proofErr w:type="spellStart"/>
            <w:r w:rsidRPr="002D6C30">
              <w:rPr>
                <w:rFonts w:ascii="Times New Roman" w:hAnsi="Times New Roman"/>
                <w:sz w:val="22"/>
                <w:szCs w:val="22"/>
              </w:rPr>
              <w:t>Semicom</w:t>
            </w:r>
            <w:proofErr w:type="spellEnd"/>
            <w:r w:rsidRPr="002D6C30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  <w:tr w:rsidR="00A60124" w:rsidRPr="002D6C30" w:rsidTr="00A60124">
        <w:tc>
          <w:tcPr>
            <w:tcW w:w="514" w:type="pct"/>
            <w:shd w:val="clear" w:color="auto" w:fill="auto"/>
            <w:vAlign w:val="center"/>
          </w:tcPr>
          <w:p w:rsidR="00A60124" w:rsidRPr="002D6C30" w:rsidRDefault="00E3094F" w:rsidP="00A60124">
            <w:pPr>
              <w:spacing w:after="12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3</w:t>
            </w:r>
            <w:r w:rsidR="00A60124" w:rsidRPr="002D6C3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A60124" w:rsidRPr="002D6C30" w:rsidRDefault="00A60124" w:rsidP="002D6C30">
            <w:pPr>
              <w:spacing w:after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SIA “</w:t>
            </w:r>
            <w:proofErr w:type="spellStart"/>
            <w:r w:rsidR="002D6C30" w:rsidRPr="002D6C30">
              <w:rPr>
                <w:rFonts w:ascii="Times New Roman" w:hAnsi="Times New Roman"/>
                <w:sz w:val="22"/>
                <w:szCs w:val="22"/>
              </w:rPr>
              <w:t>Level</w:t>
            </w:r>
            <w:proofErr w:type="spellEnd"/>
            <w:r w:rsidR="002D6C30" w:rsidRPr="002D6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D6C30" w:rsidRPr="002D6C30">
              <w:rPr>
                <w:rFonts w:ascii="Times New Roman" w:hAnsi="Times New Roman"/>
                <w:sz w:val="22"/>
                <w:szCs w:val="22"/>
              </w:rPr>
              <w:t>Pro</w:t>
            </w:r>
            <w:proofErr w:type="spellEnd"/>
            <w:r w:rsidRPr="002D6C30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0124" w:rsidRPr="002D6C30" w:rsidRDefault="00A60124" w:rsidP="00A60124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C30">
              <w:rPr>
                <w:rFonts w:ascii="Times New Roman" w:hAnsi="Times New Roman"/>
                <w:sz w:val="22"/>
                <w:szCs w:val="22"/>
              </w:rPr>
              <w:t>Atbilst</w:t>
            </w:r>
          </w:p>
        </w:tc>
      </w:tr>
    </w:tbl>
    <w:p w:rsidR="00807C5E" w:rsidRPr="007C7357" w:rsidRDefault="0089140D" w:rsidP="00A60124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Piedāvājumi, kuros veikti aritmētisko kļūdu labojumi: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89140D" w:rsidRPr="007C7357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Noraidītie pretende</w:t>
      </w:r>
      <w:r w:rsidR="00441D06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nti un to noraidīšanas iemesli:</w:t>
      </w:r>
      <w:r w:rsidR="00A60124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A6012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540A54" w:rsidRPr="007C7357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Publisko iepirkumu likuma 8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vertAlign w:val="superscript"/>
          <w:lang w:eastAsia="lv-LV"/>
        </w:rPr>
        <w:t>2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.</w:t>
      </w:r>
      <w:r w:rsidR="00A12308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panta piektās daļas apstākļi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, kas attiecināmi uz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pretendentu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="00763F1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SIA „</w:t>
      </w:r>
      <w:proofErr w:type="spellStart"/>
      <w:r w:rsidR="002D6C30">
        <w:rPr>
          <w:rFonts w:ascii="Times New Roman" w:eastAsia="Times New Roman" w:hAnsi="Times New Roman"/>
          <w:bCs/>
          <w:sz w:val="22"/>
          <w:szCs w:val="22"/>
          <w:lang w:eastAsia="lv-LV"/>
        </w:rPr>
        <w:t>Level</w:t>
      </w:r>
      <w:proofErr w:type="spellEnd"/>
      <w:r w:rsidR="002D6C30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proofErr w:type="spellStart"/>
      <w:r w:rsidR="002D6C30">
        <w:rPr>
          <w:rFonts w:ascii="Times New Roman" w:eastAsia="Times New Roman" w:hAnsi="Times New Roman"/>
          <w:bCs/>
          <w:sz w:val="22"/>
          <w:szCs w:val="22"/>
          <w:lang w:eastAsia="lv-LV"/>
        </w:rPr>
        <w:t>Pro</w:t>
      </w:r>
      <w:proofErr w:type="spellEnd"/>
      <w:r w:rsidR="007C735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”</w:t>
      </w:r>
      <w:r w:rsidR="00B866B0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nav.</w:t>
      </w:r>
    </w:p>
    <w:p w:rsidR="00434345" w:rsidRPr="007C7357" w:rsidRDefault="007156D9" w:rsidP="008B064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Ņemot vērā visu iepriekš minē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to, Komisija vienbalsīgi nolemj: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p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amatojoties uz Publisko iepirkumu likuma 8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>2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. panta devīto daļu un Nolikuma </w:t>
      </w:r>
      <w:r w:rsidR="00763F17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5.3</w:t>
      </w:r>
      <w:r w:rsidR="006E4C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. punktu,</w:t>
      </w:r>
      <w:r w:rsidR="00434345" w:rsidRPr="007C7357">
        <w:rPr>
          <w:rFonts w:ascii="Times New Roman" w:eastAsia="Calibri" w:hAnsi="Times New Roman"/>
          <w:sz w:val="22"/>
          <w:szCs w:val="22"/>
        </w:rPr>
        <w:t xml:space="preserve"> </w:t>
      </w:r>
      <w:r w:rsidR="00434345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kā piedāvājumu ar viszemāko cenu atzīt un 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Iepirkuma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līguma slēgšanas tiesības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 xml:space="preserve">iepirkuma 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piešķirt 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>SIA “</w:t>
      </w:r>
      <w:proofErr w:type="spellStart"/>
      <w:r w:rsid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Level</w:t>
      </w:r>
      <w:proofErr w:type="spellEnd"/>
      <w:r w:rsid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proofErr w:type="spellStart"/>
      <w:r w:rsid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Pro</w:t>
      </w:r>
      <w:proofErr w:type="spellEnd"/>
      <w:r w:rsidR="00763F17" w:rsidRPr="007C7357">
        <w:rPr>
          <w:rFonts w:ascii="Times New Roman" w:hAnsi="Times New Roman"/>
          <w:b/>
          <w:bCs/>
          <w:sz w:val="22"/>
          <w:szCs w:val="22"/>
        </w:rPr>
        <w:t>”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(</w:t>
      </w:r>
      <w:proofErr w:type="spellStart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reģ</w:t>
      </w:r>
      <w:proofErr w:type="spellEnd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</w:t>
      </w:r>
      <w:proofErr w:type="spellStart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Nr</w:t>
      </w:r>
      <w:proofErr w:type="spellEnd"/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</w:t>
      </w:r>
      <w:r w:rsidR="002D6C30">
        <w:rPr>
          <w:rFonts w:ascii="Times New Roman" w:hAnsi="Times New Roman"/>
          <w:b/>
          <w:bCs/>
          <w:sz w:val="22"/>
          <w:szCs w:val="22"/>
        </w:rPr>
        <w:t>51503048571</w:t>
      </w:r>
      <w:r w:rsidR="00763F1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>, juridiskā adrese</w:t>
      </w:r>
      <w:r w:rsidR="007C7357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 </w:t>
      </w:r>
      <w:r w:rsidR="002D6C30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18. novembra iela A 197-58, Daugavpils, LV-5417) </w:t>
      </w:r>
      <w:r w:rsidR="007C7357" w:rsidRPr="007C7357">
        <w:rPr>
          <w:rFonts w:ascii="Times New Roman" w:hAnsi="Times New Roman"/>
          <w:b/>
          <w:bCs/>
          <w:sz w:val="22"/>
          <w:szCs w:val="22"/>
        </w:rPr>
        <w:t>ar</w:t>
      </w:r>
      <w:r w:rsidR="00763F17" w:rsidRPr="007C735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63F17" w:rsidRPr="007C7357">
        <w:rPr>
          <w:rFonts w:ascii="Times New Roman" w:hAnsi="Times New Roman"/>
          <w:b/>
          <w:sz w:val="22"/>
          <w:szCs w:val="22"/>
        </w:rPr>
        <w:t>piedā</w:t>
      </w:r>
      <w:r w:rsidR="007C7357" w:rsidRPr="007C7357">
        <w:rPr>
          <w:rFonts w:ascii="Times New Roman" w:hAnsi="Times New Roman"/>
          <w:b/>
          <w:sz w:val="22"/>
          <w:szCs w:val="22"/>
        </w:rPr>
        <w:t>vāto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cen</w:t>
      </w:r>
      <w:r w:rsidR="007C7357" w:rsidRPr="007C7357">
        <w:rPr>
          <w:rFonts w:ascii="Times New Roman" w:hAnsi="Times New Roman"/>
          <w:b/>
          <w:sz w:val="22"/>
          <w:szCs w:val="22"/>
        </w:rPr>
        <w:t>u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</w:t>
      </w:r>
      <w:r w:rsidR="002D6C30">
        <w:rPr>
          <w:rFonts w:ascii="Times New Roman" w:hAnsi="Times New Roman"/>
          <w:b/>
          <w:sz w:val="22"/>
          <w:szCs w:val="22"/>
        </w:rPr>
        <w:t>5040,00</w:t>
      </w:r>
      <w:r w:rsidR="00763F17" w:rsidRPr="007C7357">
        <w:rPr>
          <w:rFonts w:ascii="Times New Roman" w:hAnsi="Times New Roman"/>
          <w:b/>
          <w:sz w:val="22"/>
          <w:szCs w:val="22"/>
        </w:rPr>
        <w:t xml:space="preserve"> (</w:t>
      </w:r>
      <w:r w:rsidR="002D6C30">
        <w:rPr>
          <w:rFonts w:ascii="Times New Roman" w:hAnsi="Times New Roman"/>
          <w:b/>
          <w:sz w:val="22"/>
          <w:szCs w:val="22"/>
        </w:rPr>
        <w:t xml:space="preserve">pieci tūkstoši četrdesmit </w:t>
      </w:r>
      <w:proofErr w:type="spellStart"/>
      <w:r w:rsidR="002D6C30" w:rsidRPr="002D6C30">
        <w:rPr>
          <w:rFonts w:ascii="Times New Roman" w:hAnsi="Times New Roman"/>
          <w:b/>
          <w:i/>
          <w:sz w:val="22"/>
          <w:szCs w:val="22"/>
        </w:rPr>
        <w:t>euro</w:t>
      </w:r>
      <w:proofErr w:type="spellEnd"/>
      <w:r w:rsidR="002D6C30">
        <w:rPr>
          <w:rFonts w:ascii="Times New Roman" w:hAnsi="Times New Roman"/>
          <w:b/>
          <w:sz w:val="22"/>
          <w:szCs w:val="22"/>
        </w:rPr>
        <w:t xml:space="preserve"> un nulle </w:t>
      </w:r>
      <w:proofErr w:type="spellStart"/>
      <w:r w:rsidR="002D6C30" w:rsidRPr="002D6C30">
        <w:rPr>
          <w:rFonts w:ascii="Times New Roman" w:hAnsi="Times New Roman"/>
          <w:b/>
          <w:i/>
          <w:sz w:val="22"/>
          <w:szCs w:val="22"/>
        </w:rPr>
        <w:t>euro</w:t>
      </w:r>
      <w:proofErr w:type="spellEnd"/>
      <w:r w:rsidR="002D6C30">
        <w:rPr>
          <w:rFonts w:ascii="Times New Roman" w:hAnsi="Times New Roman"/>
          <w:b/>
          <w:sz w:val="22"/>
          <w:szCs w:val="22"/>
        </w:rPr>
        <w:t xml:space="preserve"> centi</w:t>
      </w:r>
      <w:r w:rsidR="00763F17" w:rsidRPr="007C7357">
        <w:rPr>
          <w:rFonts w:ascii="Times New Roman" w:hAnsi="Times New Roman"/>
          <w:b/>
          <w:sz w:val="22"/>
          <w:szCs w:val="22"/>
        </w:rPr>
        <w:t>) EUR bez PVN</w:t>
      </w:r>
      <w:r w:rsidR="00434345" w:rsidRPr="007C7357">
        <w:rPr>
          <w:rFonts w:ascii="Times New Roman" w:eastAsia="Times New Roman" w:hAnsi="Times New Roman"/>
          <w:b/>
          <w:bCs/>
          <w:sz w:val="22"/>
          <w:szCs w:val="22"/>
          <w:lang w:eastAsia="lv-LV"/>
        </w:rPr>
        <w:t xml:space="preserve">. 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triju darbdienu laikā informēt Pretendentus par iepirkumā izraudzīto uzvarētāju un LU mājas lapā nodrošināt brīvu un tiešu elektronisku pieeju šim lēmumam;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lastRenderedPageBreak/>
        <w:t xml:space="preserve">ne vēlāk kā piecu darbdienu laikā pēc tam, kad noslēgts iepirkuma līgums,  publicēt Iepirkumu uzraudzības biroja </w:t>
      </w:r>
      <w:proofErr w:type="spellStart"/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mājaslapā</w:t>
      </w:r>
      <w:proofErr w:type="spellEnd"/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 internetā informatīvu paziņojumu par noslēgto līgumu;</w:t>
      </w:r>
    </w:p>
    <w:p w:rsidR="007156D9" w:rsidRPr="007C7357" w:rsidRDefault="007156D9" w:rsidP="007156D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2"/>
          <w:szCs w:val="22"/>
          <w:lang w:eastAsia="lv-LV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ne vēlāk kā dienā, kad stājas spēkā iepirkuma līgums, LU mājas lapā ievietot iepirkuma līguma tekstu, atbilstoši normatīvajos aktos noteiktajai kārtībai ievērojot komercnoslēpuma aizsardzības prasības.</w:t>
      </w:r>
    </w:p>
    <w:p w:rsidR="007F1D8D" w:rsidRPr="007C7357" w:rsidRDefault="00E73E16" w:rsidP="006F52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Saskaņā ar Publisko iepirkumu likuma 8.</w:t>
      </w:r>
      <w:r w:rsidRPr="007C7357">
        <w:rPr>
          <w:rFonts w:ascii="Times New Roman" w:eastAsia="Times New Roman" w:hAnsi="Times New Roman"/>
          <w:bCs/>
          <w:sz w:val="22"/>
          <w:szCs w:val="22"/>
          <w:vertAlign w:val="superscript"/>
          <w:lang w:eastAsia="lv-LV"/>
        </w:rPr>
        <w:t xml:space="preserve">2 </w:t>
      </w:r>
      <w:r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 xml:space="preserve">panta astoņpadsmito daļu Pretendents, kas iesniedzis piedāvājumu Iepirkumā, un kas uzskata, ka ir aizskartas tā tiesības </w:t>
      </w:r>
      <w:r w:rsidR="00540A54" w:rsidRPr="007C7357">
        <w:rPr>
          <w:rFonts w:ascii="Times New Roman" w:eastAsia="Times New Roman" w:hAnsi="Times New Roman"/>
          <w:bCs/>
          <w:sz w:val="22"/>
          <w:szCs w:val="22"/>
          <w:lang w:eastAsia="lv-LV"/>
        </w:rPr>
        <w:t>vai iespējams šo tiesību aizskārums, tas šo iepirkumu komisijas lēmumu var pārsūdzēt Administratīvajā rajona tiesā viena mēneša laikā no tā spēkā stāšanās dienas.</w:t>
      </w:r>
    </w:p>
    <w:p w:rsidR="007F1D8D" w:rsidRPr="007C7357" w:rsidRDefault="007F1D8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83"/>
        <w:gridCol w:w="2008"/>
        <w:gridCol w:w="2231"/>
      </w:tblGrid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  <w:vAlign w:val="center"/>
          </w:tcPr>
          <w:p w:rsidR="007C7357" w:rsidRPr="007C7357" w:rsidRDefault="007C7357" w:rsidP="00A512D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/Valdis Segliņš/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priekšsēdētāja vietnieks: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/Māris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Vītiņš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 xml:space="preserve">/ </w:t>
            </w: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/Uldis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Kondratovičs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ind w:left="31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/Dace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Silarāja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 xml:space="preserve">/Visvaldis </w:t>
            </w:r>
            <w:proofErr w:type="spellStart"/>
            <w:r w:rsidRPr="007C7357">
              <w:rPr>
                <w:rFonts w:ascii="Times New Roman" w:hAnsi="Times New Roman"/>
                <w:sz w:val="22"/>
                <w:szCs w:val="22"/>
              </w:rPr>
              <w:t>Neimanis</w:t>
            </w:r>
            <w:proofErr w:type="spellEnd"/>
            <w:r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vAlign w:val="center"/>
          </w:tcPr>
          <w:p w:rsidR="007C7357" w:rsidRPr="007C7357" w:rsidRDefault="007C7357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357" w:rsidRPr="007C7357" w:rsidTr="00D43128">
        <w:trPr>
          <w:trHeight w:val="252"/>
        </w:trPr>
        <w:tc>
          <w:tcPr>
            <w:tcW w:w="2513" w:type="pct"/>
          </w:tcPr>
          <w:p w:rsidR="007C7357" w:rsidRPr="007C7357" w:rsidRDefault="007C7357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357">
              <w:rPr>
                <w:rFonts w:ascii="Times New Roman" w:hAnsi="Times New Roman"/>
                <w:sz w:val="22"/>
                <w:szCs w:val="22"/>
              </w:rPr>
              <w:t>Komisijas sekretārs:</w:t>
            </w:r>
          </w:p>
        </w:tc>
        <w:tc>
          <w:tcPr>
            <w:tcW w:w="1178" w:type="pct"/>
            <w:tcBorders>
              <w:bottom w:val="single" w:sz="2" w:space="0" w:color="auto"/>
            </w:tcBorders>
            <w:vAlign w:val="center"/>
          </w:tcPr>
          <w:p w:rsidR="007C7357" w:rsidRPr="007C7357" w:rsidRDefault="009E1BC1" w:rsidP="00D4312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(paraksts)</w:t>
            </w:r>
          </w:p>
        </w:tc>
        <w:tc>
          <w:tcPr>
            <w:tcW w:w="1309" w:type="pct"/>
          </w:tcPr>
          <w:p w:rsidR="007C7357" w:rsidRPr="007C7357" w:rsidRDefault="009E1BC1" w:rsidP="00A512D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/Rolands Kikors</w:t>
            </w:r>
            <w:r w:rsidR="007C7357" w:rsidRPr="007C735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</w:tbl>
    <w:p w:rsidR="007F1D8D" w:rsidRPr="007C7357" w:rsidRDefault="007F1D8D" w:rsidP="00540A54">
      <w:pPr>
        <w:spacing w:line="360" w:lineRule="auto"/>
        <w:ind w:right="-1192"/>
        <w:rPr>
          <w:rFonts w:ascii="Times New Roman" w:hAnsi="Times New Roman"/>
          <w:sz w:val="22"/>
          <w:szCs w:val="22"/>
        </w:rPr>
      </w:pPr>
    </w:p>
    <w:sectPr w:rsidR="007F1D8D" w:rsidRPr="007C7357" w:rsidSect="006033D8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DB" w:rsidRDefault="00212EDB" w:rsidP="006033D8">
      <w:r>
        <w:separator/>
      </w:r>
    </w:p>
  </w:endnote>
  <w:endnote w:type="continuationSeparator" w:id="0">
    <w:p w:rsidR="00212EDB" w:rsidRDefault="00212EDB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2D6C30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DB" w:rsidRDefault="00212EDB" w:rsidP="006033D8">
      <w:r>
        <w:separator/>
      </w:r>
    </w:p>
  </w:footnote>
  <w:footnote w:type="continuationSeparator" w:id="0">
    <w:p w:rsidR="00212EDB" w:rsidRDefault="00212EDB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AEE"/>
    <w:multiLevelType w:val="multilevel"/>
    <w:tmpl w:val="86E45A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561C69"/>
    <w:multiLevelType w:val="multilevel"/>
    <w:tmpl w:val="466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2F51D7"/>
    <w:multiLevelType w:val="hybridMultilevel"/>
    <w:tmpl w:val="8B689724"/>
    <w:lvl w:ilvl="0" w:tplc="AF54A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37BEB"/>
    <w:rsid w:val="00050A71"/>
    <w:rsid w:val="000F76E2"/>
    <w:rsid w:val="00115D02"/>
    <w:rsid w:val="00116E28"/>
    <w:rsid w:val="00167257"/>
    <w:rsid w:val="001F31CE"/>
    <w:rsid w:val="00212EDB"/>
    <w:rsid w:val="00220A90"/>
    <w:rsid w:val="00245295"/>
    <w:rsid w:val="002453E0"/>
    <w:rsid w:val="002466F7"/>
    <w:rsid w:val="00272C93"/>
    <w:rsid w:val="002C4E9E"/>
    <w:rsid w:val="002D6C30"/>
    <w:rsid w:val="00312122"/>
    <w:rsid w:val="003326E9"/>
    <w:rsid w:val="00361A7E"/>
    <w:rsid w:val="00391387"/>
    <w:rsid w:val="003D05C2"/>
    <w:rsid w:val="003E6CE7"/>
    <w:rsid w:val="00434345"/>
    <w:rsid w:val="00441D06"/>
    <w:rsid w:val="00465086"/>
    <w:rsid w:val="004E79BC"/>
    <w:rsid w:val="00540A54"/>
    <w:rsid w:val="00586669"/>
    <w:rsid w:val="006033D8"/>
    <w:rsid w:val="00610DC5"/>
    <w:rsid w:val="0065223C"/>
    <w:rsid w:val="00654C33"/>
    <w:rsid w:val="00662ADF"/>
    <w:rsid w:val="006E4C54"/>
    <w:rsid w:val="007156D9"/>
    <w:rsid w:val="00763F17"/>
    <w:rsid w:val="00784817"/>
    <w:rsid w:val="007A676B"/>
    <w:rsid w:val="007C7357"/>
    <w:rsid w:val="007E7FB9"/>
    <w:rsid w:val="007F1D8D"/>
    <w:rsid w:val="00807C5E"/>
    <w:rsid w:val="008352E4"/>
    <w:rsid w:val="0087766B"/>
    <w:rsid w:val="0089129A"/>
    <w:rsid w:val="0089140D"/>
    <w:rsid w:val="008F1BAE"/>
    <w:rsid w:val="00904E0F"/>
    <w:rsid w:val="0093697B"/>
    <w:rsid w:val="00940C95"/>
    <w:rsid w:val="00943744"/>
    <w:rsid w:val="0097773B"/>
    <w:rsid w:val="009E1BC1"/>
    <w:rsid w:val="009E6B23"/>
    <w:rsid w:val="009F2AFF"/>
    <w:rsid w:val="00A03EA2"/>
    <w:rsid w:val="00A12308"/>
    <w:rsid w:val="00A155F8"/>
    <w:rsid w:val="00A471CC"/>
    <w:rsid w:val="00A60124"/>
    <w:rsid w:val="00AE056A"/>
    <w:rsid w:val="00B0463E"/>
    <w:rsid w:val="00B33B7A"/>
    <w:rsid w:val="00B7667D"/>
    <w:rsid w:val="00B779CF"/>
    <w:rsid w:val="00B8069E"/>
    <w:rsid w:val="00B85A69"/>
    <w:rsid w:val="00B866B0"/>
    <w:rsid w:val="00BE5191"/>
    <w:rsid w:val="00C541F8"/>
    <w:rsid w:val="00C955CE"/>
    <w:rsid w:val="00CB3257"/>
    <w:rsid w:val="00CE62A2"/>
    <w:rsid w:val="00D43128"/>
    <w:rsid w:val="00D549C4"/>
    <w:rsid w:val="00D962EC"/>
    <w:rsid w:val="00DB11ED"/>
    <w:rsid w:val="00DC0A97"/>
    <w:rsid w:val="00DE1A8B"/>
    <w:rsid w:val="00DF7C12"/>
    <w:rsid w:val="00E12557"/>
    <w:rsid w:val="00E23A01"/>
    <w:rsid w:val="00E3094F"/>
    <w:rsid w:val="00E47BB2"/>
    <w:rsid w:val="00E73E16"/>
    <w:rsid w:val="00EA62F8"/>
    <w:rsid w:val="00EF0772"/>
    <w:rsid w:val="00F608DB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936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2</cp:revision>
  <cp:lastPrinted>2016-06-30T16:46:00Z</cp:lastPrinted>
  <dcterms:created xsi:type="dcterms:W3CDTF">2016-07-12T12:58:00Z</dcterms:created>
  <dcterms:modified xsi:type="dcterms:W3CDTF">2016-07-12T12:58:00Z</dcterms:modified>
</cp:coreProperties>
</file>