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2B" w:rsidRDefault="00547735" w:rsidP="00343171">
      <w:pPr>
        <w:pStyle w:val="ListParagraph"/>
        <w:ind w:left="0"/>
        <w:jc w:val="both"/>
      </w:pPr>
      <w:bookmarkStart w:id="0" w:name="_GoBack"/>
      <w:r>
        <w:t>10</w:t>
      </w:r>
      <w:r w:rsidR="0097232B" w:rsidRPr="0097232B">
        <w:t>.</w:t>
      </w:r>
      <w:r w:rsidR="00B86026">
        <w:t>01</w:t>
      </w:r>
      <w:r w:rsidR="0097232B" w:rsidRPr="0097232B">
        <w:t>.201</w:t>
      </w:r>
      <w:r w:rsidR="00B86026">
        <w:t>5</w:t>
      </w:r>
      <w:r w:rsidR="0097232B" w:rsidRPr="0097232B">
        <w:t>.</w:t>
      </w:r>
    </w:p>
    <w:p w:rsidR="0097232B" w:rsidRPr="0097232B" w:rsidRDefault="0097232B" w:rsidP="00343171">
      <w:pPr>
        <w:pStyle w:val="ListParagraph"/>
        <w:ind w:left="0"/>
        <w:jc w:val="both"/>
      </w:pPr>
    </w:p>
    <w:p w:rsidR="0097232B" w:rsidRPr="00F722D5" w:rsidRDefault="0097232B" w:rsidP="00343171">
      <w:pPr>
        <w:pStyle w:val="ListParagraph"/>
        <w:ind w:left="0"/>
        <w:jc w:val="center"/>
        <w:rPr>
          <w:b/>
        </w:rPr>
      </w:pPr>
      <w:r w:rsidRPr="00F722D5">
        <w:rPr>
          <w:b/>
        </w:rPr>
        <w:t xml:space="preserve">Atbilde uz </w:t>
      </w:r>
      <w:r w:rsidR="00757AB4">
        <w:rPr>
          <w:b/>
        </w:rPr>
        <w:t xml:space="preserve">kandidāta </w:t>
      </w:r>
      <w:r w:rsidRPr="00F722D5">
        <w:rPr>
          <w:b/>
        </w:rPr>
        <w:t>uzdot</w:t>
      </w:r>
      <w:r w:rsidR="00757AB4">
        <w:rPr>
          <w:b/>
        </w:rPr>
        <w:t>o</w:t>
      </w:r>
      <w:r w:rsidRPr="00F722D5">
        <w:rPr>
          <w:b/>
        </w:rPr>
        <w:t xml:space="preserve"> jautājum</w:t>
      </w:r>
      <w:r w:rsidR="00757AB4">
        <w:rPr>
          <w:b/>
        </w:rPr>
        <w:t>u</w:t>
      </w:r>
    </w:p>
    <w:p w:rsidR="0097232B" w:rsidRPr="00F722D5" w:rsidRDefault="0097232B" w:rsidP="00343171">
      <w:pPr>
        <w:pStyle w:val="Heading2"/>
        <w:jc w:val="both"/>
        <w:rPr>
          <w:iCs w:val="0"/>
        </w:rPr>
      </w:pPr>
    </w:p>
    <w:p w:rsidR="00883FC2" w:rsidRDefault="0097232B" w:rsidP="00343171">
      <w:pPr>
        <w:pStyle w:val="HTMLPreformatted"/>
        <w:jc w:val="both"/>
        <w:rPr>
          <w:rFonts w:ascii="Times New Roman" w:hAnsi="Times New Roman" w:cs="Times New Roman"/>
          <w:b/>
          <w:sz w:val="24"/>
          <w:szCs w:val="24"/>
        </w:rPr>
      </w:pPr>
      <w:r w:rsidRPr="00F722D5">
        <w:rPr>
          <w:rFonts w:ascii="Times New Roman" w:hAnsi="Times New Roman" w:cs="Times New Roman"/>
          <w:b/>
          <w:sz w:val="24"/>
          <w:szCs w:val="24"/>
        </w:rPr>
        <w:t xml:space="preserve">Jautājums: </w:t>
      </w:r>
    </w:p>
    <w:p w:rsidR="00D03CB6" w:rsidRPr="00D03CB6" w:rsidRDefault="00D03CB6" w:rsidP="00D03CB6">
      <w:pPr>
        <w:pStyle w:val="ListParagraph"/>
        <w:numPr>
          <w:ilvl w:val="1"/>
          <w:numId w:val="5"/>
        </w:numPr>
        <w:suppressAutoHyphens/>
        <w:ind w:left="862" w:hanging="720"/>
        <w:jc w:val="both"/>
        <w:rPr>
          <w:b/>
          <w:szCs w:val="22"/>
          <w:lang w:eastAsia="ar-SA"/>
        </w:rPr>
      </w:pPr>
      <w:r w:rsidRPr="00D03CB6">
        <w:rPr>
          <w:lang w:eastAsia="ar-SA"/>
        </w:rPr>
        <w:t>Kandidāts, personālsabiedrība un visi personālsabiedrības biedri (ja pieteikumu iesniedz personālsabiedrība) vai visi piegādātāju apvienības dalībnieki (ja pieteikumu iesniedz piegādātāju apvienība) normatīvajos aktos noteiktajos gadījumos un normatīvajos aktos noteiktajā kārtībā ir reģistrēti komercreģistrā vai līdzvērtīgā reģistrā ārvalstīs</w:t>
      </w:r>
      <w:r w:rsidRPr="00D03CB6">
        <w:rPr>
          <w:szCs w:val="22"/>
          <w:lang w:eastAsia="ar-SA"/>
        </w:rPr>
        <w:t>.</w:t>
      </w:r>
    </w:p>
    <w:p w:rsidR="00D03CB6" w:rsidRPr="00D03CB6" w:rsidRDefault="00D03CB6" w:rsidP="00D03CB6">
      <w:pPr>
        <w:pStyle w:val="ListParagraph"/>
        <w:numPr>
          <w:ilvl w:val="1"/>
          <w:numId w:val="5"/>
        </w:numPr>
        <w:suppressAutoHyphens/>
        <w:ind w:left="862" w:hanging="720"/>
        <w:jc w:val="both"/>
        <w:rPr>
          <w:b/>
          <w:szCs w:val="22"/>
          <w:lang w:eastAsia="ar-SA"/>
        </w:rPr>
      </w:pPr>
      <w:r w:rsidRPr="00D03CB6">
        <w:rPr>
          <w:color w:val="000000"/>
          <w:lang w:eastAsia="ar-SA"/>
        </w:rPr>
        <w:t xml:space="preserve">Kandidātam </w:t>
      </w:r>
      <w:r w:rsidRPr="00D03CB6">
        <w:t>pēdējo 3 (trīs) gadu laikā ir pieredze šādu piegāžu realizēšanā:</w:t>
      </w:r>
    </w:p>
    <w:p w:rsidR="00D03CB6" w:rsidRPr="00D03CB6" w:rsidRDefault="00D03CB6" w:rsidP="00D03CB6">
      <w:pPr>
        <w:numPr>
          <w:ilvl w:val="2"/>
          <w:numId w:val="5"/>
        </w:numPr>
        <w:suppressAutoHyphens/>
        <w:ind w:left="1134" w:hanging="708"/>
        <w:jc w:val="both"/>
      </w:pPr>
      <w:r w:rsidRPr="00D03CB6">
        <w:t>ir izpildījis vismaz 1 (vienu) līgumu par biroja mēbeļu piegādi un uzstādīšanu ar kopējo līgumcenu vismaz EUR 1 000 000 (viens miljons eiro) apmērā, neieskaitot pievienotās vērtības nodokli;</w:t>
      </w:r>
    </w:p>
    <w:p w:rsidR="00D03CB6" w:rsidRPr="00D03CB6" w:rsidRDefault="00D03CB6" w:rsidP="00D03CB6">
      <w:pPr>
        <w:numPr>
          <w:ilvl w:val="2"/>
          <w:numId w:val="5"/>
        </w:numPr>
        <w:suppressAutoHyphens/>
        <w:ind w:left="1134" w:hanging="708"/>
        <w:jc w:val="both"/>
      </w:pPr>
      <w:r w:rsidRPr="00D03CB6">
        <w:t>ir veikta vismaz 1 (viena) gatavu biroja mēbeļu piegāde (krēsli, galdi, skapji) ar kopējo apjomu vismaz 2000 mēbeļu vienības;</w:t>
      </w:r>
    </w:p>
    <w:p w:rsidR="00D03CB6" w:rsidRPr="00D03CB6" w:rsidRDefault="00D03CB6" w:rsidP="00D03CB6">
      <w:pPr>
        <w:numPr>
          <w:ilvl w:val="2"/>
          <w:numId w:val="5"/>
        </w:numPr>
        <w:suppressAutoHyphens/>
        <w:ind w:left="1134" w:hanging="708"/>
        <w:jc w:val="both"/>
      </w:pPr>
      <w:r w:rsidRPr="00D03CB6">
        <w:t>ir veiktas vismaz 3 (trīs) auditoriju ar stacionāriem krēsliem piegādes ar kopējo apjomu vismaz 1500 mēbeļu vienības;</w:t>
      </w:r>
    </w:p>
    <w:p w:rsidR="00D03CB6" w:rsidRPr="00D03CB6" w:rsidRDefault="00D03CB6" w:rsidP="00D03CB6">
      <w:pPr>
        <w:numPr>
          <w:ilvl w:val="2"/>
          <w:numId w:val="5"/>
        </w:numPr>
        <w:suppressAutoHyphens/>
        <w:ind w:left="1134" w:hanging="708"/>
        <w:jc w:val="both"/>
      </w:pPr>
      <w:r w:rsidRPr="00D03CB6">
        <w:t>ir veiktas vismaz 3 (trīs) pēc pasūtītāja individuāla projekta izgatavotu un uzstādītu nestandarta biroja mēbeļu (piemēram, klientu apkalpošanas letes, dokumentu plauktu sistēmas, semināru telpu galdi) piegādes, kur katra atsevišķā piegādes summa ir vismaz EUR 30 000 (trīsdesmit tūkstoši eiro) apmērā.</w:t>
      </w:r>
    </w:p>
    <w:p w:rsidR="00D03CB6" w:rsidRPr="00D03CB6" w:rsidRDefault="00D03CB6" w:rsidP="00D03CB6">
      <w:pPr>
        <w:numPr>
          <w:ilvl w:val="1"/>
          <w:numId w:val="5"/>
        </w:numPr>
        <w:tabs>
          <w:tab w:val="num" w:pos="720"/>
        </w:tabs>
        <w:suppressAutoHyphens/>
        <w:ind w:left="862" w:hanging="720"/>
        <w:jc w:val="both"/>
        <w:rPr>
          <w:b/>
          <w:szCs w:val="22"/>
          <w:lang w:eastAsia="ar-SA"/>
        </w:rPr>
      </w:pPr>
      <w:r w:rsidRPr="00D03CB6">
        <w:rPr>
          <w:lang w:eastAsia="ar-SA"/>
        </w:rPr>
        <w:t>Kandidāta l</w:t>
      </w:r>
      <w:r w:rsidRPr="00D03CB6">
        <w:rPr>
          <w:bCs/>
          <w:lang w:eastAsia="ar-SA"/>
        </w:rPr>
        <w:t xml:space="preserve">ikviditātes kopējam </w:t>
      </w:r>
      <w:r w:rsidRPr="00D03CB6">
        <w:rPr>
          <w:lang w:eastAsia="ar-SA"/>
        </w:rPr>
        <w:t xml:space="preserve">koeficientam (apgrozāmie līdzekļi /īstermiņa saistības) uz 2014.gada 31.decembri jābūt ne mazākam par 1,00 (viens komats nulle </w:t>
      </w:r>
      <w:proofErr w:type="spellStart"/>
      <w:r w:rsidRPr="00D03CB6">
        <w:rPr>
          <w:lang w:eastAsia="ar-SA"/>
        </w:rPr>
        <w:t>nulle</w:t>
      </w:r>
      <w:proofErr w:type="spellEnd"/>
      <w:r w:rsidRPr="00D03CB6">
        <w:rPr>
          <w:lang w:eastAsia="ar-SA"/>
        </w:rPr>
        <w:t>).</w:t>
      </w:r>
    </w:p>
    <w:p w:rsidR="00D03CB6" w:rsidRDefault="00D03CB6" w:rsidP="00D03CB6">
      <w:pPr>
        <w:numPr>
          <w:ilvl w:val="1"/>
          <w:numId w:val="5"/>
        </w:numPr>
        <w:tabs>
          <w:tab w:val="num" w:pos="720"/>
        </w:tabs>
        <w:suppressAutoHyphens/>
        <w:spacing w:before="100" w:beforeAutospacing="1" w:after="100" w:afterAutospacing="1"/>
        <w:ind w:left="862" w:hanging="720"/>
        <w:jc w:val="both"/>
        <w:rPr>
          <w:lang w:eastAsia="ar-SA"/>
        </w:rPr>
      </w:pPr>
      <w:r w:rsidRPr="00D03CB6">
        <w:t xml:space="preserve">Kandidāta vidējais pēdējo 3 (trīs) gadu finanšu apgrozījums ir ne mazāks kā EUR 2 000 </w:t>
      </w:r>
      <w:proofErr w:type="spellStart"/>
      <w:r w:rsidRPr="00D03CB6">
        <w:t>000</w:t>
      </w:r>
      <w:proofErr w:type="spellEnd"/>
      <w:r w:rsidRPr="00D03CB6">
        <w:t xml:space="preserve"> (divi miljoni eiro). Ja pieteikumu iesniedz personālsabiedrība vai personu apvienība, kandidāta vidējais pēdējo 3 (trīs) gadu finanšu apgrozījums tiek aprēķināts no visu personu apvienības dalībnieku kopējā katra atsevišķā gada apgrozījuma.</w:t>
      </w:r>
    </w:p>
    <w:p w:rsidR="00D03CB6" w:rsidRPr="00D03CB6" w:rsidRDefault="00D03CB6" w:rsidP="00D03CB6">
      <w:pPr>
        <w:suppressAutoHyphens/>
        <w:spacing w:before="100" w:beforeAutospacing="1" w:after="100" w:afterAutospacing="1"/>
        <w:ind w:left="142"/>
        <w:jc w:val="both"/>
        <w:rPr>
          <w:lang w:eastAsia="ar-SA"/>
        </w:rPr>
      </w:pPr>
      <w:r>
        <w:t xml:space="preserve">Vai iespējams </w:t>
      </w:r>
      <w:proofErr w:type="gramStart"/>
      <w:r>
        <w:t>augstāk minētos</w:t>
      </w:r>
      <w:proofErr w:type="gramEnd"/>
      <w:r>
        <w:t xml:space="preserve"> punktus koriģēt? Lai veiksmīgi startētu Jūsu izsludinātajā iepirkumā un aprīkotu jauno ēku ar ergonomiskām, kvalitatīvām un ekonomiski izdevīgām mēbelēm, šie punkti ir jārediģē.</w:t>
      </w:r>
    </w:p>
    <w:p w:rsidR="00D03CB6" w:rsidRPr="000C0656" w:rsidRDefault="00D03CB6" w:rsidP="00343171">
      <w:pPr>
        <w:pStyle w:val="HTMLPreformatted"/>
        <w:jc w:val="both"/>
        <w:rPr>
          <w:rFonts w:ascii="Times New Roman" w:hAnsi="Times New Roman" w:cs="Times New Roman"/>
          <w:b/>
          <w:sz w:val="24"/>
          <w:szCs w:val="24"/>
        </w:rPr>
      </w:pPr>
    </w:p>
    <w:p w:rsidR="00883FC2" w:rsidRDefault="00B86026" w:rsidP="00343171">
      <w:pPr>
        <w:pStyle w:val="HTMLPreformatted"/>
        <w:jc w:val="both"/>
        <w:rPr>
          <w:rFonts w:ascii="Times New Roman" w:hAnsi="Times New Roman" w:cs="Times New Roman"/>
          <w:b/>
          <w:sz w:val="24"/>
          <w:szCs w:val="24"/>
          <w:shd w:val="clear" w:color="auto" w:fill="FFFFFF"/>
        </w:rPr>
      </w:pPr>
      <w:r w:rsidRPr="00883FC2">
        <w:rPr>
          <w:rFonts w:ascii="Times New Roman" w:hAnsi="Times New Roman" w:cs="Times New Roman"/>
          <w:b/>
          <w:sz w:val="24"/>
          <w:szCs w:val="24"/>
          <w:shd w:val="clear" w:color="auto" w:fill="FFFFFF"/>
        </w:rPr>
        <w:t>Atbilde:</w:t>
      </w:r>
    </w:p>
    <w:p w:rsidR="000C0656" w:rsidRPr="00B96B5C" w:rsidRDefault="00397724" w:rsidP="00CB0689">
      <w:pPr>
        <w:pStyle w:val="HTMLPreformatted"/>
        <w:jc w:val="both"/>
        <w:rPr>
          <w:rFonts w:ascii="Times New Roman" w:hAnsi="Times New Roman" w:cs="Times New Roman"/>
          <w:sz w:val="24"/>
          <w:szCs w:val="24"/>
        </w:rPr>
      </w:pPr>
      <w:r>
        <w:rPr>
          <w:rFonts w:ascii="Times New Roman" w:hAnsi="Times New Roman" w:cs="Times New Roman"/>
          <w:sz w:val="24"/>
          <w:szCs w:val="24"/>
        </w:rPr>
        <w:t>Pasūtītājs</w:t>
      </w:r>
      <w:r w:rsidR="00B86026" w:rsidRPr="00883FC2">
        <w:rPr>
          <w:rFonts w:ascii="Times New Roman" w:hAnsi="Times New Roman" w:cs="Times New Roman"/>
          <w:sz w:val="24"/>
          <w:szCs w:val="24"/>
        </w:rPr>
        <w:t xml:space="preserve"> </w:t>
      </w:r>
      <w:r w:rsidR="00D03CB6">
        <w:rPr>
          <w:rFonts w:ascii="Times New Roman" w:hAnsi="Times New Roman" w:cs="Times New Roman"/>
          <w:sz w:val="24"/>
          <w:szCs w:val="24"/>
        </w:rPr>
        <w:t>pa</w:t>
      </w:r>
      <w:r w:rsidR="00B86026" w:rsidRPr="00883FC2">
        <w:rPr>
          <w:rFonts w:ascii="Times New Roman" w:hAnsi="Times New Roman" w:cs="Times New Roman"/>
          <w:sz w:val="24"/>
          <w:szCs w:val="24"/>
        </w:rPr>
        <w:t>skaidro, ka</w:t>
      </w:r>
      <w:r w:rsidR="00883FC2" w:rsidRPr="00883FC2">
        <w:rPr>
          <w:rFonts w:ascii="Times New Roman" w:hAnsi="Times New Roman" w:cs="Times New Roman"/>
          <w:sz w:val="24"/>
          <w:szCs w:val="24"/>
          <w:shd w:val="clear" w:color="auto" w:fill="FFFFFF"/>
        </w:rPr>
        <w:t xml:space="preserve"> slēgtā konkursa</w:t>
      </w:r>
      <w:r w:rsidR="00B86026" w:rsidRPr="00883FC2">
        <w:rPr>
          <w:rFonts w:ascii="Times New Roman" w:hAnsi="Times New Roman" w:cs="Times New Roman"/>
          <w:sz w:val="24"/>
          <w:szCs w:val="24"/>
        </w:rPr>
        <w:t xml:space="preserve"> nolikuma </w:t>
      </w:r>
      <w:r w:rsidR="00883FC2" w:rsidRPr="00883FC2">
        <w:rPr>
          <w:rFonts w:ascii="Times New Roman" w:hAnsi="Times New Roman" w:cs="Times New Roman"/>
          <w:sz w:val="24"/>
          <w:szCs w:val="24"/>
          <w:shd w:val="clear" w:color="auto" w:fill="FFFFFF"/>
        </w:rPr>
        <w:t>13.punktā</w:t>
      </w:r>
      <w:r w:rsidR="00883FC2">
        <w:rPr>
          <w:rFonts w:ascii="Times New Roman" w:hAnsi="Times New Roman" w:cs="Times New Roman"/>
          <w:sz w:val="24"/>
          <w:szCs w:val="24"/>
          <w:shd w:val="clear" w:color="auto" w:fill="FFFFFF"/>
        </w:rPr>
        <w:t xml:space="preserve"> </w:t>
      </w:r>
      <w:r w:rsidR="000C0656" w:rsidRPr="000C0656">
        <w:rPr>
          <w:rFonts w:ascii="Times New Roman" w:hAnsi="Times New Roman" w:cs="Times New Roman"/>
          <w:sz w:val="24"/>
          <w:szCs w:val="24"/>
        </w:rPr>
        <w:t>ietvertās kvalifikācijas prasības ir noteiktas, ņemot vērā</w:t>
      </w:r>
      <w:r w:rsidR="00883FC2" w:rsidRPr="000C0656">
        <w:rPr>
          <w:rFonts w:ascii="Times New Roman" w:hAnsi="Times New Roman" w:cs="Times New Roman"/>
          <w:sz w:val="24"/>
          <w:szCs w:val="24"/>
        </w:rPr>
        <w:t xml:space="preserve"> to, kādas spējas ir objektīvi nepieciešamas iepirkuma </w:t>
      </w:r>
      <w:r w:rsidR="00883FC2" w:rsidRPr="00B96B5C">
        <w:rPr>
          <w:rFonts w:ascii="Times New Roman" w:hAnsi="Times New Roman" w:cs="Times New Roman"/>
          <w:sz w:val="24"/>
          <w:szCs w:val="24"/>
        </w:rPr>
        <w:t>līguma</w:t>
      </w:r>
      <w:r w:rsidR="000C0656" w:rsidRPr="00B96B5C">
        <w:rPr>
          <w:rFonts w:ascii="Times New Roman" w:hAnsi="Times New Roman" w:cs="Times New Roman"/>
          <w:sz w:val="24"/>
          <w:szCs w:val="24"/>
        </w:rPr>
        <w:t xml:space="preserve"> </w:t>
      </w:r>
      <w:r w:rsidRPr="00B96B5C">
        <w:rPr>
          <w:rFonts w:ascii="Times New Roman" w:hAnsi="Times New Roman" w:cs="Times New Roman"/>
          <w:sz w:val="24"/>
          <w:szCs w:val="24"/>
        </w:rPr>
        <w:t xml:space="preserve">sekmīgai </w:t>
      </w:r>
      <w:r w:rsidR="00883FC2" w:rsidRPr="00B96B5C">
        <w:rPr>
          <w:rFonts w:ascii="Times New Roman" w:hAnsi="Times New Roman" w:cs="Times New Roman"/>
          <w:sz w:val="24"/>
          <w:szCs w:val="24"/>
        </w:rPr>
        <w:t>izpildei</w:t>
      </w:r>
      <w:r w:rsidR="000C0656" w:rsidRPr="00B96B5C">
        <w:rPr>
          <w:rFonts w:ascii="Times New Roman" w:hAnsi="Times New Roman" w:cs="Times New Roman"/>
          <w:sz w:val="24"/>
          <w:szCs w:val="24"/>
        </w:rPr>
        <w:t xml:space="preserve"> iepirkuma</w:t>
      </w:r>
      <w:r w:rsidRPr="00B96B5C">
        <w:rPr>
          <w:rFonts w:ascii="Times New Roman" w:hAnsi="Times New Roman" w:cs="Times New Roman"/>
          <w:sz w:val="24"/>
          <w:szCs w:val="24"/>
        </w:rPr>
        <w:t xml:space="preserve"> priekšmeta</w:t>
      </w:r>
      <w:r w:rsidR="000C0656" w:rsidRPr="00B96B5C">
        <w:rPr>
          <w:rFonts w:ascii="Times New Roman" w:hAnsi="Times New Roman" w:cs="Times New Roman"/>
          <w:sz w:val="24"/>
          <w:szCs w:val="24"/>
        </w:rPr>
        <w:t xml:space="preserve"> 2.daļā</w:t>
      </w:r>
      <w:r w:rsidR="00883FC2" w:rsidRPr="00B96B5C">
        <w:rPr>
          <w:rFonts w:ascii="Times New Roman" w:hAnsi="Times New Roman" w:cs="Times New Roman"/>
          <w:sz w:val="24"/>
          <w:szCs w:val="24"/>
        </w:rPr>
        <w:t>,</w:t>
      </w:r>
      <w:r w:rsidR="00343171" w:rsidRPr="00B96B5C">
        <w:rPr>
          <w:rFonts w:ascii="Times New Roman" w:hAnsi="Times New Roman" w:cs="Times New Roman"/>
          <w:sz w:val="24"/>
          <w:szCs w:val="24"/>
        </w:rPr>
        <w:t xml:space="preserve"> līdz ar to </w:t>
      </w:r>
      <w:r w:rsidR="008472FC" w:rsidRPr="00B96B5C">
        <w:rPr>
          <w:rFonts w:ascii="Times New Roman" w:hAnsi="Times New Roman" w:cs="Times New Roman"/>
          <w:sz w:val="24"/>
          <w:szCs w:val="24"/>
        </w:rPr>
        <w:t>Pasūtītāja ieskatā</w:t>
      </w:r>
      <w:r w:rsidRPr="00B96B5C">
        <w:rPr>
          <w:rFonts w:ascii="Times New Roman" w:hAnsi="Times New Roman" w:cs="Times New Roman"/>
          <w:sz w:val="24"/>
          <w:szCs w:val="24"/>
        </w:rPr>
        <w:t xml:space="preserve"> </w:t>
      </w:r>
      <w:r w:rsidR="008472FC" w:rsidRPr="00B96B5C">
        <w:rPr>
          <w:rFonts w:ascii="Times New Roman" w:hAnsi="Times New Roman" w:cs="Times New Roman"/>
          <w:sz w:val="24"/>
          <w:szCs w:val="24"/>
        </w:rPr>
        <w:t xml:space="preserve">nav nepieciešams </w:t>
      </w:r>
      <w:r w:rsidRPr="00B96B5C">
        <w:rPr>
          <w:rFonts w:ascii="Times New Roman" w:hAnsi="Times New Roman" w:cs="Times New Roman"/>
          <w:sz w:val="24"/>
          <w:szCs w:val="24"/>
        </w:rPr>
        <w:t xml:space="preserve">grozīt slēgtā </w:t>
      </w:r>
      <w:r w:rsidR="00343171" w:rsidRPr="00B96B5C">
        <w:rPr>
          <w:rFonts w:ascii="Times New Roman" w:hAnsi="Times New Roman" w:cs="Times New Roman"/>
          <w:sz w:val="24"/>
          <w:szCs w:val="24"/>
          <w:shd w:val="clear" w:color="auto" w:fill="FFFFFF"/>
        </w:rPr>
        <w:t>konkursa</w:t>
      </w:r>
      <w:r w:rsidR="00343171" w:rsidRPr="00B96B5C">
        <w:rPr>
          <w:rFonts w:ascii="Times New Roman" w:hAnsi="Times New Roman" w:cs="Times New Roman"/>
          <w:sz w:val="24"/>
          <w:szCs w:val="24"/>
        </w:rPr>
        <w:t xml:space="preserve"> nolikuma </w:t>
      </w:r>
      <w:r w:rsidR="00343171" w:rsidRPr="00B96B5C">
        <w:rPr>
          <w:rFonts w:ascii="Times New Roman" w:hAnsi="Times New Roman" w:cs="Times New Roman"/>
          <w:sz w:val="24"/>
          <w:szCs w:val="24"/>
          <w:shd w:val="clear" w:color="auto" w:fill="FFFFFF"/>
        </w:rPr>
        <w:t xml:space="preserve">13.punktā </w:t>
      </w:r>
      <w:r w:rsidR="00343171" w:rsidRPr="00B96B5C">
        <w:rPr>
          <w:rFonts w:ascii="Times New Roman" w:hAnsi="Times New Roman" w:cs="Times New Roman"/>
          <w:sz w:val="24"/>
          <w:szCs w:val="24"/>
        </w:rPr>
        <w:t>noteiktās kvalifikācijas</w:t>
      </w:r>
      <w:r w:rsidR="008472FC" w:rsidRPr="00B96B5C">
        <w:rPr>
          <w:rFonts w:ascii="Times New Roman" w:hAnsi="Times New Roman" w:cs="Times New Roman"/>
          <w:sz w:val="24"/>
          <w:szCs w:val="24"/>
        </w:rPr>
        <w:t xml:space="preserve"> prasības.</w:t>
      </w:r>
    </w:p>
    <w:bookmarkEnd w:id="0"/>
    <w:p w:rsidR="00B96B5C" w:rsidRPr="00B96B5C" w:rsidRDefault="00D03CB6" w:rsidP="00CB0689">
      <w:pPr>
        <w:pStyle w:val="PlainText"/>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00B96B5C">
        <w:rPr>
          <w:rFonts w:ascii="Times New Roman" w:hAnsi="Times New Roman" w:cs="Times New Roman"/>
          <w:sz w:val="24"/>
          <w:szCs w:val="24"/>
          <w:lang w:val="lv-LV"/>
        </w:rPr>
        <w:t>lēgta</w:t>
      </w:r>
      <w:r w:rsidR="00B96B5C" w:rsidRPr="00B96B5C">
        <w:rPr>
          <w:rFonts w:ascii="Times New Roman" w:hAnsi="Times New Roman" w:cs="Times New Roman"/>
          <w:sz w:val="24"/>
          <w:szCs w:val="24"/>
          <w:lang w:val="lv-LV"/>
        </w:rPr>
        <w:t xml:space="preserve"> konkursa nolikuma 13.punktā ietvertās kvalifikācijas prasības ir noteiktas, ņemot vērā aprīkojam</w:t>
      </w:r>
      <w:r>
        <w:rPr>
          <w:rFonts w:ascii="Times New Roman" w:hAnsi="Times New Roman" w:cs="Times New Roman"/>
          <w:sz w:val="24"/>
          <w:szCs w:val="24"/>
          <w:lang w:val="lv-LV"/>
        </w:rPr>
        <w:t>ā</w:t>
      </w:r>
      <w:r w:rsidR="00B96B5C" w:rsidRPr="00B96B5C">
        <w:rPr>
          <w:rFonts w:ascii="Times New Roman" w:hAnsi="Times New Roman" w:cs="Times New Roman"/>
          <w:sz w:val="24"/>
          <w:szCs w:val="24"/>
          <w:lang w:val="lv-LV"/>
        </w:rPr>
        <w:t xml:space="preserve"> objekta platību un specifiku, kā arī ievērojot to, kādas tehniskās un profesionālās iespējas potenciālajiem kandidātiem būtu objektīvi nepieciešamas iepirkuma līguma izpildei iepirkuma priekšmeta 2.daļā. </w:t>
      </w:r>
    </w:p>
    <w:p w:rsidR="00B96B5C" w:rsidRPr="00E13091" w:rsidRDefault="00B96B5C" w:rsidP="00CB0689">
      <w:pPr>
        <w:pStyle w:val="PlainText"/>
        <w:jc w:val="both"/>
        <w:rPr>
          <w:rFonts w:ascii="Times New Roman" w:hAnsi="Times New Roman" w:cs="Times New Roman"/>
          <w:sz w:val="24"/>
          <w:szCs w:val="24"/>
          <w:lang w:val="lv-LV"/>
        </w:rPr>
      </w:pPr>
      <w:r w:rsidRPr="00B96B5C">
        <w:rPr>
          <w:rFonts w:ascii="Times New Roman" w:hAnsi="Times New Roman" w:cs="Times New Roman"/>
          <w:sz w:val="24"/>
          <w:szCs w:val="24"/>
          <w:lang w:val="lv-LV"/>
        </w:rPr>
        <w:lastRenderedPageBreak/>
        <w:t>Jāņem vērā, ka samērā īsā laika posmā plānots piegādāt un uzstādīt lielu dažāda veida mēbeļu apjomu. Līdz ar to Pasūtītāja ieskatā noteiktās prasības ir samērīgas at</w:t>
      </w:r>
      <w:r w:rsidR="00D03CB6">
        <w:rPr>
          <w:rFonts w:ascii="Times New Roman" w:hAnsi="Times New Roman" w:cs="Times New Roman"/>
          <w:sz w:val="24"/>
          <w:szCs w:val="24"/>
          <w:lang w:val="lv-LV"/>
        </w:rPr>
        <w:t xml:space="preserve">tiecībā pret </w:t>
      </w:r>
      <w:r w:rsidR="00D03CB6" w:rsidRPr="00E13091">
        <w:rPr>
          <w:rFonts w:ascii="Times New Roman" w:hAnsi="Times New Roman" w:cs="Times New Roman"/>
          <w:sz w:val="24"/>
          <w:szCs w:val="24"/>
          <w:lang w:val="lv-LV"/>
        </w:rPr>
        <w:t>līguma priekšmetu.</w:t>
      </w:r>
      <w:r w:rsidR="00E13091" w:rsidRPr="00E13091">
        <w:rPr>
          <w:rFonts w:ascii="Times New Roman" w:hAnsi="Times New Roman" w:cs="Times New Roman"/>
          <w:sz w:val="24"/>
          <w:szCs w:val="24"/>
          <w:lang w:val="lv-LV"/>
        </w:rPr>
        <w:t xml:space="preserve"> </w:t>
      </w:r>
    </w:p>
    <w:sectPr w:rsidR="00B96B5C" w:rsidRPr="00E13091" w:rsidSect="0026685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BEF691A8"/>
    <w:lvl w:ilvl="0">
      <w:start w:val="1"/>
      <w:numFmt w:val="decimal"/>
      <w:lvlText w:val="%1."/>
      <w:lvlJc w:val="left"/>
      <w:pPr>
        <w:tabs>
          <w:tab w:val="num" w:pos="0"/>
        </w:tabs>
        <w:ind w:left="0" w:firstLine="0"/>
      </w:pPr>
      <w:rPr>
        <w:rFonts w:ascii="Times New Roman" w:eastAsia="Times New Roman" w:hAnsi="Times New Roman" w:cs="Times New Roman"/>
        <w:color w:val="auto"/>
      </w:rPr>
    </w:lvl>
    <w:lvl w:ilvl="1">
      <w:start w:val="1"/>
      <w:numFmt w:val="decimal"/>
      <w:pStyle w:val="h3body1"/>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2"/>
        <w:szCs w:val="22"/>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3185B3C"/>
    <w:multiLevelType w:val="hybridMultilevel"/>
    <w:tmpl w:val="2EB8A84E"/>
    <w:lvl w:ilvl="0" w:tplc="56EA9F7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27743C9E"/>
    <w:multiLevelType w:val="multilevel"/>
    <w:tmpl w:val="603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36542B"/>
    <w:multiLevelType w:val="multilevel"/>
    <w:tmpl w:val="565C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944AC3"/>
    <w:multiLevelType w:val="multilevel"/>
    <w:tmpl w:val="99ACE0E6"/>
    <w:lvl w:ilvl="0">
      <w:start w:val="13"/>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7232B"/>
    <w:rsid w:val="00084261"/>
    <w:rsid w:val="000C0656"/>
    <w:rsid w:val="00266854"/>
    <w:rsid w:val="00273300"/>
    <w:rsid w:val="00327BAE"/>
    <w:rsid w:val="00343171"/>
    <w:rsid w:val="00391817"/>
    <w:rsid w:val="00397724"/>
    <w:rsid w:val="00473B74"/>
    <w:rsid w:val="004741E5"/>
    <w:rsid w:val="00547735"/>
    <w:rsid w:val="005C3EE5"/>
    <w:rsid w:val="006E3E9A"/>
    <w:rsid w:val="00757AB4"/>
    <w:rsid w:val="008472FC"/>
    <w:rsid w:val="00883FC2"/>
    <w:rsid w:val="008B7FCD"/>
    <w:rsid w:val="0097232B"/>
    <w:rsid w:val="009A67A5"/>
    <w:rsid w:val="009E356E"/>
    <w:rsid w:val="00B86026"/>
    <w:rsid w:val="00B96B5C"/>
    <w:rsid w:val="00CB0689"/>
    <w:rsid w:val="00D03CB6"/>
    <w:rsid w:val="00D504C5"/>
    <w:rsid w:val="00D75DEB"/>
    <w:rsid w:val="00E13091"/>
    <w:rsid w:val="00E57650"/>
    <w:rsid w:val="00EF1BE7"/>
    <w:rsid w:val="00FF46D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32B"/>
    <w:pPr>
      <w:spacing w:after="0" w:line="240" w:lineRule="auto"/>
    </w:pPr>
    <w:rPr>
      <w:rFonts w:ascii="Times New Roman" w:eastAsia="Times New Roman" w:hAnsi="Times New Roman" w:cs="Times New Roman"/>
      <w:sz w:val="24"/>
      <w:szCs w:val="24"/>
      <w:lang w:val="lv-LV" w:eastAsia="lv-LV"/>
    </w:rPr>
  </w:style>
  <w:style w:type="paragraph" w:styleId="Heading2">
    <w:name w:val="heading 2"/>
    <w:basedOn w:val="Normal"/>
    <w:next w:val="Normal"/>
    <w:link w:val="Heading2Char"/>
    <w:qFormat/>
    <w:rsid w:val="0097232B"/>
    <w:pPr>
      <w:keepNext/>
      <w:outlineLvl w:val="1"/>
    </w:pPr>
    <w:rPr>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232B"/>
    <w:rPr>
      <w:rFonts w:ascii="Times New Roman" w:eastAsia="Times New Roman" w:hAnsi="Times New Roman" w:cs="Times New Roman"/>
      <w:i/>
      <w:iCs/>
      <w:sz w:val="24"/>
      <w:szCs w:val="24"/>
      <w:lang w:val="lv-LV"/>
    </w:rPr>
  </w:style>
  <w:style w:type="paragraph" w:styleId="ListParagraph">
    <w:name w:val="List Paragraph"/>
    <w:basedOn w:val="Normal"/>
    <w:uiPriority w:val="34"/>
    <w:qFormat/>
    <w:rsid w:val="0097232B"/>
    <w:pPr>
      <w:ind w:left="720"/>
      <w:contextualSpacing/>
    </w:pPr>
    <w:rPr>
      <w:lang w:eastAsia="en-US"/>
    </w:rPr>
  </w:style>
  <w:style w:type="paragraph" w:styleId="HTMLPreformatted">
    <w:name w:val="HTML Preformatted"/>
    <w:basedOn w:val="Normal"/>
    <w:link w:val="HTMLPreformattedChar"/>
    <w:rsid w:val="0097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7232B"/>
    <w:rPr>
      <w:rFonts w:ascii="Courier New" w:eastAsia="Times New Roman" w:hAnsi="Courier New" w:cs="Courier New"/>
      <w:sz w:val="20"/>
      <w:szCs w:val="20"/>
      <w:lang w:val="lv-LV" w:eastAsia="lv-LV"/>
    </w:rPr>
  </w:style>
  <w:style w:type="paragraph" w:customStyle="1" w:styleId="h3body1">
    <w:name w:val="h3_body_1"/>
    <w:autoRedefine/>
    <w:uiPriority w:val="99"/>
    <w:qFormat/>
    <w:rsid w:val="00B86026"/>
    <w:pPr>
      <w:numPr>
        <w:ilvl w:val="1"/>
        <w:numId w:val="4"/>
      </w:numPr>
      <w:spacing w:after="0" w:line="240" w:lineRule="auto"/>
      <w:ind w:hanging="578"/>
      <w:jc w:val="both"/>
    </w:pPr>
    <w:rPr>
      <w:rFonts w:ascii="Times New Roman" w:eastAsia="Times New Roman" w:hAnsi="Times New Roman" w:cs="Times New Roman"/>
      <w:bCs/>
      <w:sz w:val="24"/>
      <w:szCs w:val="24"/>
      <w:lang w:val="lv-LV"/>
    </w:rPr>
  </w:style>
  <w:style w:type="paragraph" w:styleId="PlainText">
    <w:name w:val="Plain Text"/>
    <w:basedOn w:val="Normal"/>
    <w:link w:val="PlainTextChar"/>
    <w:uiPriority w:val="99"/>
    <w:unhideWhenUsed/>
    <w:rsid w:val="00B96B5C"/>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rsid w:val="00B96B5C"/>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88752586">
      <w:bodyDiv w:val="1"/>
      <w:marLeft w:val="0"/>
      <w:marRight w:val="0"/>
      <w:marTop w:val="0"/>
      <w:marBottom w:val="0"/>
      <w:divBdr>
        <w:top w:val="none" w:sz="0" w:space="0" w:color="auto"/>
        <w:left w:val="none" w:sz="0" w:space="0" w:color="auto"/>
        <w:bottom w:val="none" w:sz="0" w:space="0" w:color="auto"/>
        <w:right w:val="none" w:sz="0" w:space="0" w:color="auto"/>
      </w:divBdr>
    </w:div>
    <w:div w:id="564145274">
      <w:bodyDiv w:val="1"/>
      <w:marLeft w:val="0"/>
      <w:marRight w:val="0"/>
      <w:marTop w:val="0"/>
      <w:marBottom w:val="0"/>
      <w:divBdr>
        <w:top w:val="none" w:sz="0" w:space="0" w:color="auto"/>
        <w:left w:val="none" w:sz="0" w:space="0" w:color="auto"/>
        <w:bottom w:val="none" w:sz="0" w:space="0" w:color="auto"/>
        <w:right w:val="none" w:sz="0" w:space="0" w:color="auto"/>
      </w:divBdr>
    </w:div>
    <w:div w:id="736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2381</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Normunds Orols</dc:creator>
  <cp:lastModifiedBy>Normunds Orols</cp:lastModifiedBy>
  <cp:revision>3</cp:revision>
  <dcterms:created xsi:type="dcterms:W3CDTF">2015-01-12T07:30:00Z</dcterms:created>
  <dcterms:modified xsi:type="dcterms:W3CDTF">2015-01-12T07:31:00Z</dcterms:modified>
</cp:coreProperties>
</file>