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1F6" w:rsidRPr="00CD50D0" w:rsidRDefault="00C251F6" w:rsidP="00C251F6">
      <w:pPr>
        <w:spacing w:after="0" w:line="240" w:lineRule="auto"/>
        <w:jc w:val="center"/>
        <w:rPr>
          <w:rFonts w:ascii="Times New Roman" w:hAnsi="Times New Roman"/>
          <w:b/>
          <w:bCs/>
          <w:sz w:val="24"/>
          <w:szCs w:val="24"/>
        </w:rPr>
      </w:pPr>
      <w:r w:rsidRPr="00CD50D0">
        <w:rPr>
          <w:rFonts w:ascii="Times New Roman" w:hAnsi="Times New Roman"/>
          <w:b/>
          <w:sz w:val="24"/>
          <w:szCs w:val="24"/>
        </w:rPr>
        <w:t xml:space="preserve">Iepirkuma procedūras – </w:t>
      </w:r>
      <w:r w:rsidR="001D02E5">
        <w:rPr>
          <w:rFonts w:ascii="Times New Roman" w:hAnsi="Times New Roman"/>
          <w:b/>
          <w:sz w:val="24"/>
          <w:szCs w:val="24"/>
        </w:rPr>
        <w:t xml:space="preserve">slēgta </w:t>
      </w:r>
      <w:r w:rsidRPr="00CD50D0">
        <w:rPr>
          <w:rFonts w:ascii="Times New Roman" w:hAnsi="Times New Roman"/>
          <w:b/>
          <w:sz w:val="24"/>
          <w:szCs w:val="24"/>
        </w:rPr>
        <w:t>konkursa</w:t>
      </w:r>
    </w:p>
    <w:p w:rsidR="00C251F6" w:rsidRPr="00CD50D0" w:rsidRDefault="00C251F6" w:rsidP="00C251F6">
      <w:pPr>
        <w:spacing w:after="0" w:line="240" w:lineRule="auto"/>
        <w:jc w:val="center"/>
        <w:rPr>
          <w:rFonts w:ascii="Times New Roman" w:hAnsi="Times New Roman"/>
          <w:b/>
          <w:sz w:val="24"/>
          <w:szCs w:val="24"/>
        </w:rPr>
      </w:pPr>
      <w:r w:rsidRPr="00CD50D0">
        <w:rPr>
          <w:rFonts w:ascii="Times New Roman" w:hAnsi="Times New Roman"/>
          <w:b/>
          <w:bCs/>
          <w:sz w:val="24"/>
          <w:szCs w:val="24"/>
        </w:rPr>
        <w:t>„</w:t>
      </w:r>
      <w:r w:rsidR="001D02E5">
        <w:rPr>
          <w:rFonts w:ascii="Times New Roman" w:hAnsi="Times New Roman"/>
          <w:b/>
          <w:sz w:val="24"/>
          <w:szCs w:val="24"/>
        </w:rPr>
        <w:t>Mēbeļu un aprīkojuma piegāde un uzstādīšana”</w:t>
      </w:r>
    </w:p>
    <w:p w:rsidR="00C251F6" w:rsidRDefault="00C251F6" w:rsidP="00C251F6">
      <w:pPr>
        <w:spacing w:after="0" w:line="240" w:lineRule="auto"/>
        <w:jc w:val="center"/>
        <w:rPr>
          <w:rFonts w:ascii="Times New Roman" w:hAnsi="Times New Roman"/>
          <w:b/>
          <w:sz w:val="24"/>
          <w:szCs w:val="24"/>
        </w:rPr>
      </w:pPr>
      <w:proofErr w:type="gramStart"/>
      <w:r w:rsidRPr="00CD50D0">
        <w:rPr>
          <w:rFonts w:ascii="Times New Roman" w:hAnsi="Times New Roman"/>
          <w:b/>
          <w:sz w:val="24"/>
          <w:szCs w:val="24"/>
        </w:rPr>
        <w:t>(</w:t>
      </w:r>
      <w:proofErr w:type="gramEnd"/>
      <w:r w:rsidRPr="00CD50D0">
        <w:rPr>
          <w:rFonts w:ascii="Times New Roman" w:hAnsi="Times New Roman"/>
          <w:b/>
          <w:sz w:val="24"/>
          <w:szCs w:val="24"/>
        </w:rPr>
        <w:t xml:space="preserve">iepirkuma identifikācijas Nr. LU </w:t>
      </w:r>
      <w:r w:rsidRPr="00CD50D0">
        <w:rPr>
          <w:rFonts w:ascii="Times New Roman" w:hAnsi="Times New Roman"/>
          <w:b/>
          <w:bCs/>
          <w:iCs/>
          <w:sz w:val="24"/>
          <w:szCs w:val="24"/>
        </w:rPr>
        <w:t>2014/</w:t>
      </w:r>
      <w:r w:rsidR="001D02E5">
        <w:rPr>
          <w:rFonts w:ascii="Times New Roman" w:hAnsi="Times New Roman"/>
          <w:b/>
          <w:bCs/>
          <w:iCs/>
          <w:sz w:val="24"/>
          <w:szCs w:val="24"/>
        </w:rPr>
        <w:t>3</w:t>
      </w:r>
      <w:r w:rsidRPr="00CD50D0">
        <w:rPr>
          <w:rFonts w:ascii="Times New Roman" w:hAnsi="Times New Roman"/>
          <w:b/>
          <w:bCs/>
          <w:iCs/>
          <w:sz w:val="24"/>
          <w:szCs w:val="24"/>
        </w:rPr>
        <w:t>4_ERAF</w:t>
      </w:r>
      <w:r w:rsidR="001D02E5">
        <w:rPr>
          <w:rFonts w:ascii="Times New Roman" w:hAnsi="Times New Roman"/>
          <w:b/>
          <w:bCs/>
          <w:iCs/>
          <w:sz w:val="24"/>
          <w:szCs w:val="24"/>
        </w:rPr>
        <w:t xml:space="preserve"> 2</w:t>
      </w:r>
      <w:r w:rsidRPr="00CD50D0">
        <w:rPr>
          <w:rFonts w:ascii="Times New Roman" w:hAnsi="Times New Roman"/>
          <w:b/>
          <w:sz w:val="24"/>
          <w:szCs w:val="24"/>
        </w:rPr>
        <w:t>)</w:t>
      </w:r>
    </w:p>
    <w:p w:rsidR="001D02E5" w:rsidRDefault="001D02E5" w:rsidP="00C251F6">
      <w:pPr>
        <w:spacing w:after="0" w:line="240" w:lineRule="auto"/>
        <w:jc w:val="center"/>
        <w:rPr>
          <w:rFonts w:ascii="Times New Roman" w:hAnsi="Times New Roman"/>
          <w:b/>
          <w:sz w:val="24"/>
          <w:szCs w:val="24"/>
        </w:rPr>
      </w:pPr>
      <w:r>
        <w:rPr>
          <w:rFonts w:ascii="Times New Roman" w:hAnsi="Times New Roman"/>
          <w:b/>
          <w:sz w:val="24"/>
          <w:szCs w:val="24"/>
        </w:rPr>
        <w:t>Iepirkuma priekšmeta 2.daļas „Mēbeles, piegāde un uzstādīšana”</w:t>
      </w:r>
    </w:p>
    <w:p w:rsidR="00FD0E48" w:rsidRDefault="00FD0E48" w:rsidP="007F44B8">
      <w:pPr>
        <w:spacing w:after="100" w:line="26" w:lineRule="atLeast"/>
        <w:jc w:val="center"/>
        <w:rPr>
          <w:rFonts w:ascii="Times New Roman" w:hAnsi="Times New Roman"/>
          <w:b/>
          <w:sz w:val="24"/>
          <w:szCs w:val="24"/>
        </w:rPr>
      </w:pPr>
      <w:r w:rsidRPr="00CD50D0">
        <w:rPr>
          <w:rFonts w:ascii="Times New Roman" w:hAnsi="Times New Roman"/>
          <w:b/>
          <w:sz w:val="24"/>
          <w:szCs w:val="24"/>
        </w:rPr>
        <w:t>ZIŅOJUMS</w:t>
      </w:r>
    </w:p>
    <w:p w:rsidR="001D02E5" w:rsidRPr="00CD50D0" w:rsidRDefault="001D02E5" w:rsidP="007F44B8">
      <w:pPr>
        <w:spacing w:after="100" w:line="26" w:lineRule="atLeast"/>
        <w:jc w:val="center"/>
        <w:rPr>
          <w:rFonts w:ascii="Times New Roman" w:hAnsi="Times New Roman"/>
          <w:b/>
          <w:sz w:val="24"/>
          <w:szCs w:val="24"/>
        </w:rPr>
      </w:pPr>
    </w:p>
    <w:p w:rsidR="00B815BA" w:rsidRPr="00CD50D0" w:rsidRDefault="00C251F6" w:rsidP="007F44B8">
      <w:pPr>
        <w:spacing w:after="100" w:line="26" w:lineRule="atLeast"/>
        <w:jc w:val="center"/>
        <w:rPr>
          <w:rFonts w:ascii="Times New Roman" w:hAnsi="Times New Roman"/>
          <w:sz w:val="24"/>
          <w:szCs w:val="24"/>
        </w:rPr>
      </w:pPr>
      <w:r w:rsidRPr="00CD50D0">
        <w:rPr>
          <w:rFonts w:ascii="Times New Roman" w:hAnsi="Times New Roman"/>
          <w:sz w:val="24"/>
          <w:szCs w:val="24"/>
        </w:rPr>
        <w:t>Rīgā</w:t>
      </w:r>
      <w:r w:rsidR="00B815BA" w:rsidRPr="00CD50D0">
        <w:rPr>
          <w:rFonts w:ascii="Times New Roman" w:hAnsi="Times New Roman"/>
          <w:sz w:val="24"/>
          <w:szCs w:val="24"/>
        </w:rPr>
        <w:t>, 201</w:t>
      </w:r>
      <w:r w:rsidR="001D02E5">
        <w:rPr>
          <w:rFonts w:ascii="Times New Roman" w:hAnsi="Times New Roman"/>
          <w:sz w:val="24"/>
          <w:szCs w:val="24"/>
        </w:rPr>
        <w:t>5</w:t>
      </w:r>
      <w:r w:rsidR="00B815BA" w:rsidRPr="00CD50D0">
        <w:rPr>
          <w:rFonts w:ascii="Times New Roman" w:hAnsi="Times New Roman"/>
          <w:sz w:val="24"/>
          <w:szCs w:val="24"/>
        </w:rPr>
        <w:t xml:space="preserve">.gada </w:t>
      </w:r>
      <w:r w:rsidR="001D02E5">
        <w:rPr>
          <w:rFonts w:ascii="Times New Roman" w:hAnsi="Times New Roman"/>
          <w:sz w:val="24"/>
          <w:szCs w:val="24"/>
        </w:rPr>
        <w:t>6</w:t>
      </w:r>
      <w:r w:rsidR="00B815BA" w:rsidRPr="00CD50D0">
        <w:rPr>
          <w:rFonts w:ascii="Times New Roman" w:hAnsi="Times New Roman"/>
          <w:sz w:val="24"/>
          <w:szCs w:val="24"/>
        </w:rPr>
        <w:t>.</w:t>
      </w:r>
      <w:r w:rsidR="001D02E5">
        <w:rPr>
          <w:rFonts w:ascii="Times New Roman" w:hAnsi="Times New Roman"/>
          <w:sz w:val="24"/>
          <w:szCs w:val="24"/>
        </w:rPr>
        <w:t>maijā</w:t>
      </w:r>
    </w:p>
    <w:p w:rsidR="00B815BA" w:rsidRPr="00CD50D0" w:rsidRDefault="00B815BA" w:rsidP="007F44B8">
      <w:pPr>
        <w:spacing w:after="100" w:line="26" w:lineRule="atLeast"/>
        <w:jc w:val="center"/>
        <w:rPr>
          <w:rFonts w:ascii="Times New Roman" w:hAnsi="Times New Roman"/>
          <w:sz w:val="12"/>
          <w:szCs w:val="24"/>
        </w:rPr>
      </w:pPr>
    </w:p>
    <w:p w:rsidR="00C251F6" w:rsidRPr="001D02E5" w:rsidRDefault="00C251F6" w:rsidP="00C251F6">
      <w:pPr>
        <w:pStyle w:val="ListParagraph2"/>
        <w:tabs>
          <w:tab w:val="num" w:pos="709"/>
        </w:tabs>
        <w:ind w:left="0"/>
        <w:jc w:val="both"/>
        <w:rPr>
          <w:bCs/>
          <w:color w:val="auto"/>
        </w:rPr>
      </w:pPr>
      <w:r w:rsidRPr="00CD50D0">
        <w:rPr>
          <w:b/>
          <w:u w:val="single"/>
        </w:rPr>
        <w:t>Pasūtītājs</w:t>
      </w:r>
      <w:r w:rsidRPr="00CD50D0">
        <w:t xml:space="preserve">: Latvijas </w:t>
      </w:r>
      <w:r w:rsidRPr="001D02E5">
        <w:t xml:space="preserve">Universitāte, </w:t>
      </w:r>
      <w:r w:rsidRPr="001D02E5">
        <w:rPr>
          <w:bCs/>
        </w:rPr>
        <w:t>Raiņa bulvāris 19, Rīga, LV 1586, Latvija</w:t>
      </w:r>
      <w:r w:rsidRPr="001D02E5">
        <w:t>.</w:t>
      </w:r>
    </w:p>
    <w:p w:rsidR="00C251F6" w:rsidRPr="001D02E5" w:rsidRDefault="00C251F6" w:rsidP="00C251F6">
      <w:pPr>
        <w:spacing w:after="0" w:line="240" w:lineRule="auto"/>
        <w:jc w:val="both"/>
        <w:rPr>
          <w:rFonts w:ascii="Times New Roman" w:hAnsi="Times New Roman"/>
          <w:sz w:val="24"/>
          <w:szCs w:val="24"/>
        </w:rPr>
      </w:pPr>
      <w:r w:rsidRPr="001D02E5">
        <w:rPr>
          <w:rFonts w:ascii="Times New Roman" w:hAnsi="Times New Roman"/>
          <w:b/>
          <w:sz w:val="24"/>
          <w:szCs w:val="24"/>
          <w:u w:val="single"/>
        </w:rPr>
        <w:t>Iepirkuma priekšmets</w:t>
      </w:r>
      <w:r w:rsidRPr="001D02E5">
        <w:rPr>
          <w:rFonts w:ascii="Times New Roman" w:hAnsi="Times New Roman"/>
          <w:sz w:val="24"/>
          <w:szCs w:val="24"/>
        </w:rPr>
        <w:t xml:space="preserve">: </w:t>
      </w:r>
      <w:r w:rsidR="001D02E5" w:rsidRPr="001D02E5">
        <w:rPr>
          <w:rFonts w:ascii="Times New Roman" w:hAnsi="Times New Roman"/>
          <w:caps/>
          <w:sz w:val="24"/>
          <w:szCs w:val="24"/>
        </w:rPr>
        <w:t>I</w:t>
      </w:r>
      <w:r w:rsidR="001D02E5" w:rsidRPr="001D02E5">
        <w:rPr>
          <w:rFonts w:ascii="Times New Roman" w:hAnsi="Times New Roman"/>
          <w:sz w:val="24"/>
          <w:szCs w:val="24"/>
        </w:rPr>
        <w:t>epirkuma priekšmeta CPV kodi: 39100000-3 (Mēbeles) un papildu CPV kodi:</w:t>
      </w:r>
      <w:r w:rsidR="001D02E5" w:rsidRPr="001D02E5">
        <w:rPr>
          <w:rFonts w:ascii="Times New Roman" w:hAnsi="Times New Roman"/>
          <w:caps/>
          <w:sz w:val="24"/>
          <w:szCs w:val="24"/>
        </w:rPr>
        <w:t xml:space="preserve"> </w:t>
      </w:r>
      <w:r w:rsidR="001D02E5" w:rsidRPr="001D02E5">
        <w:rPr>
          <w:rFonts w:ascii="Times New Roman" w:hAnsi="Times New Roman"/>
          <w:sz w:val="24"/>
          <w:szCs w:val="24"/>
        </w:rPr>
        <w:t xml:space="preserve">79934000-0 (Mēbeļu projektēšanas pakalpojumi); 45421153-1 </w:t>
      </w:r>
      <w:proofErr w:type="gramStart"/>
      <w:r w:rsidR="001D02E5" w:rsidRPr="001D02E5">
        <w:rPr>
          <w:rFonts w:ascii="Times New Roman" w:hAnsi="Times New Roman"/>
          <w:sz w:val="24"/>
          <w:szCs w:val="24"/>
        </w:rPr>
        <w:t>(</w:t>
      </w:r>
      <w:proofErr w:type="gramEnd"/>
      <w:r w:rsidR="001D02E5" w:rsidRPr="001D02E5">
        <w:rPr>
          <w:rFonts w:ascii="Times New Roman" w:hAnsi="Times New Roman"/>
          <w:sz w:val="24"/>
          <w:szCs w:val="24"/>
        </w:rPr>
        <w:t>Iebūvēto mēbeļu uzstādīšana;</w:t>
      </w:r>
      <w:r w:rsidR="001D02E5" w:rsidRPr="001D02E5">
        <w:rPr>
          <w:rFonts w:ascii="Times New Roman" w:hAnsi="Times New Roman"/>
          <w:caps/>
          <w:sz w:val="24"/>
          <w:szCs w:val="24"/>
        </w:rPr>
        <w:t xml:space="preserve"> </w:t>
      </w:r>
      <w:r w:rsidR="001D02E5" w:rsidRPr="001D02E5">
        <w:rPr>
          <w:rFonts w:ascii="Times New Roman" w:hAnsi="Times New Roman"/>
          <w:sz w:val="24"/>
          <w:szCs w:val="24"/>
        </w:rPr>
        <w:t>39180000-7 (Laboratorijas mēbeles);</w:t>
      </w:r>
      <w:r w:rsidR="001D02E5" w:rsidRPr="001D02E5">
        <w:rPr>
          <w:rFonts w:ascii="Times New Roman" w:hAnsi="Times New Roman"/>
          <w:caps/>
          <w:sz w:val="24"/>
          <w:szCs w:val="24"/>
        </w:rPr>
        <w:t xml:space="preserve"> </w:t>
      </w:r>
      <w:r w:rsidR="001D02E5" w:rsidRPr="001D02E5">
        <w:rPr>
          <w:rFonts w:ascii="Times New Roman" w:hAnsi="Times New Roman"/>
          <w:sz w:val="24"/>
          <w:szCs w:val="24"/>
          <w:bdr w:val="none" w:sz="0" w:space="0" w:color="auto" w:frame="1"/>
          <w:shd w:val="clear" w:color="auto" w:fill="FFFFFF"/>
        </w:rPr>
        <w:t>39155000-3</w:t>
      </w:r>
      <w:r w:rsidR="001D02E5" w:rsidRPr="001D02E5">
        <w:rPr>
          <w:rFonts w:ascii="Times New Roman" w:hAnsi="Times New Roman"/>
          <w:sz w:val="24"/>
          <w:szCs w:val="24"/>
        </w:rPr>
        <w:t xml:space="preserve"> (</w:t>
      </w:r>
      <w:r w:rsidR="001D02E5" w:rsidRPr="001D02E5">
        <w:rPr>
          <w:rFonts w:ascii="Times New Roman" w:hAnsi="Times New Roman"/>
          <w:color w:val="111111"/>
          <w:sz w:val="24"/>
          <w:szCs w:val="24"/>
          <w:shd w:val="clear" w:color="auto" w:fill="FFFFFF"/>
        </w:rPr>
        <w:t>Bibliotēku mēbeles</w:t>
      </w:r>
      <w:r w:rsidR="001D02E5" w:rsidRPr="001D02E5">
        <w:rPr>
          <w:rFonts w:ascii="Times New Roman" w:hAnsi="Times New Roman"/>
          <w:sz w:val="24"/>
          <w:szCs w:val="24"/>
        </w:rPr>
        <w:t>);</w:t>
      </w:r>
      <w:r w:rsidR="001D02E5" w:rsidRPr="001D02E5">
        <w:rPr>
          <w:rFonts w:ascii="Times New Roman" w:hAnsi="Times New Roman"/>
          <w:caps/>
          <w:sz w:val="24"/>
          <w:szCs w:val="24"/>
        </w:rPr>
        <w:t xml:space="preserve"> </w:t>
      </w:r>
      <w:r w:rsidR="001D02E5" w:rsidRPr="001D02E5">
        <w:rPr>
          <w:rFonts w:ascii="Times New Roman" w:hAnsi="Times New Roman"/>
          <w:sz w:val="24"/>
          <w:szCs w:val="24"/>
        </w:rPr>
        <w:t>39153000-9 (Konferenču telpu mēbeles);</w:t>
      </w:r>
      <w:r w:rsidR="001D02E5" w:rsidRPr="001D02E5">
        <w:rPr>
          <w:rFonts w:ascii="Times New Roman" w:hAnsi="Times New Roman"/>
          <w:caps/>
          <w:sz w:val="24"/>
          <w:szCs w:val="24"/>
        </w:rPr>
        <w:t xml:space="preserve"> </w:t>
      </w:r>
      <w:r w:rsidR="001D02E5" w:rsidRPr="001D02E5">
        <w:rPr>
          <w:rFonts w:ascii="Times New Roman" w:hAnsi="Times New Roman"/>
          <w:sz w:val="24"/>
          <w:szCs w:val="24"/>
        </w:rPr>
        <w:t>39150000-8 (Dažādas mēbeles un iekārtas);</w:t>
      </w:r>
      <w:r w:rsidR="001D02E5" w:rsidRPr="001D02E5">
        <w:rPr>
          <w:rFonts w:ascii="Times New Roman" w:hAnsi="Times New Roman"/>
          <w:caps/>
          <w:sz w:val="24"/>
          <w:szCs w:val="24"/>
        </w:rPr>
        <w:t xml:space="preserve"> </w:t>
      </w:r>
      <w:r w:rsidR="001D02E5" w:rsidRPr="001D02E5">
        <w:rPr>
          <w:rFonts w:ascii="Times New Roman" w:hAnsi="Times New Roman"/>
          <w:sz w:val="24"/>
          <w:szCs w:val="24"/>
        </w:rPr>
        <w:t>39141000-2 (Virtuves mēbeles un iekārtas);</w:t>
      </w:r>
      <w:r w:rsidR="001D02E5" w:rsidRPr="001D02E5">
        <w:rPr>
          <w:rFonts w:ascii="Times New Roman" w:hAnsi="Times New Roman"/>
          <w:caps/>
          <w:sz w:val="24"/>
          <w:szCs w:val="24"/>
        </w:rPr>
        <w:t xml:space="preserve"> </w:t>
      </w:r>
      <w:r w:rsidR="001D02E5" w:rsidRPr="001D02E5">
        <w:rPr>
          <w:rFonts w:ascii="Times New Roman" w:hAnsi="Times New Roman"/>
          <w:sz w:val="24"/>
          <w:szCs w:val="24"/>
        </w:rPr>
        <w:t>39130000-2 (Biroju mēbeles)</w:t>
      </w:r>
      <w:r w:rsidRPr="001D02E5">
        <w:rPr>
          <w:rFonts w:ascii="Times New Roman" w:hAnsi="Times New Roman"/>
          <w:sz w:val="24"/>
          <w:szCs w:val="24"/>
        </w:rPr>
        <w:t>.</w:t>
      </w:r>
    </w:p>
    <w:p w:rsidR="00C251F6" w:rsidRPr="00CD50D0" w:rsidRDefault="00C251F6" w:rsidP="00C251F6">
      <w:pPr>
        <w:spacing w:after="0" w:line="240" w:lineRule="auto"/>
        <w:jc w:val="both"/>
        <w:rPr>
          <w:rFonts w:ascii="Times New Roman" w:hAnsi="Times New Roman"/>
          <w:sz w:val="24"/>
          <w:szCs w:val="24"/>
        </w:rPr>
      </w:pPr>
      <w:r w:rsidRPr="00CD50D0">
        <w:rPr>
          <w:rFonts w:ascii="Times New Roman" w:hAnsi="Times New Roman"/>
          <w:b/>
          <w:sz w:val="24"/>
          <w:szCs w:val="24"/>
          <w:u w:val="single"/>
        </w:rPr>
        <w:t>Iepirkuma identifikācijas numurs</w:t>
      </w:r>
      <w:r w:rsidRPr="00CD50D0">
        <w:rPr>
          <w:rFonts w:ascii="Times New Roman" w:hAnsi="Times New Roman"/>
          <w:b/>
          <w:sz w:val="24"/>
          <w:szCs w:val="24"/>
        </w:rPr>
        <w:t xml:space="preserve">: </w:t>
      </w:r>
      <w:r w:rsidRPr="00CD50D0">
        <w:rPr>
          <w:rFonts w:ascii="Times New Roman" w:hAnsi="Times New Roman"/>
          <w:sz w:val="24"/>
          <w:szCs w:val="24"/>
        </w:rPr>
        <w:t xml:space="preserve">LU </w:t>
      </w:r>
      <w:r w:rsidRPr="00CD50D0">
        <w:rPr>
          <w:rFonts w:ascii="Times New Roman" w:hAnsi="Times New Roman"/>
          <w:bCs/>
          <w:iCs/>
          <w:sz w:val="24"/>
          <w:szCs w:val="24"/>
        </w:rPr>
        <w:t>2014/</w:t>
      </w:r>
      <w:r w:rsidR="001D02E5">
        <w:rPr>
          <w:rFonts w:ascii="Times New Roman" w:hAnsi="Times New Roman"/>
          <w:bCs/>
          <w:iCs/>
          <w:sz w:val="24"/>
          <w:szCs w:val="24"/>
        </w:rPr>
        <w:t>3</w:t>
      </w:r>
      <w:r w:rsidRPr="00CD50D0">
        <w:rPr>
          <w:rFonts w:ascii="Times New Roman" w:hAnsi="Times New Roman"/>
          <w:bCs/>
          <w:iCs/>
          <w:sz w:val="24"/>
          <w:szCs w:val="24"/>
        </w:rPr>
        <w:t>4_ERAF</w:t>
      </w:r>
      <w:r w:rsidR="001D02E5">
        <w:rPr>
          <w:rFonts w:ascii="Times New Roman" w:hAnsi="Times New Roman"/>
          <w:bCs/>
          <w:iCs/>
          <w:sz w:val="24"/>
          <w:szCs w:val="24"/>
        </w:rPr>
        <w:t xml:space="preserve"> 2</w:t>
      </w:r>
      <w:r w:rsidRPr="00CD50D0">
        <w:rPr>
          <w:rFonts w:ascii="Times New Roman" w:hAnsi="Times New Roman"/>
          <w:bCs/>
          <w:iCs/>
          <w:sz w:val="24"/>
          <w:szCs w:val="24"/>
        </w:rPr>
        <w:t>.</w:t>
      </w:r>
    </w:p>
    <w:p w:rsidR="00C251F6" w:rsidRPr="00CD50D0" w:rsidRDefault="00C251F6" w:rsidP="00C251F6">
      <w:pPr>
        <w:spacing w:after="0" w:line="240" w:lineRule="auto"/>
        <w:jc w:val="both"/>
        <w:rPr>
          <w:rFonts w:ascii="Times New Roman" w:hAnsi="Times New Roman"/>
          <w:sz w:val="24"/>
          <w:szCs w:val="24"/>
        </w:rPr>
      </w:pPr>
      <w:r w:rsidRPr="00CD50D0">
        <w:rPr>
          <w:rFonts w:ascii="Times New Roman" w:hAnsi="Times New Roman"/>
          <w:b/>
          <w:sz w:val="24"/>
          <w:szCs w:val="24"/>
          <w:u w:val="single"/>
        </w:rPr>
        <w:t>Iepirkuma metode:</w:t>
      </w:r>
      <w:r w:rsidRPr="00CD50D0">
        <w:rPr>
          <w:rFonts w:ascii="Times New Roman" w:hAnsi="Times New Roman"/>
          <w:sz w:val="24"/>
          <w:szCs w:val="24"/>
        </w:rPr>
        <w:t xml:space="preserve"> </w:t>
      </w:r>
      <w:r w:rsidR="001D02E5">
        <w:rPr>
          <w:rFonts w:ascii="Times New Roman" w:hAnsi="Times New Roman"/>
          <w:sz w:val="24"/>
          <w:szCs w:val="24"/>
        </w:rPr>
        <w:t>slēgts</w:t>
      </w:r>
      <w:r w:rsidRPr="00CD50D0">
        <w:rPr>
          <w:rFonts w:ascii="Times New Roman" w:hAnsi="Times New Roman"/>
          <w:sz w:val="24"/>
          <w:szCs w:val="24"/>
        </w:rPr>
        <w:t xml:space="preserve"> konkurss saskaņā ar Publisko iepirkumu likumu.</w:t>
      </w:r>
    </w:p>
    <w:p w:rsidR="00C251F6" w:rsidRPr="00CD50D0" w:rsidRDefault="00C251F6" w:rsidP="00C251F6">
      <w:pPr>
        <w:spacing w:after="0" w:line="240" w:lineRule="auto"/>
        <w:jc w:val="both"/>
        <w:rPr>
          <w:rFonts w:ascii="Times New Roman" w:hAnsi="Times New Roman"/>
          <w:b/>
          <w:sz w:val="24"/>
          <w:szCs w:val="24"/>
        </w:rPr>
      </w:pPr>
      <w:r w:rsidRPr="00CD50D0">
        <w:rPr>
          <w:rFonts w:ascii="Times New Roman" w:hAnsi="Times New Roman"/>
          <w:b/>
          <w:sz w:val="24"/>
          <w:szCs w:val="24"/>
          <w:u w:val="single"/>
        </w:rPr>
        <w:t>Datums, kad paziņojums par līgumu publicēts Iepirkumu uzraudzības biroja mājaslapā</w:t>
      </w:r>
      <w:r w:rsidRPr="00CD50D0">
        <w:rPr>
          <w:rFonts w:ascii="Times New Roman" w:hAnsi="Times New Roman"/>
          <w:b/>
          <w:sz w:val="24"/>
          <w:szCs w:val="24"/>
        </w:rPr>
        <w:t xml:space="preserve">: </w:t>
      </w:r>
      <w:r w:rsidRPr="00CD50D0">
        <w:rPr>
          <w:rFonts w:ascii="Times New Roman" w:hAnsi="Times New Roman"/>
          <w:sz w:val="24"/>
          <w:szCs w:val="24"/>
        </w:rPr>
        <w:t xml:space="preserve">2014.gada </w:t>
      </w:r>
      <w:r w:rsidR="001D02E5">
        <w:rPr>
          <w:rFonts w:ascii="Times New Roman" w:hAnsi="Times New Roman"/>
          <w:sz w:val="24"/>
          <w:szCs w:val="24"/>
        </w:rPr>
        <w:t>30</w:t>
      </w:r>
      <w:r w:rsidRPr="00CD50D0">
        <w:rPr>
          <w:rFonts w:ascii="Times New Roman" w:hAnsi="Times New Roman"/>
          <w:sz w:val="24"/>
          <w:szCs w:val="24"/>
        </w:rPr>
        <w:t>.</w:t>
      </w:r>
      <w:r w:rsidR="001D02E5">
        <w:rPr>
          <w:rFonts w:ascii="Times New Roman" w:hAnsi="Times New Roman"/>
          <w:sz w:val="24"/>
          <w:szCs w:val="24"/>
        </w:rPr>
        <w:t>decembrī</w:t>
      </w:r>
      <w:r w:rsidR="00692A7D" w:rsidRPr="00CD50D0">
        <w:rPr>
          <w:rFonts w:ascii="Times New Roman" w:hAnsi="Times New Roman"/>
          <w:sz w:val="24"/>
          <w:szCs w:val="24"/>
        </w:rPr>
        <w:t>.</w:t>
      </w:r>
    </w:p>
    <w:p w:rsidR="00692A7D" w:rsidRPr="00CD50D0" w:rsidRDefault="00525F02" w:rsidP="00692A7D">
      <w:pPr>
        <w:pStyle w:val="Heading3"/>
        <w:spacing w:before="0" w:beforeAutospacing="0" w:after="0" w:afterAutospacing="0"/>
        <w:rPr>
          <w:color w:val="000000"/>
          <w:sz w:val="24"/>
          <w:szCs w:val="24"/>
        </w:rPr>
      </w:pPr>
      <w:r w:rsidRPr="00CD50D0">
        <w:rPr>
          <w:sz w:val="24"/>
          <w:szCs w:val="24"/>
          <w:u w:val="single"/>
        </w:rPr>
        <w:t xml:space="preserve">Datums, kad paziņojums par līgumu publicēts </w:t>
      </w:r>
      <w:r w:rsidR="00692A7D" w:rsidRPr="00CD50D0">
        <w:rPr>
          <w:color w:val="000000"/>
          <w:sz w:val="24"/>
          <w:szCs w:val="24"/>
          <w:u w:val="single"/>
        </w:rPr>
        <w:t>Eiropas Savienības Oficiālajā Vēstnesī</w:t>
      </w:r>
      <w:r w:rsidR="00692A7D" w:rsidRPr="00CD50D0">
        <w:rPr>
          <w:color w:val="000000"/>
          <w:sz w:val="24"/>
          <w:szCs w:val="24"/>
        </w:rPr>
        <w:t xml:space="preserve">: </w:t>
      </w:r>
      <w:r w:rsidR="00692A7D" w:rsidRPr="00CD50D0">
        <w:rPr>
          <w:b w:val="0"/>
          <w:color w:val="000000"/>
          <w:sz w:val="24"/>
          <w:szCs w:val="24"/>
        </w:rPr>
        <w:t>201</w:t>
      </w:r>
      <w:r w:rsidR="001D02E5">
        <w:rPr>
          <w:b w:val="0"/>
          <w:color w:val="000000"/>
          <w:sz w:val="24"/>
          <w:szCs w:val="24"/>
        </w:rPr>
        <w:t>5</w:t>
      </w:r>
      <w:r w:rsidR="00692A7D" w:rsidRPr="00CD50D0">
        <w:rPr>
          <w:b w:val="0"/>
          <w:color w:val="000000"/>
          <w:sz w:val="24"/>
          <w:szCs w:val="24"/>
        </w:rPr>
        <w:t>.gada 2.javārī.</w:t>
      </w:r>
    </w:p>
    <w:p w:rsidR="00C251F6" w:rsidRPr="00CD50D0" w:rsidRDefault="00692A7D" w:rsidP="00692A7D">
      <w:pPr>
        <w:spacing w:after="100" w:line="26" w:lineRule="atLeast"/>
        <w:rPr>
          <w:rFonts w:ascii="Times New Roman" w:hAnsi="Times New Roman"/>
          <w:b/>
          <w:sz w:val="24"/>
          <w:szCs w:val="24"/>
          <w:u w:val="single"/>
        </w:rPr>
      </w:pPr>
      <w:r w:rsidRPr="00CD50D0">
        <w:rPr>
          <w:rFonts w:ascii="Times New Roman" w:hAnsi="Times New Roman"/>
          <w:b/>
          <w:sz w:val="24"/>
          <w:szCs w:val="24"/>
          <w:u w:val="single"/>
        </w:rPr>
        <w:t xml:space="preserve">Iepirkuma komisijas sastāvs un tās izveidošanas pamatojums: </w:t>
      </w:r>
      <w:r w:rsidR="00C251F6" w:rsidRPr="00CD50D0">
        <w:rPr>
          <w:rFonts w:ascii="Times New Roman" w:hAnsi="Times New Roman"/>
          <w:sz w:val="24"/>
          <w:szCs w:val="24"/>
        </w:rPr>
        <w:t>Izveidota pamatojoties uz Latvijas Universitātes 2014.gada 13.janvāra rīkojumu Nr.1/12.</w:t>
      </w:r>
    </w:p>
    <w:p w:rsidR="00C251F6" w:rsidRPr="00CD50D0" w:rsidRDefault="00C251F6" w:rsidP="00C251F6">
      <w:pPr>
        <w:jc w:val="both"/>
        <w:rPr>
          <w:rFonts w:ascii="Times New Roman" w:hAnsi="Times New Roman"/>
          <w:sz w:val="24"/>
          <w:szCs w:val="24"/>
        </w:rPr>
      </w:pPr>
      <w:r w:rsidRPr="00CD50D0">
        <w:rPr>
          <w:rFonts w:ascii="Times New Roman" w:hAnsi="Times New Roman"/>
          <w:sz w:val="24"/>
          <w:szCs w:val="24"/>
        </w:rPr>
        <w:t>Komisijas sastāvs:</w:t>
      </w:r>
    </w:p>
    <w:p w:rsidR="00C251F6" w:rsidRPr="00CD50D0" w:rsidRDefault="00C251F6" w:rsidP="00C251F6">
      <w:pPr>
        <w:pStyle w:val="BodyText"/>
        <w:rPr>
          <w:sz w:val="24"/>
          <w:szCs w:val="24"/>
        </w:rPr>
      </w:pPr>
      <w:r w:rsidRPr="00CD50D0">
        <w:rPr>
          <w:sz w:val="24"/>
          <w:szCs w:val="24"/>
        </w:rPr>
        <w:t xml:space="preserve">Komisijas priekšsēdētājs: </w:t>
      </w:r>
    </w:p>
    <w:p w:rsidR="00C251F6" w:rsidRPr="00CD50D0" w:rsidRDefault="001D02E5" w:rsidP="00C251F6">
      <w:pPr>
        <w:pStyle w:val="BodyText"/>
        <w:ind w:firstLine="720"/>
        <w:rPr>
          <w:sz w:val="24"/>
          <w:szCs w:val="24"/>
        </w:rPr>
      </w:pPr>
      <w:r>
        <w:rPr>
          <w:sz w:val="24"/>
          <w:szCs w:val="24"/>
        </w:rPr>
        <w:t>Indriķis</w:t>
      </w:r>
      <w:r w:rsidR="00C251F6" w:rsidRPr="00CD50D0">
        <w:rPr>
          <w:sz w:val="24"/>
          <w:szCs w:val="24"/>
        </w:rPr>
        <w:t xml:space="preserve"> </w:t>
      </w:r>
      <w:r>
        <w:rPr>
          <w:sz w:val="24"/>
          <w:szCs w:val="24"/>
        </w:rPr>
        <w:t>Muižnieks</w:t>
      </w:r>
      <w:r w:rsidR="00C251F6" w:rsidRPr="00CD50D0">
        <w:rPr>
          <w:sz w:val="24"/>
          <w:szCs w:val="24"/>
        </w:rPr>
        <w:t xml:space="preserve">– LU </w:t>
      </w:r>
      <w:r>
        <w:rPr>
          <w:sz w:val="24"/>
          <w:szCs w:val="24"/>
        </w:rPr>
        <w:t>zinātņu prorektors</w:t>
      </w:r>
      <w:r w:rsidR="00C251F6" w:rsidRPr="00CD50D0">
        <w:rPr>
          <w:sz w:val="24"/>
          <w:szCs w:val="24"/>
        </w:rPr>
        <w:t>;</w:t>
      </w:r>
    </w:p>
    <w:p w:rsidR="00C251F6" w:rsidRPr="00CD50D0" w:rsidRDefault="00C251F6" w:rsidP="00C251F6">
      <w:pPr>
        <w:pStyle w:val="BodyText"/>
        <w:rPr>
          <w:sz w:val="24"/>
          <w:szCs w:val="24"/>
        </w:rPr>
      </w:pPr>
      <w:r w:rsidRPr="00CD50D0">
        <w:rPr>
          <w:sz w:val="24"/>
          <w:szCs w:val="24"/>
        </w:rPr>
        <w:t>Komisijas priekšsēdētāja vietnieks:</w:t>
      </w:r>
    </w:p>
    <w:p w:rsidR="00C251F6" w:rsidRPr="00CD50D0" w:rsidRDefault="001D02E5" w:rsidP="00C251F6">
      <w:pPr>
        <w:pStyle w:val="BodyText"/>
        <w:ind w:firstLine="720"/>
        <w:rPr>
          <w:sz w:val="24"/>
          <w:szCs w:val="24"/>
        </w:rPr>
      </w:pPr>
      <w:r>
        <w:rPr>
          <w:sz w:val="24"/>
          <w:szCs w:val="24"/>
        </w:rPr>
        <w:t xml:space="preserve">Kitija Freija </w:t>
      </w:r>
      <w:r w:rsidR="00C251F6" w:rsidRPr="00CD50D0">
        <w:rPr>
          <w:sz w:val="24"/>
          <w:szCs w:val="24"/>
        </w:rPr>
        <w:t xml:space="preserve">– </w:t>
      </w:r>
      <w:r>
        <w:rPr>
          <w:sz w:val="24"/>
          <w:szCs w:val="24"/>
        </w:rPr>
        <w:t>LU rektora vietniece infrastruktūras attīstības jautājumos</w:t>
      </w:r>
      <w:r w:rsidR="00C251F6" w:rsidRPr="00CD50D0">
        <w:rPr>
          <w:sz w:val="24"/>
          <w:szCs w:val="24"/>
        </w:rPr>
        <w:t>;</w:t>
      </w:r>
    </w:p>
    <w:p w:rsidR="00C251F6" w:rsidRPr="00CD50D0" w:rsidRDefault="00C251F6" w:rsidP="00C251F6">
      <w:pPr>
        <w:pStyle w:val="BodyText"/>
        <w:rPr>
          <w:sz w:val="24"/>
          <w:szCs w:val="24"/>
        </w:rPr>
      </w:pPr>
      <w:r w:rsidRPr="00CD50D0">
        <w:rPr>
          <w:sz w:val="24"/>
          <w:szCs w:val="24"/>
        </w:rPr>
        <w:t>Komisijas locekļi:</w:t>
      </w:r>
    </w:p>
    <w:p w:rsidR="00C251F6" w:rsidRDefault="00C251F6" w:rsidP="001D02E5">
      <w:pPr>
        <w:spacing w:after="0" w:line="240" w:lineRule="auto"/>
        <w:ind w:firstLine="709"/>
        <w:jc w:val="both"/>
        <w:rPr>
          <w:rFonts w:ascii="Times New Roman" w:hAnsi="Times New Roman"/>
          <w:sz w:val="24"/>
          <w:szCs w:val="24"/>
        </w:rPr>
      </w:pPr>
      <w:r w:rsidRPr="00CD50D0">
        <w:rPr>
          <w:rFonts w:ascii="Times New Roman" w:hAnsi="Times New Roman"/>
          <w:sz w:val="24"/>
          <w:szCs w:val="24"/>
        </w:rPr>
        <w:t>Kristīne Zubkāne – LU Attīstības un plānošanas departamenta juriste;</w:t>
      </w:r>
    </w:p>
    <w:p w:rsidR="001D02E5" w:rsidRDefault="001D02E5" w:rsidP="001D02E5">
      <w:pPr>
        <w:spacing w:after="0" w:line="240" w:lineRule="auto"/>
        <w:ind w:firstLine="709"/>
        <w:jc w:val="both"/>
        <w:rPr>
          <w:rFonts w:ascii="Times New Roman" w:hAnsi="Times New Roman"/>
          <w:sz w:val="24"/>
          <w:szCs w:val="24"/>
        </w:rPr>
      </w:pPr>
      <w:r>
        <w:rPr>
          <w:rFonts w:ascii="Times New Roman" w:hAnsi="Times New Roman"/>
          <w:sz w:val="24"/>
          <w:szCs w:val="24"/>
        </w:rPr>
        <w:t>Dace Silarāja – LU Ķīmijas fakultātes izpilddirektore;</w:t>
      </w:r>
    </w:p>
    <w:p w:rsidR="00C251F6" w:rsidRDefault="00C251F6" w:rsidP="001D02E5">
      <w:pPr>
        <w:spacing w:after="0" w:line="240" w:lineRule="auto"/>
        <w:ind w:firstLine="709"/>
        <w:jc w:val="both"/>
        <w:rPr>
          <w:rFonts w:ascii="Times New Roman" w:hAnsi="Times New Roman"/>
          <w:sz w:val="24"/>
          <w:szCs w:val="24"/>
        </w:rPr>
      </w:pPr>
      <w:r w:rsidRPr="00CD50D0">
        <w:rPr>
          <w:rFonts w:ascii="Times New Roman" w:hAnsi="Times New Roman"/>
          <w:sz w:val="24"/>
          <w:szCs w:val="24"/>
        </w:rPr>
        <w:t>Imants Klāvs – LU Attīstības un plānošanas departamenta projektu koordinators;</w:t>
      </w:r>
    </w:p>
    <w:p w:rsidR="001D02E5" w:rsidRPr="00CD50D0" w:rsidRDefault="001D02E5" w:rsidP="001D02E5">
      <w:pPr>
        <w:spacing w:after="0" w:line="240" w:lineRule="auto"/>
        <w:ind w:firstLine="709"/>
        <w:jc w:val="both"/>
        <w:rPr>
          <w:rFonts w:ascii="Times New Roman" w:hAnsi="Times New Roman"/>
          <w:sz w:val="24"/>
          <w:szCs w:val="24"/>
        </w:rPr>
      </w:pPr>
      <w:r>
        <w:rPr>
          <w:rFonts w:ascii="Times New Roman" w:hAnsi="Times New Roman"/>
          <w:sz w:val="24"/>
          <w:szCs w:val="24"/>
        </w:rPr>
        <w:t>Matīss Markus – LU Attīstības un plānošanas departamenta finanšu konsultants.</w:t>
      </w:r>
    </w:p>
    <w:p w:rsidR="00C251F6" w:rsidRPr="00CD50D0" w:rsidRDefault="00C251F6" w:rsidP="00C251F6">
      <w:pPr>
        <w:ind w:firstLine="709"/>
        <w:jc w:val="both"/>
        <w:rPr>
          <w:rFonts w:ascii="Times New Roman" w:hAnsi="Times New Roman"/>
          <w:sz w:val="24"/>
          <w:szCs w:val="24"/>
        </w:rPr>
      </w:pPr>
    </w:p>
    <w:p w:rsidR="00FD0E48" w:rsidRPr="00CD50D0" w:rsidRDefault="00DD3894" w:rsidP="00DD3894">
      <w:pPr>
        <w:spacing w:after="0" w:line="26" w:lineRule="atLeast"/>
        <w:rPr>
          <w:rFonts w:ascii="Times New Roman" w:hAnsi="Times New Roman"/>
          <w:b/>
          <w:sz w:val="24"/>
          <w:szCs w:val="24"/>
        </w:rPr>
      </w:pPr>
      <w:r w:rsidRPr="00CD50D0">
        <w:rPr>
          <w:rFonts w:ascii="Times New Roman" w:hAnsi="Times New Roman"/>
          <w:b/>
          <w:bCs/>
          <w:sz w:val="24"/>
          <w:szCs w:val="24"/>
          <w:u w:val="single"/>
        </w:rPr>
        <w:t xml:space="preserve">Kvalifikācijas prasības </w:t>
      </w:r>
      <w:r w:rsidRPr="00CD50D0">
        <w:rPr>
          <w:rFonts w:ascii="Times New Roman" w:hAnsi="Times New Roman"/>
          <w:b/>
          <w:sz w:val="24"/>
          <w:szCs w:val="24"/>
          <w:u w:val="single"/>
        </w:rPr>
        <w:t xml:space="preserve">attiecībā uz </w:t>
      </w:r>
      <w:r w:rsidR="00EB6B2A">
        <w:rPr>
          <w:rFonts w:ascii="Times New Roman" w:hAnsi="Times New Roman"/>
          <w:b/>
          <w:sz w:val="24"/>
          <w:szCs w:val="24"/>
          <w:u w:val="single"/>
        </w:rPr>
        <w:t>kandidātu</w:t>
      </w:r>
      <w:r w:rsidR="00971063" w:rsidRPr="00CD50D0">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578"/>
      </w:tblGrid>
      <w:tr w:rsidR="00C41A0B" w:rsidRPr="00CD50D0" w:rsidTr="00727A0F">
        <w:tc>
          <w:tcPr>
            <w:tcW w:w="1384" w:type="dxa"/>
          </w:tcPr>
          <w:p w:rsidR="00C41A0B" w:rsidRPr="00CD50D0" w:rsidRDefault="00C41A0B" w:rsidP="00727A0F">
            <w:pPr>
              <w:spacing w:before="120" w:after="120" w:line="26" w:lineRule="atLeast"/>
              <w:jc w:val="center"/>
              <w:rPr>
                <w:rFonts w:ascii="Times New Roman" w:hAnsi="Times New Roman"/>
                <w:sz w:val="24"/>
                <w:szCs w:val="24"/>
              </w:rPr>
            </w:pPr>
            <w:r w:rsidRPr="00CD50D0">
              <w:rPr>
                <w:rFonts w:ascii="Times New Roman" w:hAnsi="Times New Roman"/>
                <w:sz w:val="24"/>
                <w:szCs w:val="24"/>
              </w:rPr>
              <w:t>Nolikuma punkts</w:t>
            </w:r>
          </w:p>
        </w:tc>
        <w:tc>
          <w:tcPr>
            <w:tcW w:w="8578" w:type="dxa"/>
          </w:tcPr>
          <w:p w:rsidR="00C41A0B" w:rsidRPr="00CD50D0" w:rsidRDefault="00C41A0B" w:rsidP="00727A0F">
            <w:pPr>
              <w:spacing w:before="120" w:after="120" w:line="26" w:lineRule="atLeast"/>
              <w:jc w:val="center"/>
              <w:rPr>
                <w:rFonts w:ascii="Times New Roman" w:hAnsi="Times New Roman"/>
                <w:sz w:val="24"/>
                <w:szCs w:val="24"/>
              </w:rPr>
            </w:pPr>
            <w:r w:rsidRPr="00CD50D0">
              <w:rPr>
                <w:rFonts w:ascii="Times New Roman" w:hAnsi="Times New Roman"/>
                <w:sz w:val="24"/>
                <w:szCs w:val="24"/>
              </w:rPr>
              <w:t>Nolikuma prasība</w:t>
            </w:r>
          </w:p>
        </w:tc>
      </w:tr>
      <w:tr w:rsidR="00C41A0B" w:rsidRPr="00CD50D0" w:rsidTr="00727A0F">
        <w:tc>
          <w:tcPr>
            <w:tcW w:w="1384" w:type="dxa"/>
          </w:tcPr>
          <w:p w:rsidR="00C41A0B" w:rsidRPr="00CD50D0" w:rsidRDefault="00C41A0B" w:rsidP="00EB6B2A">
            <w:pPr>
              <w:spacing w:after="0" w:line="26" w:lineRule="atLeast"/>
              <w:jc w:val="center"/>
              <w:rPr>
                <w:rFonts w:ascii="Times New Roman" w:hAnsi="Times New Roman"/>
                <w:sz w:val="24"/>
                <w:szCs w:val="24"/>
              </w:rPr>
            </w:pPr>
            <w:r w:rsidRPr="00CD50D0">
              <w:rPr>
                <w:rFonts w:ascii="Times New Roman" w:hAnsi="Times New Roman"/>
                <w:sz w:val="24"/>
                <w:szCs w:val="24"/>
              </w:rPr>
              <w:t>1</w:t>
            </w:r>
            <w:r w:rsidR="00EB6B2A">
              <w:rPr>
                <w:rFonts w:ascii="Times New Roman" w:hAnsi="Times New Roman"/>
                <w:sz w:val="24"/>
                <w:szCs w:val="24"/>
              </w:rPr>
              <w:t>2</w:t>
            </w:r>
            <w:r w:rsidRPr="00CD50D0">
              <w:rPr>
                <w:rFonts w:ascii="Times New Roman" w:hAnsi="Times New Roman"/>
                <w:sz w:val="24"/>
                <w:szCs w:val="24"/>
              </w:rPr>
              <w:t>.1.</w:t>
            </w:r>
          </w:p>
        </w:tc>
        <w:tc>
          <w:tcPr>
            <w:tcW w:w="8578" w:type="dxa"/>
          </w:tcPr>
          <w:p w:rsidR="00C41A0B" w:rsidRPr="00EB6B2A" w:rsidRDefault="00EB6B2A" w:rsidP="00727A0F">
            <w:pPr>
              <w:suppressAutoHyphens/>
              <w:spacing w:after="0" w:line="240" w:lineRule="auto"/>
              <w:jc w:val="both"/>
              <w:rPr>
                <w:rFonts w:ascii="Times New Roman" w:hAnsi="Times New Roman"/>
                <w:b/>
                <w:sz w:val="24"/>
                <w:szCs w:val="24"/>
              </w:rPr>
            </w:pPr>
            <w:r w:rsidRPr="00EB6B2A">
              <w:rPr>
                <w:rFonts w:ascii="Times New Roman" w:hAnsi="Times New Roman"/>
              </w:rPr>
              <w:t>Kandidāts, personālsabiedrība un visi personālsabiedrības biedri (ja pieteikumu iesniedz personālsabiedrība) vai visi piegādātāju apvienības dalībnieki (ja pieteikumu iesniedz piegādātāju apvienība) normatīvajos aktos noteiktajos gadījumos un normatīvajos aktos noteiktajā kārtībā ir reģistrēti komercreģistrā vai līdzvērtīgā reģistrā ārvalstīs.</w:t>
            </w:r>
          </w:p>
        </w:tc>
      </w:tr>
      <w:tr w:rsidR="00C41A0B" w:rsidRPr="00CD50D0" w:rsidTr="00727A0F">
        <w:tc>
          <w:tcPr>
            <w:tcW w:w="1384" w:type="dxa"/>
          </w:tcPr>
          <w:p w:rsidR="00C41A0B" w:rsidRPr="00CD50D0" w:rsidRDefault="00EB6B2A" w:rsidP="00727A0F">
            <w:pPr>
              <w:spacing w:after="0" w:line="26" w:lineRule="atLeast"/>
              <w:jc w:val="center"/>
              <w:rPr>
                <w:rFonts w:ascii="Times New Roman" w:hAnsi="Times New Roman"/>
                <w:sz w:val="24"/>
                <w:szCs w:val="24"/>
              </w:rPr>
            </w:pPr>
            <w:r>
              <w:rPr>
                <w:rFonts w:ascii="Times New Roman" w:hAnsi="Times New Roman"/>
                <w:sz w:val="24"/>
                <w:szCs w:val="24"/>
              </w:rPr>
              <w:t>12</w:t>
            </w:r>
            <w:r w:rsidR="00C41A0B" w:rsidRPr="00CD50D0">
              <w:rPr>
                <w:rFonts w:ascii="Times New Roman" w:hAnsi="Times New Roman"/>
                <w:sz w:val="24"/>
                <w:szCs w:val="24"/>
              </w:rPr>
              <w:t>.2.</w:t>
            </w:r>
          </w:p>
        </w:tc>
        <w:tc>
          <w:tcPr>
            <w:tcW w:w="8578" w:type="dxa"/>
          </w:tcPr>
          <w:p w:rsidR="00EB6B2A" w:rsidRPr="00EB6B2A" w:rsidRDefault="00EB6B2A" w:rsidP="00EB6B2A">
            <w:pPr>
              <w:suppressAutoHyphens/>
              <w:spacing w:after="0" w:line="240" w:lineRule="auto"/>
              <w:jc w:val="both"/>
              <w:rPr>
                <w:rFonts w:ascii="Times New Roman" w:hAnsi="Times New Roman"/>
                <w:lang w:eastAsia="lv-LV"/>
              </w:rPr>
            </w:pPr>
            <w:r w:rsidRPr="00EB6B2A">
              <w:rPr>
                <w:rFonts w:ascii="Times New Roman" w:hAnsi="Times New Roman"/>
                <w:color w:val="000000"/>
              </w:rPr>
              <w:t xml:space="preserve">Kandidātam </w:t>
            </w:r>
            <w:r w:rsidRPr="00EB6B2A">
              <w:rPr>
                <w:rFonts w:ascii="Times New Roman" w:hAnsi="Times New Roman"/>
                <w:lang w:eastAsia="lv-LV"/>
              </w:rPr>
              <w:t>pēdējo 3 (trīs) gadu laikā ir pieredze šādu piegāžu realizēšanā:</w:t>
            </w:r>
          </w:p>
          <w:p w:rsidR="00C41A0B" w:rsidRPr="00EB6B2A" w:rsidRDefault="00C41A0B" w:rsidP="00727A0F">
            <w:pPr>
              <w:suppressAutoHyphens/>
              <w:spacing w:after="0" w:line="240" w:lineRule="auto"/>
              <w:jc w:val="both"/>
              <w:rPr>
                <w:rFonts w:ascii="Times New Roman" w:hAnsi="Times New Roman"/>
                <w:b/>
                <w:sz w:val="24"/>
                <w:szCs w:val="24"/>
              </w:rPr>
            </w:pPr>
          </w:p>
        </w:tc>
      </w:tr>
      <w:tr w:rsidR="00EB6B2A" w:rsidRPr="00CD50D0" w:rsidTr="00727A0F">
        <w:tc>
          <w:tcPr>
            <w:tcW w:w="1384" w:type="dxa"/>
          </w:tcPr>
          <w:p w:rsidR="00EB6B2A" w:rsidRDefault="00EB6B2A" w:rsidP="00727A0F">
            <w:pPr>
              <w:spacing w:after="0" w:line="26" w:lineRule="atLeast"/>
              <w:jc w:val="center"/>
              <w:rPr>
                <w:rFonts w:ascii="Times New Roman" w:hAnsi="Times New Roman"/>
                <w:sz w:val="24"/>
                <w:szCs w:val="24"/>
              </w:rPr>
            </w:pPr>
            <w:r>
              <w:rPr>
                <w:rFonts w:ascii="Times New Roman" w:hAnsi="Times New Roman"/>
                <w:sz w:val="24"/>
                <w:szCs w:val="24"/>
              </w:rPr>
              <w:t>12.2.1.</w:t>
            </w:r>
          </w:p>
        </w:tc>
        <w:tc>
          <w:tcPr>
            <w:tcW w:w="8578" w:type="dxa"/>
          </w:tcPr>
          <w:p w:rsidR="00EB6B2A" w:rsidRPr="00EB6B2A" w:rsidRDefault="00EB6B2A" w:rsidP="00EB6B2A">
            <w:pPr>
              <w:suppressAutoHyphens/>
              <w:spacing w:after="0" w:line="240" w:lineRule="auto"/>
              <w:jc w:val="both"/>
              <w:rPr>
                <w:rFonts w:ascii="Times New Roman" w:hAnsi="Times New Roman"/>
                <w:color w:val="000000"/>
              </w:rPr>
            </w:pPr>
            <w:r w:rsidRPr="00EB6B2A">
              <w:rPr>
                <w:rFonts w:ascii="Times New Roman" w:hAnsi="Times New Roman"/>
                <w:lang w:eastAsia="lv-LV"/>
              </w:rPr>
              <w:t>ir izpildījis vismaz 1 (vienu) līgumu par laboratorijas mēbeļu piegādi un uzstādīšanu ar kopējo līgumcenu vismaz EUR 450 000 (četri simti piecdesmit tūkstoši eiro) apmērā, neieskaitot pievienotās vērtības nodokli;</w:t>
            </w:r>
          </w:p>
        </w:tc>
      </w:tr>
      <w:tr w:rsidR="00C41A0B" w:rsidRPr="00CD50D0" w:rsidTr="00727A0F">
        <w:tc>
          <w:tcPr>
            <w:tcW w:w="1384" w:type="dxa"/>
          </w:tcPr>
          <w:p w:rsidR="00C41A0B" w:rsidRPr="00CD50D0" w:rsidRDefault="00C41A0B" w:rsidP="00EB6B2A">
            <w:pPr>
              <w:spacing w:after="0" w:line="26" w:lineRule="atLeast"/>
              <w:jc w:val="center"/>
              <w:rPr>
                <w:rFonts w:ascii="Times New Roman" w:hAnsi="Times New Roman"/>
                <w:sz w:val="24"/>
                <w:szCs w:val="24"/>
              </w:rPr>
            </w:pPr>
            <w:r w:rsidRPr="00CD50D0">
              <w:rPr>
                <w:rFonts w:ascii="Times New Roman" w:hAnsi="Times New Roman"/>
                <w:sz w:val="24"/>
                <w:szCs w:val="24"/>
              </w:rPr>
              <w:t>1</w:t>
            </w:r>
            <w:r w:rsidR="00EB6B2A">
              <w:rPr>
                <w:rFonts w:ascii="Times New Roman" w:hAnsi="Times New Roman"/>
                <w:sz w:val="24"/>
                <w:szCs w:val="24"/>
              </w:rPr>
              <w:t>2</w:t>
            </w:r>
            <w:r w:rsidRPr="00CD50D0">
              <w:rPr>
                <w:rFonts w:ascii="Times New Roman" w:hAnsi="Times New Roman"/>
                <w:sz w:val="24"/>
                <w:szCs w:val="24"/>
              </w:rPr>
              <w:t>.3.</w:t>
            </w:r>
          </w:p>
        </w:tc>
        <w:tc>
          <w:tcPr>
            <w:tcW w:w="8578" w:type="dxa"/>
          </w:tcPr>
          <w:p w:rsidR="00C41A0B" w:rsidRPr="00EB6B2A" w:rsidRDefault="00EB6B2A" w:rsidP="00727A0F">
            <w:pPr>
              <w:suppressAutoHyphens/>
              <w:spacing w:after="0" w:line="240" w:lineRule="auto"/>
              <w:jc w:val="both"/>
              <w:rPr>
                <w:rFonts w:ascii="Times New Roman" w:hAnsi="Times New Roman"/>
                <w:b/>
                <w:sz w:val="24"/>
                <w:szCs w:val="24"/>
              </w:rPr>
            </w:pPr>
            <w:r w:rsidRPr="00EB6B2A">
              <w:rPr>
                <w:rFonts w:ascii="Times New Roman" w:hAnsi="Times New Roman"/>
              </w:rPr>
              <w:t>Kandidāta l</w:t>
            </w:r>
            <w:r w:rsidRPr="00EB6B2A">
              <w:rPr>
                <w:rFonts w:ascii="Times New Roman" w:hAnsi="Times New Roman"/>
                <w:bCs/>
              </w:rPr>
              <w:t xml:space="preserve">ikviditātes kopējam </w:t>
            </w:r>
            <w:r w:rsidRPr="00EB6B2A">
              <w:rPr>
                <w:rFonts w:ascii="Times New Roman" w:hAnsi="Times New Roman"/>
              </w:rPr>
              <w:t xml:space="preserve">koeficientam (apgrozāmie līdzekļi /īstermiņa saistības) uz 2014.gada 31.decembri jābūt ne mazākam par 1,00 (viens komats nulle </w:t>
            </w:r>
            <w:proofErr w:type="spellStart"/>
            <w:r w:rsidRPr="00EB6B2A">
              <w:rPr>
                <w:rFonts w:ascii="Times New Roman" w:hAnsi="Times New Roman"/>
              </w:rPr>
              <w:t>nulle</w:t>
            </w:r>
            <w:proofErr w:type="spellEnd"/>
            <w:r w:rsidRPr="00EB6B2A">
              <w:rPr>
                <w:rFonts w:ascii="Times New Roman" w:hAnsi="Times New Roman"/>
              </w:rPr>
              <w:t>)</w:t>
            </w:r>
          </w:p>
        </w:tc>
      </w:tr>
      <w:tr w:rsidR="00C41A0B" w:rsidRPr="00CD50D0" w:rsidTr="00727A0F">
        <w:tc>
          <w:tcPr>
            <w:tcW w:w="1384" w:type="dxa"/>
          </w:tcPr>
          <w:p w:rsidR="00C41A0B" w:rsidRPr="00CD50D0" w:rsidRDefault="00C41A0B" w:rsidP="00EB6B2A">
            <w:pPr>
              <w:spacing w:after="0" w:line="26" w:lineRule="atLeast"/>
              <w:jc w:val="center"/>
              <w:rPr>
                <w:rFonts w:ascii="Times New Roman" w:hAnsi="Times New Roman"/>
                <w:sz w:val="24"/>
                <w:szCs w:val="24"/>
              </w:rPr>
            </w:pPr>
            <w:r w:rsidRPr="00CD50D0">
              <w:rPr>
                <w:rFonts w:ascii="Times New Roman" w:hAnsi="Times New Roman"/>
                <w:sz w:val="24"/>
                <w:szCs w:val="24"/>
              </w:rPr>
              <w:lastRenderedPageBreak/>
              <w:t>1</w:t>
            </w:r>
            <w:r w:rsidR="00EB6B2A">
              <w:rPr>
                <w:rFonts w:ascii="Times New Roman" w:hAnsi="Times New Roman"/>
                <w:sz w:val="24"/>
                <w:szCs w:val="24"/>
              </w:rPr>
              <w:t>2</w:t>
            </w:r>
            <w:r w:rsidRPr="00CD50D0">
              <w:rPr>
                <w:rFonts w:ascii="Times New Roman" w:hAnsi="Times New Roman"/>
                <w:sz w:val="24"/>
                <w:szCs w:val="24"/>
              </w:rPr>
              <w:t>.4.</w:t>
            </w:r>
          </w:p>
        </w:tc>
        <w:tc>
          <w:tcPr>
            <w:tcW w:w="8578" w:type="dxa"/>
          </w:tcPr>
          <w:p w:rsidR="00C41A0B" w:rsidRPr="00EB6B2A" w:rsidRDefault="00EB6B2A" w:rsidP="00727A0F">
            <w:pPr>
              <w:spacing w:after="0" w:line="26" w:lineRule="atLeast"/>
              <w:rPr>
                <w:rFonts w:ascii="Times New Roman" w:hAnsi="Times New Roman"/>
                <w:sz w:val="24"/>
                <w:szCs w:val="24"/>
              </w:rPr>
            </w:pPr>
            <w:r w:rsidRPr="00EB6B2A">
              <w:rPr>
                <w:rFonts w:ascii="Times New Roman" w:hAnsi="Times New Roman"/>
                <w:lang w:eastAsia="lv-LV"/>
              </w:rPr>
              <w:t xml:space="preserve">Kandidāta vidējais pēdējo 3 (trīs) gadu finanšu apgrozījums ir ne mazāks kā EUR 1 000 </w:t>
            </w:r>
            <w:proofErr w:type="spellStart"/>
            <w:r w:rsidRPr="00EB6B2A">
              <w:rPr>
                <w:rFonts w:ascii="Times New Roman" w:hAnsi="Times New Roman"/>
                <w:lang w:eastAsia="lv-LV"/>
              </w:rPr>
              <w:t>000</w:t>
            </w:r>
            <w:proofErr w:type="spellEnd"/>
            <w:r w:rsidRPr="00EB6B2A">
              <w:rPr>
                <w:rFonts w:ascii="Times New Roman" w:hAnsi="Times New Roman"/>
                <w:lang w:eastAsia="lv-LV"/>
              </w:rPr>
              <w:t xml:space="preserve"> (viens miljons eiro). Ja pieteikumu iesniedz personālsabiedrība vai personu apvienība, kandidāta vidējais pēdējo 3 (trīs) gadu finanšu apgrozījums tiek aprēķināts no visu personu apvienības dalībnieku kopējā katra atsevišķā gada apgrozījuma.</w:t>
            </w:r>
          </w:p>
        </w:tc>
      </w:tr>
    </w:tbl>
    <w:p w:rsidR="00DD3894" w:rsidRPr="00CD50D0" w:rsidRDefault="00DD3894" w:rsidP="00DD3894">
      <w:pPr>
        <w:suppressAutoHyphens/>
        <w:spacing w:after="0" w:line="240" w:lineRule="auto"/>
        <w:jc w:val="both"/>
        <w:rPr>
          <w:b/>
        </w:rPr>
      </w:pPr>
    </w:p>
    <w:p w:rsidR="00DD3894" w:rsidRPr="00CD50D0" w:rsidRDefault="00EB6B2A" w:rsidP="00DD3894">
      <w:pPr>
        <w:suppressAutoHyphens/>
        <w:spacing w:after="0" w:line="240" w:lineRule="auto"/>
        <w:jc w:val="both"/>
        <w:rPr>
          <w:rFonts w:ascii="Times New Roman" w:hAnsi="Times New Roman"/>
          <w:b/>
          <w:sz w:val="24"/>
          <w:szCs w:val="24"/>
        </w:rPr>
      </w:pPr>
      <w:r>
        <w:rPr>
          <w:rFonts w:ascii="Times New Roman" w:hAnsi="Times New Roman"/>
          <w:b/>
          <w:sz w:val="24"/>
          <w:szCs w:val="24"/>
          <w:u w:val="single"/>
        </w:rPr>
        <w:t>Saimnieciski izdevīgākā piedāvājuma izvēles kritēriji un to skaitliskās vērtības un vērtēšanas metodika</w:t>
      </w:r>
      <w:r w:rsidR="00DD3894" w:rsidRPr="00CD50D0">
        <w:rPr>
          <w:rFonts w:ascii="Times New Roman" w:hAnsi="Times New Roman"/>
          <w:b/>
          <w:sz w:val="24"/>
          <w:szCs w:val="24"/>
        </w:rPr>
        <w:t>:</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6129"/>
        <w:gridCol w:w="2234"/>
      </w:tblGrid>
      <w:tr w:rsidR="00EB6B2A" w:rsidRPr="00485019" w:rsidTr="00EB6B2A">
        <w:trPr>
          <w:cantSplit/>
          <w:trHeight w:val="667"/>
        </w:trPr>
        <w:tc>
          <w:tcPr>
            <w:tcW w:w="709" w:type="dxa"/>
            <w:tcBorders>
              <w:top w:val="single" w:sz="4" w:space="0" w:color="auto"/>
              <w:left w:val="single" w:sz="4" w:space="0" w:color="auto"/>
              <w:bottom w:val="single" w:sz="4" w:space="0" w:color="auto"/>
              <w:right w:val="single" w:sz="4" w:space="0" w:color="auto"/>
            </w:tcBorders>
            <w:shd w:val="clear" w:color="auto" w:fill="C6D9F1"/>
            <w:vAlign w:val="center"/>
          </w:tcPr>
          <w:p w:rsidR="00EB6B2A" w:rsidRPr="00485019" w:rsidRDefault="00EB6B2A" w:rsidP="00EB6B2A">
            <w:pPr>
              <w:rPr>
                <w:rFonts w:ascii="Times New Roman" w:hAnsi="Times New Roman"/>
                <w:b/>
                <w:bCs/>
              </w:rPr>
            </w:pPr>
            <w:r w:rsidRPr="00485019">
              <w:rPr>
                <w:rFonts w:ascii="Times New Roman" w:hAnsi="Times New Roman"/>
                <w:b/>
                <w:bCs/>
              </w:rPr>
              <w:t>Nr.</w:t>
            </w:r>
          </w:p>
        </w:tc>
        <w:tc>
          <w:tcPr>
            <w:tcW w:w="6129" w:type="dxa"/>
            <w:tcBorders>
              <w:top w:val="single" w:sz="4" w:space="0" w:color="auto"/>
              <w:left w:val="single" w:sz="4" w:space="0" w:color="auto"/>
              <w:bottom w:val="single" w:sz="4" w:space="0" w:color="auto"/>
              <w:right w:val="single" w:sz="4" w:space="0" w:color="auto"/>
            </w:tcBorders>
            <w:shd w:val="clear" w:color="auto" w:fill="C6D9F1"/>
            <w:vAlign w:val="center"/>
          </w:tcPr>
          <w:p w:rsidR="00EB6B2A" w:rsidRPr="00485019" w:rsidRDefault="00EB6B2A" w:rsidP="00EB6B2A">
            <w:pPr>
              <w:rPr>
                <w:rFonts w:ascii="Times New Roman" w:hAnsi="Times New Roman"/>
                <w:b/>
                <w:bCs/>
              </w:rPr>
            </w:pPr>
            <w:r w:rsidRPr="00485019">
              <w:rPr>
                <w:rFonts w:ascii="Times New Roman" w:hAnsi="Times New Roman"/>
                <w:b/>
                <w:bCs/>
              </w:rPr>
              <w:t>Kritērija nosaukums</w:t>
            </w:r>
          </w:p>
        </w:tc>
        <w:tc>
          <w:tcPr>
            <w:tcW w:w="2234" w:type="dxa"/>
            <w:tcBorders>
              <w:top w:val="single" w:sz="4" w:space="0" w:color="auto"/>
              <w:left w:val="single" w:sz="4" w:space="0" w:color="auto"/>
              <w:bottom w:val="single" w:sz="4" w:space="0" w:color="auto"/>
              <w:right w:val="single" w:sz="4" w:space="0" w:color="auto"/>
            </w:tcBorders>
            <w:shd w:val="clear" w:color="auto" w:fill="C6D9F1"/>
            <w:vAlign w:val="center"/>
          </w:tcPr>
          <w:p w:rsidR="00EB6B2A" w:rsidRPr="00485019" w:rsidRDefault="00EB6B2A" w:rsidP="00EB6B2A">
            <w:pPr>
              <w:jc w:val="both"/>
              <w:rPr>
                <w:rFonts w:ascii="Times New Roman" w:hAnsi="Times New Roman"/>
                <w:b/>
                <w:bCs/>
              </w:rPr>
            </w:pPr>
            <w:r w:rsidRPr="00485019">
              <w:rPr>
                <w:rFonts w:ascii="Times New Roman" w:hAnsi="Times New Roman"/>
                <w:b/>
                <w:bCs/>
              </w:rPr>
              <w:t>Maksimālais punktu skaits</w:t>
            </w:r>
          </w:p>
        </w:tc>
      </w:tr>
      <w:tr w:rsidR="00EB6B2A" w:rsidRPr="00485019" w:rsidTr="00EB6B2A">
        <w:trPr>
          <w:cantSplit/>
        </w:trPr>
        <w:tc>
          <w:tcPr>
            <w:tcW w:w="709" w:type="dxa"/>
            <w:tcBorders>
              <w:top w:val="single" w:sz="4" w:space="0" w:color="auto"/>
              <w:left w:val="single" w:sz="4" w:space="0" w:color="auto"/>
              <w:bottom w:val="single" w:sz="4" w:space="0" w:color="auto"/>
              <w:right w:val="single" w:sz="4" w:space="0" w:color="auto"/>
            </w:tcBorders>
            <w:vAlign w:val="center"/>
          </w:tcPr>
          <w:p w:rsidR="00EB6B2A" w:rsidRPr="00485019" w:rsidRDefault="00EB6B2A" w:rsidP="00EB6B2A">
            <w:pPr>
              <w:rPr>
                <w:rFonts w:ascii="Times New Roman" w:hAnsi="Times New Roman"/>
                <w:bCs/>
              </w:rPr>
            </w:pPr>
            <w:r w:rsidRPr="00485019">
              <w:rPr>
                <w:rFonts w:ascii="Times New Roman" w:hAnsi="Times New Roman"/>
                <w:bCs/>
              </w:rPr>
              <w:t>1.</w:t>
            </w:r>
          </w:p>
        </w:tc>
        <w:tc>
          <w:tcPr>
            <w:tcW w:w="6129" w:type="dxa"/>
            <w:tcBorders>
              <w:top w:val="single" w:sz="4" w:space="0" w:color="auto"/>
              <w:left w:val="single" w:sz="4" w:space="0" w:color="auto"/>
              <w:bottom w:val="single" w:sz="4" w:space="0" w:color="auto"/>
              <w:right w:val="single" w:sz="4" w:space="0" w:color="auto"/>
            </w:tcBorders>
          </w:tcPr>
          <w:p w:rsidR="00EB6B2A" w:rsidRPr="00485019" w:rsidRDefault="00EB6B2A" w:rsidP="00EB6B2A">
            <w:pPr>
              <w:rPr>
                <w:rFonts w:ascii="Times New Roman" w:hAnsi="Times New Roman"/>
                <w:bCs/>
              </w:rPr>
            </w:pPr>
            <w:r w:rsidRPr="00485019">
              <w:rPr>
                <w:rFonts w:ascii="Times New Roman" w:hAnsi="Times New Roman"/>
              </w:rPr>
              <w:t>Cena</w:t>
            </w:r>
          </w:p>
        </w:tc>
        <w:tc>
          <w:tcPr>
            <w:tcW w:w="2234" w:type="dxa"/>
            <w:tcBorders>
              <w:top w:val="single" w:sz="4" w:space="0" w:color="auto"/>
              <w:left w:val="single" w:sz="4" w:space="0" w:color="auto"/>
              <w:bottom w:val="single" w:sz="4" w:space="0" w:color="auto"/>
              <w:right w:val="single" w:sz="4" w:space="0" w:color="auto"/>
            </w:tcBorders>
            <w:vAlign w:val="center"/>
          </w:tcPr>
          <w:p w:rsidR="00EB6B2A" w:rsidRPr="00485019" w:rsidRDefault="00EB6B2A" w:rsidP="00EB6B2A">
            <w:pPr>
              <w:jc w:val="center"/>
              <w:rPr>
                <w:rFonts w:ascii="Times New Roman" w:hAnsi="Times New Roman"/>
                <w:bCs/>
              </w:rPr>
            </w:pPr>
            <w:r w:rsidRPr="00485019">
              <w:rPr>
                <w:rFonts w:ascii="Times New Roman" w:hAnsi="Times New Roman"/>
                <w:bCs/>
              </w:rPr>
              <w:t>85</w:t>
            </w:r>
          </w:p>
        </w:tc>
      </w:tr>
      <w:tr w:rsidR="00EB6B2A" w:rsidRPr="00485019" w:rsidTr="00EB6B2A">
        <w:trPr>
          <w:cantSplit/>
        </w:trPr>
        <w:tc>
          <w:tcPr>
            <w:tcW w:w="709" w:type="dxa"/>
            <w:tcBorders>
              <w:top w:val="single" w:sz="4" w:space="0" w:color="auto"/>
              <w:left w:val="single" w:sz="4" w:space="0" w:color="auto"/>
              <w:bottom w:val="single" w:sz="4" w:space="0" w:color="auto"/>
              <w:right w:val="single" w:sz="4" w:space="0" w:color="auto"/>
            </w:tcBorders>
            <w:vAlign w:val="center"/>
          </w:tcPr>
          <w:p w:rsidR="00EB6B2A" w:rsidRPr="00485019" w:rsidRDefault="00EB6B2A" w:rsidP="00EB6B2A">
            <w:pPr>
              <w:rPr>
                <w:rFonts w:ascii="Times New Roman" w:hAnsi="Times New Roman"/>
                <w:bCs/>
              </w:rPr>
            </w:pPr>
            <w:r w:rsidRPr="00485019">
              <w:rPr>
                <w:rFonts w:ascii="Times New Roman" w:hAnsi="Times New Roman"/>
                <w:bCs/>
              </w:rPr>
              <w:t>2.</w:t>
            </w:r>
          </w:p>
        </w:tc>
        <w:tc>
          <w:tcPr>
            <w:tcW w:w="6129" w:type="dxa"/>
            <w:tcBorders>
              <w:top w:val="single" w:sz="4" w:space="0" w:color="auto"/>
              <w:left w:val="single" w:sz="4" w:space="0" w:color="auto"/>
              <w:bottom w:val="single" w:sz="4" w:space="0" w:color="auto"/>
              <w:right w:val="single" w:sz="4" w:space="0" w:color="auto"/>
            </w:tcBorders>
          </w:tcPr>
          <w:p w:rsidR="00EB6B2A" w:rsidRPr="00485019" w:rsidRDefault="00EB6B2A" w:rsidP="00EB6B2A">
            <w:pPr>
              <w:rPr>
                <w:rFonts w:ascii="Times New Roman" w:hAnsi="Times New Roman"/>
                <w:bCs/>
              </w:rPr>
            </w:pPr>
            <w:r w:rsidRPr="00485019">
              <w:rPr>
                <w:rFonts w:ascii="Times New Roman" w:hAnsi="Times New Roman"/>
                <w:bCs/>
              </w:rPr>
              <w:t>Garantijas termiņš</w:t>
            </w:r>
          </w:p>
        </w:tc>
        <w:tc>
          <w:tcPr>
            <w:tcW w:w="2234" w:type="dxa"/>
            <w:tcBorders>
              <w:top w:val="single" w:sz="4" w:space="0" w:color="auto"/>
              <w:left w:val="single" w:sz="4" w:space="0" w:color="auto"/>
              <w:bottom w:val="single" w:sz="4" w:space="0" w:color="auto"/>
              <w:right w:val="single" w:sz="4" w:space="0" w:color="auto"/>
            </w:tcBorders>
            <w:vAlign w:val="center"/>
          </w:tcPr>
          <w:p w:rsidR="00EB6B2A" w:rsidRPr="00485019" w:rsidRDefault="00EB6B2A" w:rsidP="00EB6B2A">
            <w:pPr>
              <w:jc w:val="center"/>
              <w:rPr>
                <w:rFonts w:ascii="Times New Roman" w:hAnsi="Times New Roman"/>
                <w:bCs/>
              </w:rPr>
            </w:pPr>
            <w:r w:rsidRPr="00485019">
              <w:rPr>
                <w:rFonts w:ascii="Times New Roman" w:hAnsi="Times New Roman"/>
                <w:bCs/>
              </w:rPr>
              <w:t>15</w:t>
            </w:r>
          </w:p>
        </w:tc>
      </w:tr>
      <w:tr w:rsidR="00EB6B2A" w:rsidRPr="00485019" w:rsidTr="00EB6B2A">
        <w:trPr>
          <w:cantSplit/>
        </w:trPr>
        <w:tc>
          <w:tcPr>
            <w:tcW w:w="6838" w:type="dxa"/>
            <w:gridSpan w:val="2"/>
            <w:tcBorders>
              <w:top w:val="single" w:sz="4" w:space="0" w:color="auto"/>
              <w:left w:val="single" w:sz="4" w:space="0" w:color="auto"/>
              <w:bottom w:val="single" w:sz="4" w:space="0" w:color="auto"/>
              <w:right w:val="single" w:sz="4" w:space="0" w:color="auto"/>
            </w:tcBorders>
            <w:vAlign w:val="center"/>
          </w:tcPr>
          <w:p w:rsidR="00EB6B2A" w:rsidRPr="00485019" w:rsidRDefault="00EB6B2A" w:rsidP="00EB6B2A">
            <w:pPr>
              <w:rPr>
                <w:rFonts w:ascii="Times New Roman" w:hAnsi="Times New Roman"/>
                <w:b/>
                <w:bCs/>
              </w:rPr>
            </w:pPr>
            <w:r w:rsidRPr="00485019">
              <w:rPr>
                <w:rFonts w:ascii="Times New Roman" w:hAnsi="Times New Roman"/>
                <w:b/>
                <w:bCs/>
              </w:rPr>
              <w:t xml:space="preserve">Kopā </w:t>
            </w:r>
          </w:p>
        </w:tc>
        <w:tc>
          <w:tcPr>
            <w:tcW w:w="2234" w:type="dxa"/>
            <w:tcBorders>
              <w:top w:val="single" w:sz="4" w:space="0" w:color="auto"/>
              <w:left w:val="single" w:sz="4" w:space="0" w:color="auto"/>
              <w:bottom w:val="single" w:sz="4" w:space="0" w:color="auto"/>
              <w:right w:val="single" w:sz="4" w:space="0" w:color="auto"/>
            </w:tcBorders>
            <w:vAlign w:val="center"/>
          </w:tcPr>
          <w:p w:rsidR="00EB6B2A" w:rsidRPr="00485019" w:rsidRDefault="00EB6B2A" w:rsidP="00EB6B2A">
            <w:pPr>
              <w:jc w:val="center"/>
              <w:rPr>
                <w:rFonts w:ascii="Times New Roman" w:hAnsi="Times New Roman"/>
                <w:b/>
                <w:bCs/>
              </w:rPr>
            </w:pPr>
            <w:r w:rsidRPr="00485019">
              <w:rPr>
                <w:rFonts w:ascii="Times New Roman" w:hAnsi="Times New Roman"/>
                <w:b/>
                <w:bCs/>
              </w:rPr>
              <w:t>100 punkti</w:t>
            </w:r>
          </w:p>
        </w:tc>
      </w:tr>
    </w:tbl>
    <w:p w:rsidR="00EB6B2A" w:rsidRDefault="00EB6B2A" w:rsidP="00EB6B2A">
      <w:pPr>
        <w:ind w:left="709"/>
        <w:jc w:val="both"/>
      </w:pPr>
    </w:p>
    <w:p w:rsidR="00EB6B2A" w:rsidRPr="00411444" w:rsidRDefault="00EB6B2A" w:rsidP="00EB6B2A">
      <w:pPr>
        <w:pStyle w:val="Heading3"/>
        <w:ind w:left="709"/>
        <w:rPr>
          <w:sz w:val="24"/>
          <w:szCs w:val="24"/>
        </w:rPr>
      </w:pPr>
      <w:r>
        <w:rPr>
          <w:sz w:val="24"/>
          <w:szCs w:val="24"/>
        </w:rPr>
        <w:t>C</w:t>
      </w:r>
      <w:r w:rsidRPr="00411444">
        <w:rPr>
          <w:sz w:val="24"/>
          <w:szCs w:val="24"/>
        </w:rPr>
        <w:t>enas kritērija dotais punktu skaits tiks aprēķināts šādi:</w:t>
      </w:r>
    </w:p>
    <w:tbl>
      <w:tblPr>
        <w:tblW w:w="0" w:type="auto"/>
        <w:tblInd w:w="926" w:type="dxa"/>
        <w:tblBorders>
          <w:top w:val="single" w:sz="4" w:space="0" w:color="auto"/>
          <w:left w:val="single" w:sz="4" w:space="0" w:color="auto"/>
          <w:bottom w:val="single" w:sz="4" w:space="0" w:color="auto"/>
          <w:right w:val="single" w:sz="4" w:space="0" w:color="auto"/>
        </w:tblBorders>
        <w:tblLook w:val="0000"/>
      </w:tblPr>
      <w:tblGrid>
        <w:gridCol w:w="4644"/>
      </w:tblGrid>
      <w:tr w:rsidR="00EB6B2A" w:rsidRPr="00411444" w:rsidTr="00EB6B2A">
        <w:trPr>
          <w:trHeight w:val="369"/>
        </w:trPr>
        <w:tc>
          <w:tcPr>
            <w:tcW w:w="4644" w:type="dxa"/>
            <w:tcBorders>
              <w:top w:val="single" w:sz="4" w:space="0" w:color="auto"/>
              <w:left w:val="single" w:sz="4" w:space="0" w:color="auto"/>
              <w:right w:val="single" w:sz="4" w:space="0" w:color="auto"/>
            </w:tcBorders>
            <w:shd w:val="clear" w:color="auto" w:fill="C6D9F1"/>
            <w:vAlign w:val="bottom"/>
          </w:tcPr>
          <w:p w:rsidR="00EB6B2A" w:rsidRPr="00411444" w:rsidRDefault="00EB6B2A" w:rsidP="00EB6B2A">
            <w:pPr>
              <w:pStyle w:val="Outline4limenis"/>
              <w:tabs>
                <w:tab w:val="clear" w:pos="0"/>
              </w:tabs>
              <w:rPr>
                <w:sz w:val="24"/>
                <w:szCs w:val="24"/>
              </w:rPr>
            </w:pPr>
            <w:r w:rsidRPr="00411444">
              <w:rPr>
                <w:b/>
                <w:sz w:val="24"/>
                <w:szCs w:val="24"/>
              </w:rPr>
              <w:t>S=</w:t>
            </w:r>
            <w:r>
              <w:rPr>
                <w:b/>
                <w:sz w:val="24"/>
                <w:szCs w:val="24"/>
              </w:rPr>
              <w:t>8</w:t>
            </w:r>
            <w:r w:rsidRPr="00411444">
              <w:rPr>
                <w:b/>
                <w:sz w:val="24"/>
                <w:szCs w:val="24"/>
              </w:rPr>
              <w:t>5*(Cm/C)</w:t>
            </w:r>
            <w:r w:rsidRPr="00411444">
              <w:rPr>
                <w:sz w:val="24"/>
                <w:szCs w:val="24"/>
              </w:rPr>
              <w:t>, kur:</w:t>
            </w:r>
          </w:p>
        </w:tc>
      </w:tr>
      <w:tr w:rsidR="00EB6B2A" w:rsidRPr="00411444" w:rsidTr="00EB6B2A">
        <w:trPr>
          <w:trHeight w:val="203"/>
        </w:trPr>
        <w:tc>
          <w:tcPr>
            <w:tcW w:w="4644" w:type="dxa"/>
            <w:tcBorders>
              <w:left w:val="single" w:sz="4" w:space="0" w:color="auto"/>
              <w:bottom w:val="single" w:sz="4" w:space="0" w:color="auto"/>
              <w:right w:val="single" w:sz="4" w:space="0" w:color="auto"/>
            </w:tcBorders>
            <w:shd w:val="clear" w:color="auto" w:fill="C6D9F1"/>
            <w:vAlign w:val="bottom"/>
          </w:tcPr>
          <w:p w:rsidR="00EB6B2A" w:rsidRPr="00411444" w:rsidRDefault="00EB6B2A" w:rsidP="00EB6B2A">
            <w:pPr>
              <w:pStyle w:val="Outline4limenis"/>
              <w:tabs>
                <w:tab w:val="clear" w:pos="0"/>
              </w:tabs>
              <w:jc w:val="left"/>
              <w:rPr>
                <w:sz w:val="24"/>
                <w:szCs w:val="24"/>
              </w:rPr>
            </w:pPr>
            <w:r w:rsidRPr="00411444">
              <w:rPr>
                <w:sz w:val="24"/>
                <w:szCs w:val="24"/>
              </w:rPr>
              <w:t>S - kritērijā iegūtais punktu skaits;</w:t>
            </w:r>
          </w:p>
          <w:p w:rsidR="00EB6B2A" w:rsidRPr="00411444" w:rsidRDefault="00EB6B2A" w:rsidP="00EB6B2A">
            <w:pPr>
              <w:pStyle w:val="Outline4limenis"/>
              <w:tabs>
                <w:tab w:val="clear" w:pos="0"/>
              </w:tabs>
              <w:jc w:val="left"/>
              <w:rPr>
                <w:sz w:val="24"/>
                <w:szCs w:val="24"/>
              </w:rPr>
            </w:pPr>
            <w:r w:rsidRPr="00411444">
              <w:rPr>
                <w:sz w:val="24"/>
                <w:szCs w:val="24"/>
              </w:rPr>
              <w:t>Cm - lētākā piedāvātā cena (bez PVN);</w:t>
            </w:r>
          </w:p>
          <w:p w:rsidR="00EB6B2A" w:rsidRPr="00411444" w:rsidRDefault="00EB6B2A" w:rsidP="00EB6B2A">
            <w:pPr>
              <w:pStyle w:val="Outline4limenis"/>
              <w:tabs>
                <w:tab w:val="clear" w:pos="0"/>
              </w:tabs>
              <w:jc w:val="left"/>
            </w:pPr>
            <w:r w:rsidRPr="00411444">
              <w:rPr>
                <w:sz w:val="24"/>
                <w:szCs w:val="24"/>
              </w:rPr>
              <w:t>C - pretendenta piedāvāta cena (bez PVN).</w:t>
            </w:r>
          </w:p>
        </w:tc>
      </w:tr>
    </w:tbl>
    <w:p w:rsidR="00EB6B2A" w:rsidRDefault="00EB6B2A" w:rsidP="00EB6B2A">
      <w:pPr>
        <w:ind w:left="709"/>
        <w:jc w:val="both"/>
      </w:pPr>
    </w:p>
    <w:p w:rsidR="00EB6B2A" w:rsidRPr="00411444" w:rsidRDefault="00EB6B2A" w:rsidP="00EB6B2A">
      <w:pPr>
        <w:pStyle w:val="Heading3"/>
        <w:ind w:left="709"/>
        <w:rPr>
          <w:sz w:val="24"/>
          <w:szCs w:val="24"/>
        </w:rPr>
      </w:pPr>
      <w:r>
        <w:rPr>
          <w:sz w:val="24"/>
          <w:szCs w:val="24"/>
        </w:rPr>
        <w:t>Garantijas termiņa</w:t>
      </w:r>
      <w:r w:rsidRPr="00411444">
        <w:rPr>
          <w:sz w:val="24"/>
          <w:szCs w:val="24"/>
        </w:rPr>
        <w:t xml:space="preserve"> kritērija dotais punktu skaits tiks novērtēts šādi:</w:t>
      </w:r>
    </w:p>
    <w:tbl>
      <w:tblPr>
        <w:tblW w:w="765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11"/>
        <w:gridCol w:w="3543"/>
      </w:tblGrid>
      <w:tr w:rsidR="00EB6B2A" w:rsidRPr="00411444" w:rsidTr="00EB6B2A">
        <w:trPr>
          <w:trHeight w:val="203"/>
        </w:trPr>
        <w:tc>
          <w:tcPr>
            <w:tcW w:w="4111" w:type="dxa"/>
            <w:shd w:val="clear" w:color="auto" w:fill="C6D9F1"/>
            <w:vAlign w:val="center"/>
          </w:tcPr>
          <w:p w:rsidR="00EB6B2A" w:rsidRPr="00411444" w:rsidRDefault="00EB6B2A" w:rsidP="00EB6B2A">
            <w:pPr>
              <w:pStyle w:val="Outline4limenis"/>
              <w:tabs>
                <w:tab w:val="clear" w:pos="0"/>
              </w:tabs>
              <w:jc w:val="center"/>
              <w:rPr>
                <w:b/>
                <w:sz w:val="24"/>
                <w:szCs w:val="24"/>
              </w:rPr>
            </w:pPr>
            <w:r>
              <w:rPr>
                <w:b/>
                <w:sz w:val="24"/>
                <w:szCs w:val="24"/>
              </w:rPr>
              <w:t>Garantijas termiņš</w:t>
            </w:r>
          </w:p>
        </w:tc>
        <w:tc>
          <w:tcPr>
            <w:tcW w:w="3543" w:type="dxa"/>
            <w:shd w:val="clear" w:color="auto" w:fill="C6D9F1"/>
            <w:vAlign w:val="center"/>
          </w:tcPr>
          <w:p w:rsidR="00EB6B2A" w:rsidRPr="00411444" w:rsidRDefault="00EB6B2A" w:rsidP="00EB6B2A">
            <w:pPr>
              <w:pStyle w:val="Outline4limenis"/>
              <w:tabs>
                <w:tab w:val="clear" w:pos="0"/>
              </w:tabs>
              <w:jc w:val="center"/>
              <w:rPr>
                <w:b/>
                <w:sz w:val="24"/>
                <w:szCs w:val="24"/>
              </w:rPr>
            </w:pPr>
            <w:r w:rsidRPr="00411444">
              <w:rPr>
                <w:b/>
                <w:sz w:val="24"/>
                <w:szCs w:val="24"/>
              </w:rPr>
              <w:t xml:space="preserve">Kritērija dotais punktu skaits </w:t>
            </w:r>
          </w:p>
        </w:tc>
      </w:tr>
      <w:tr w:rsidR="00EB6B2A" w:rsidRPr="00411444" w:rsidTr="00EB6B2A">
        <w:trPr>
          <w:trHeight w:val="203"/>
        </w:trPr>
        <w:tc>
          <w:tcPr>
            <w:tcW w:w="4111" w:type="dxa"/>
            <w:shd w:val="clear" w:color="auto" w:fill="C6D9F1"/>
            <w:vAlign w:val="bottom"/>
          </w:tcPr>
          <w:p w:rsidR="00EB6B2A" w:rsidRPr="00411444" w:rsidRDefault="00EB6B2A" w:rsidP="00EB6B2A">
            <w:pPr>
              <w:pStyle w:val="Outline4limenis"/>
              <w:tabs>
                <w:tab w:val="clear" w:pos="0"/>
              </w:tabs>
              <w:jc w:val="left"/>
              <w:rPr>
                <w:sz w:val="24"/>
                <w:szCs w:val="24"/>
              </w:rPr>
            </w:pPr>
            <w:r>
              <w:rPr>
                <w:sz w:val="24"/>
                <w:szCs w:val="24"/>
              </w:rPr>
              <w:t>5 gadi</w:t>
            </w:r>
          </w:p>
        </w:tc>
        <w:tc>
          <w:tcPr>
            <w:tcW w:w="3543" w:type="dxa"/>
            <w:shd w:val="clear" w:color="auto" w:fill="C6D9F1"/>
            <w:vAlign w:val="bottom"/>
          </w:tcPr>
          <w:p w:rsidR="00EB6B2A" w:rsidRPr="00411444" w:rsidRDefault="00EB6B2A" w:rsidP="00EB6B2A">
            <w:pPr>
              <w:pStyle w:val="Outline4limenis"/>
              <w:tabs>
                <w:tab w:val="clear" w:pos="0"/>
              </w:tabs>
              <w:jc w:val="left"/>
              <w:rPr>
                <w:sz w:val="24"/>
                <w:szCs w:val="24"/>
              </w:rPr>
            </w:pPr>
            <w:r>
              <w:rPr>
                <w:sz w:val="24"/>
                <w:szCs w:val="24"/>
              </w:rPr>
              <w:t>15</w:t>
            </w:r>
          </w:p>
        </w:tc>
      </w:tr>
      <w:tr w:rsidR="00EB6B2A" w:rsidRPr="00411444" w:rsidTr="00EB6B2A">
        <w:trPr>
          <w:trHeight w:val="203"/>
        </w:trPr>
        <w:tc>
          <w:tcPr>
            <w:tcW w:w="4111" w:type="dxa"/>
            <w:shd w:val="clear" w:color="auto" w:fill="C6D9F1"/>
            <w:vAlign w:val="bottom"/>
          </w:tcPr>
          <w:p w:rsidR="00EB6B2A" w:rsidRPr="00411444" w:rsidRDefault="00EB6B2A" w:rsidP="00EB6B2A">
            <w:pPr>
              <w:pStyle w:val="Outline4limenis"/>
              <w:tabs>
                <w:tab w:val="clear" w:pos="0"/>
              </w:tabs>
              <w:jc w:val="left"/>
              <w:rPr>
                <w:sz w:val="24"/>
                <w:szCs w:val="24"/>
              </w:rPr>
            </w:pPr>
            <w:r>
              <w:rPr>
                <w:sz w:val="24"/>
                <w:szCs w:val="24"/>
              </w:rPr>
              <w:t>4 gadi</w:t>
            </w:r>
          </w:p>
        </w:tc>
        <w:tc>
          <w:tcPr>
            <w:tcW w:w="3543" w:type="dxa"/>
            <w:shd w:val="clear" w:color="auto" w:fill="C6D9F1"/>
            <w:vAlign w:val="bottom"/>
          </w:tcPr>
          <w:p w:rsidR="00EB6B2A" w:rsidRPr="00411444" w:rsidRDefault="00EB6B2A" w:rsidP="00EB6B2A">
            <w:pPr>
              <w:pStyle w:val="Outline4limenis"/>
              <w:tabs>
                <w:tab w:val="clear" w:pos="0"/>
              </w:tabs>
              <w:jc w:val="left"/>
              <w:rPr>
                <w:sz w:val="24"/>
                <w:szCs w:val="24"/>
              </w:rPr>
            </w:pPr>
            <w:r>
              <w:rPr>
                <w:sz w:val="24"/>
                <w:szCs w:val="24"/>
              </w:rPr>
              <w:t>12</w:t>
            </w:r>
          </w:p>
        </w:tc>
      </w:tr>
      <w:tr w:rsidR="00EB6B2A" w:rsidRPr="00411444" w:rsidTr="00EB6B2A">
        <w:trPr>
          <w:trHeight w:val="203"/>
        </w:trPr>
        <w:tc>
          <w:tcPr>
            <w:tcW w:w="4111" w:type="dxa"/>
            <w:shd w:val="clear" w:color="auto" w:fill="C6D9F1"/>
            <w:vAlign w:val="bottom"/>
          </w:tcPr>
          <w:p w:rsidR="00EB6B2A" w:rsidRPr="00411444" w:rsidRDefault="00EB6B2A" w:rsidP="00EB6B2A">
            <w:pPr>
              <w:pStyle w:val="Outline4limenis"/>
              <w:tabs>
                <w:tab w:val="clear" w:pos="0"/>
              </w:tabs>
              <w:jc w:val="left"/>
              <w:rPr>
                <w:sz w:val="24"/>
                <w:szCs w:val="24"/>
              </w:rPr>
            </w:pPr>
            <w:r>
              <w:rPr>
                <w:sz w:val="24"/>
                <w:szCs w:val="24"/>
              </w:rPr>
              <w:t>3 gadi</w:t>
            </w:r>
          </w:p>
        </w:tc>
        <w:tc>
          <w:tcPr>
            <w:tcW w:w="3543" w:type="dxa"/>
            <w:shd w:val="clear" w:color="auto" w:fill="C6D9F1"/>
            <w:vAlign w:val="bottom"/>
          </w:tcPr>
          <w:p w:rsidR="00EB6B2A" w:rsidRPr="00411444" w:rsidRDefault="00EB6B2A" w:rsidP="00EB6B2A">
            <w:pPr>
              <w:pStyle w:val="Outline4limenis"/>
              <w:tabs>
                <w:tab w:val="clear" w:pos="0"/>
              </w:tabs>
              <w:jc w:val="left"/>
              <w:rPr>
                <w:sz w:val="24"/>
                <w:szCs w:val="24"/>
              </w:rPr>
            </w:pPr>
            <w:r>
              <w:rPr>
                <w:sz w:val="24"/>
                <w:szCs w:val="24"/>
              </w:rPr>
              <w:t>9</w:t>
            </w:r>
          </w:p>
        </w:tc>
      </w:tr>
      <w:tr w:rsidR="00EB6B2A" w:rsidRPr="00411444" w:rsidTr="00EB6B2A">
        <w:trPr>
          <w:trHeight w:val="203"/>
        </w:trPr>
        <w:tc>
          <w:tcPr>
            <w:tcW w:w="4111" w:type="dxa"/>
            <w:shd w:val="clear" w:color="auto" w:fill="C6D9F1"/>
            <w:vAlign w:val="bottom"/>
          </w:tcPr>
          <w:p w:rsidR="00EB6B2A" w:rsidRPr="00411444" w:rsidRDefault="00EB6B2A" w:rsidP="00EB6B2A">
            <w:pPr>
              <w:pStyle w:val="Outline4limenis"/>
              <w:tabs>
                <w:tab w:val="clear" w:pos="0"/>
              </w:tabs>
              <w:jc w:val="left"/>
              <w:rPr>
                <w:sz w:val="24"/>
                <w:szCs w:val="24"/>
              </w:rPr>
            </w:pPr>
            <w:r>
              <w:rPr>
                <w:sz w:val="24"/>
                <w:szCs w:val="24"/>
              </w:rPr>
              <w:t>2 gadi</w:t>
            </w:r>
          </w:p>
        </w:tc>
        <w:tc>
          <w:tcPr>
            <w:tcW w:w="3543" w:type="dxa"/>
            <w:shd w:val="clear" w:color="auto" w:fill="C6D9F1"/>
            <w:vAlign w:val="bottom"/>
          </w:tcPr>
          <w:p w:rsidR="00EB6B2A" w:rsidRPr="00411444" w:rsidRDefault="00EB6B2A" w:rsidP="00EB6B2A">
            <w:pPr>
              <w:pStyle w:val="Outline4limenis"/>
              <w:tabs>
                <w:tab w:val="clear" w:pos="0"/>
              </w:tabs>
              <w:jc w:val="left"/>
              <w:rPr>
                <w:sz w:val="24"/>
                <w:szCs w:val="24"/>
              </w:rPr>
            </w:pPr>
            <w:r>
              <w:rPr>
                <w:sz w:val="24"/>
                <w:szCs w:val="24"/>
              </w:rPr>
              <w:t>6</w:t>
            </w:r>
          </w:p>
        </w:tc>
      </w:tr>
      <w:tr w:rsidR="00EB6B2A" w:rsidRPr="00411444" w:rsidTr="00EB6B2A">
        <w:trPr>
          <w:trHeight w:val="203"/>
        </w:trPr>
        <w:tc>
          <w:tcPr>
            <w:tcW w:w="4111" w:type="dxa"/>
            <w:shd w:val="clear" w:color="auto" w:fill="C6D9F1"/>
            <w:vAlign w:val="bottom"/>
          </w:tcPr>
          <w:p w:rsidR="00EB6B2A" w:rsidRDefault="00EB6B2A" w:rsidP="00EB6B2A">
            <w:pPr>
              <w:pStyle w:val="Outline4limenis"/>
              <w:tabs>
                <w:tab w:val="clear" w:pos="0"/>
              </w:tabs>
              <w:jc w:val="left"/>
              <w:rPr>
                <w:sz w:val="24"/>
                <w:szCs w:val="24"/>
              </w:rPr>
            </w:pPr>
            <w:r>
              <w:rPr>
                <w:sz w:val="24"/>
                <w:szCs w:val="24"/>
              </w:rPr>
              <w:t>mazāks par 2 gadiem</w:t>
            </w:r>
          </w:p>
        </w:tc>
        <w:tc>
          <w:tcPr>
            <w:tcW w:w="3543" w:type="dxa"/>
            <w:shd w:val="clear" w:color="auto" w:fill="C6D9F1"/>
            <w:vAlign w:val="bottom"/>
          </w:tcPr>
          <w:p w:rsidR="00EB6B2A" w:rsidRDefault="00EB6B2A" w:rsidP="00EB6B2A">
            <w:pPr>
              <w:pStyle w:val="Outline4limenis"/>
              <w:tabs>
                <w:tab w:val="clear" w:pos="0"/>
              </w:tabs>
              <w:jc w:val="left"/>
              <w:rPr>
                <w:sz w:val="24"/>
                <w:szCs w:val="24"/>
              </w:rPr>
            </w:pPr>
            <w:r>
              <w:rPr>
                <w:sz w:val="24"/>
                <w:szCs w:val="24"/>
              </w:rPr>
              <w:t>0</w:t>
            </w:r>
          </w:p>
        </w:tc>
      </w:tr>
    </w:tbl>
    <w:p w:rsidR="00DD3894" w:rsidRPr="00CD50D0" w:rsidRDefault="00DD3894" w:rsidP="00DD3894">
      <w:pPr>
        <w:spacing w:after="100" w:line="26" w:lineRule="atLeast"/>
        <w:rPr>
          <w:rFonts w:ascii="Times New Roman" w:hAnsi="Times New Roman"/>
          <w:b/>
          <w:sz w:val="24"/>
          <w:szCs w:val="24"/>
          <w:u w:val="single"/>
        </w:rPr>
      </w:pPr>
    </w:p>
    <w:p w:rsidR="00DD3894" w:rsidRDefault="00485019" w:rsidP="00904A05">
      <w:pPr>
        <w:spacing w:after="100" w:line="26" w:lineRule="atLeast"/>
        <w:jc w:val="both"/>
        <w:rPr>
          <w:rFonts w:ascii="Times New Roman" w:hAnsi="Times New Roman"/>
          <w:sz w:val="24"/>
          <w:szCs w:val="24"/>
        </w:rPr>
      </w:pPr>
      <w:r>
        <w:rPr>
          <w:rFonts w:ascii="Times New Roman" w:hAnsi="Times New Roman"/>
          <w:b/>
          <w:sz w:val="24"/>
          <w:szCs w:val="24"/>
          <w:u w:val="single"/>
        </w:rPr>
        <w:t>Pieteikumu</w:t>
      </w:r>
      <w:r w:rsidR="00DD3894" w:rsidRPr="00CD50D0">
        <w:rPr>
          <w:rFonts w:ascii="Times New Roman" w:hAnsi="Times New Roman"/>
          <w:b/>
          <w:sz w:val="24"/>
          <w:szCs w:val="24"/>
          <w:u w:val="single"/>
        </w:rPr>
        <w:t xml:space="preserve"> iesniegšanas termiņš</w:t>
      </w:r>
      <w:r w:rsidR="00DD3894" w:rsidRPr="00CD50D0">
        <w:rPr>
          <w:rFonts w:ascii="Times New Roman" w:hAnsi="Times New Roman"/>
          <w:b/>
          <w:sz w:val="24"/>
          <w:szCs w:val="24"/>
        </w:rPr>
        <w:t xml:space="preserve">: </w:t>
      </w:r>
      <w:r w:rsidR="00001D94" w:rsidRPr="00CD50D0">
        <w:rPr>
          <w:rFonts w:ascii="Times New Roman" w:hAnsi="Times New Roman"/>
          <w:sz w:val="24"/>
          <w:szCs w:val="24"/>
        </w:rPr>
        <w:t>201</w:t>
      </w:r>
      <w:r>
        <w:rPr>
          <w:rFonts w:ascii="Times New Roman" w:hAnsi="Times New Roman"/>
          <w:sz w:val="24"/>
          <w:szCs w:val="24"/>
        </w:rPr>
        <w:t>5</w:t>
      </w:r>
      <w:r w:rsidR="00001D94" w:rsidRPr="00CD50D0">
        <w:rPr>
          <w:rFonts w:ascii="Times New Roman" w:hAnsi="Times New Roman"/>
          <w:sz w:val="24"/>
          <w:szCs w:val="24"/>
        </w:rPr>
        <w:t xml:space="preserve">.gada </w:t>
      </w:r>
      <w:r>
        <w:rPr>
          <w:rFonts w:ascii="Times New Roman" w:hAnsi="Times New Roman"/>
          <w:sz w:val="24"/>
          <w:szCs w:val="24"/>
        </w:rPr>
        <w:t>5</w:t>
      </w:r>
      <w:r w:rsidR="00001D94" w:rsidRPr="00CD50D0">
        <w:rPr>
          <w:rFonts w:ascii="Times New Roman" w:hAnsi="Times New Roman"/>
          <w:sz w:val="24"/>
          <w:szCs w:val="24"/>
        </w:rPr>
        <w:t>.</w:t>
      </w:r>
      <w:r>
        <w:rPr>
          <w:rFonts w:ascii="Times New Roman" w:hAnsi="Times New Roman"/>
          <w:sz w:val="24"/>
          <w:szCs w:val="24"/>
        </w:rPr>
        <w:t>februāris</w:t>
      </w:r>
      <w:r w:rsidR="00001D94" w:rsidRPr="00CD50D0">
        <w:rPr>
          <w:rFonts w:ascii="Times New Roman" w:hAnsi="Times New Roman"/>
          <w:sz w:val="24"/>
          <w:szCs w:val="24"/>
        </w:rPr>
        <w:t>.</w:t>
      </w:r>
    </w:p>
    <w:p w:rsidR="00485019" w:rsidRPr="00CD50D0" w:rsidRDefault="00485019" w:rsidP="00485019">
      <w:pPr>
        <w:spacing w:after="100" w:line="26" w:lineRule="atLeast"/>
        <w:jc w:val="both"/>
        <w:rPr>
          <w:rFonts w:ascii="Times New Roman" w:hAnsi="Times New Roman"/>
          <w:b/>
          <w:sz w:val="24"/>
          <w:szCs w:val="24"/>
        </w:rPr>
      </w:pPr>
      <w:r>
        <w:rPr>
          <w:rFonts w:ascii="Times New Roman" w:hAnsi="Times New Roman"/>
          <w:b/>
          <w:sz w:val="24"/>
          <w:szCs w:val="24"/>
          <w:u w:val="single"/>
        </w:rPr>
        <w:t xml:space="preserve">Piedāvājumu </w:t>
      </w:r>
      <w:r w:rsidRPr="00CD50D0">
        <w:rPr>
          <w:rFonts w:ascii="Times New Roman" w:hAnsi="Times New Roman"/>
          <w:b/>
          <w:sz w:val="24"/>
          <w:szCs w:val="24"/>
          <w:u w:val="single"/>
        </w:rPr>
        <w:t>iesniegšanas termiņš</w:t>
      </w:r>
      <w:r>
        <w:rPr>
          <w:rFonts w:ascii="Times New Roman" w:hAnsi="Times New Roman"/>
          <w:b/>
          <w:sz w:val="24"/>
          <w:szCs w:val="24"/>
          <w:u w:val="single"/>
        </w:rPr>
        <w:t>:</w:t>
      </w:r>
      <w:r w:rsidRPr="00485019">
        <w:rPr>
          <w:rFonts w:ascii="Times New Roman" w:hAnsi="Times New Roman"/>
          <w:sz w:val="24"/>
          <w:szCs w:val="24"/>
        </w:rPr>
        <w:t xml:space="preserve"> 2015.</w:t>
      </w:r>
      <w:r>
        <w:rPr>
          <w:rFonts w:ascii="Times New Roman" w:hAnsi="Times New Roman"/>
          <w:sz w:val="24"/>
          <w:szCs w:val="24"/>
        </w:rPr>
        <w:t>gada 29.aprīlis.</w:t>
      </w:r>
    </w:p>
    <w:p w:rsidR="00485019" w:rsidRDefault="00485019" w:rsidP="00904A05">
      <w:pPr>
        <w:spacing w:after="100" w:line="26" w:lineRule="atLeast"/>
        <w:jc w:val="both"/>
        <w:rPr>
          <w:rFonts w:ascii="Times New Roman" w:hAnsi="Times New Roman"/>
          <w:b/>
          <w:sz w:val="24"/>
          <w:szCs w:val="24"/>
          <w:u w:val="single"/>
        </w:rPr>
      </w:pPr>
      <w:r>
        <w:rPr>
          <w:rFonts w:ascii="Times New Roman" w:hAnsi="Times New Roman"/>
          <w:b/>
          <w:sz w:val="24"/>
          <w:szCs w:val="24"/>
          <w:u w:val="single"/>
        </w:rPr>
        <w:t>Kandidātu nosaukumi, kuri iesnieguši pieteikumus:</w:t>
      </w:r>
    </w:p>
    <w:tbl>
      <w:tblPr>
        <w:tblStyle w:val="TableGrid"/>
        <w:tblW w:w="0" w:type="auto"/>
        <w:tblInd w:w="534" w:type="dxa"/>
        <w:tblLook w:val="04A0"/>
      </w:tblPr>
      <w:tblGrid>
        <w:gridCol w:w="883"/>
        <w:gridCol w:w="5544"/>
        <w:gridCol w:w="2394"/>
      </w:tblGrid>
      <w:tr w:rsidR="00485019" w:rsidRPr="00485019" w:rsidTr="00485019">
        <w:tc>
          <w:tcPr>
            <w:tcW w:w="834" w:type="dxa"/>
          </w:tcPr>
          <w:p w:rsidR="00485019" w:rsidRPr="00485019" w:rsidRDefault="00485019" w:rsidP="00485019">
            <w:pPr>
              <w:pStyle w:val="ListParagraph"/>
              <w:ind w:left="0"/>
              <w:jc w:val="both"/>
              <w:rPr>
                <w:rFonts w:ascii="Times New Roman" w:hAnsi="Times New Roman"/>
                <w:b/>
              </w:rPr>
            </w:pPr>
            <w:proofErr w:type="spellStart"/>
            <w:r w:rsidRPr="00485019">
              <w:rPr>
                <w:rFonts w:ascii="Times New Roman" w:hAnsi="Times New Roman"/>
                <w:b/>
              </w:rPr>
              <w:t>Nr.p.k</w:t>
            </w:r>
            <w:proofErr w:type="spellEnd"/>
            <w:r w:rsidRPr="00485019">
              <w:rPr>
                <w:rFonts w:ascii="Times New Roman" w:hAnsi="Times New Roman"/>
                <w:b/>
              </w:rPr>
              <w:t>.</w:t>
            </w:r>
          </w:p>
        </w:tc>
        <w:tc>
          <w:tcPr>
            <w:tcW w:w="5544" w:type="dxa"/>
          </w:tcPr>
          <w:p w:rsidR="00485019" w:rsidRPr="00485019" w:rsidRDefault="00485019" w:rsidP="00485019">
            <w:pPr>
              <w:pStyle w:val="ListParagraph"/>
              <w:ind w:left="0"/>
              <w:jc w:val="both"/>
              <w:rPr>
                <w:rFonts w:ascii="Times New Roman" w:hAnsi="Times New Roman"/>
                <w:b/>
              </w:rPr>
            </w:pPr>
            <w:r w:rsidRPr="00485019">
              <w:rPr>
                <w:rFonts w:ascii="Times New Roman" w:hAnsi="Times New Roman"/>
                <w:b/>
              </w:rPr>
              <w:t>Kandidāta nosaukums</w:t>
            </w:r>
          </w:p>
        </w:tc>
        <w:tc>
          <w:tcPr>
            <w:tcW w:w="2394" w:type="dxa"/>
          </w:tcPr>
          <w:p w:rsidR="00485019" w:rsidRPr="00485019" w:rsidRDefault="00485019" w:rsidP="00485019">
            <w:pPr>
              <w:pStyle w:val="ListParagraph"/>
              <w:ind w:left="0"/>
              <w:jc w:val="both"/>
              <w:rPr>
                <w:rFonts w:ascii="Times New Roman" w:hAnsi="Times New Roman"/>
                <w:b/>
              </w:rPr>
            </w:pPr>
            <w:r w:rsidRPr="00485019">
              <w:rPr>
                <w:rFonts w:ascii="Times New Roman" w:hAnsi="Times New Roman"/>
                <w:b/>
              </w:rPr>
              <w:t>Pieteikuma iesniegšanas datums</w:t>
            </w:r>
          </w:p>
        </w:tc>
      </w:tr>
      <w:tr w:rsidR="00485019" w:rsidRPr="00485019" w:rsidTr="00485019">
        <w:tc>
          <w:tcPr>
            <w:tcW w:w="834" w:type="dxa"/>
          </w:tcPr>
          <w:p w:rsidR="00485019" w:rsidRPr="00485019" w:rsidRDefault="00485019" w:rsidP="00485019">
            <w:pPr>
              <w:pStyle w:val="ListParagraph"/>
              <w:numPr>
                <w:ilvl w:val="0"/>
                <w:numId w:val="12"/>
              </w:numPr>
              <w:ind w:left="0" w:firstLine="0"/>
              <w:jc w:val="both"/>
              <w:rPr>
                <w:rFonts w:ascii="Times New Roman" w:hAnsi="Times New Roman"/>
              </w:rPr>
            </w:pPr>
          </w:p>
        </w:tc>
        <w:tc>
          <w:tcPr>
            <w:tcW w:w="5544" w:type="dxa"/>
          </w:tcPr>
          <w:p w:rsidR="00485019" w:rsidRPr="00485019" w:rsidRDefault="00485019" w:rsidP="00485019">
            <w:pPr>
              <w:pStyle w:val="ListParagraph"/>
              <w:ind w:left="0"/>
              <w:jc w:val="both"/>
              <w:rPr>
                <w:rFonts w:ascii="Times New Roman" w:hAnsi="Times New Roman"/>
              </w:rPr>
            </w:pPr>
            <w:r w:rsidRPr="00485019">
              <w:rPr>
                <w:rFonts w:ascii="Times New Roman" w:hAnsi="Times New Roman"/>
              </w:rPr>
              <w:t>Personu apvienība SIA „Kate” un SIA „</w:t>
            </w:r>
            <w:proofErr w:type="spellStart"/>
            <w:r w:rsidRPr="00485019">
              <w:rPr>
                <w:rFonts w:ascii="Times New Roman" w:hAnsi="Times New Roman"/>
              </w:rPr>
              <w:t>Thomson</w:t>
            </w:r>
            <w:proofErr w:type="spellEnd"/>
            <w:r w:rsidRPr="00485019">
              <w:rPr>
                <w:rFonts w:ascii="Times New Roman" w:hAnsi="Times New Roman"/>
              </w:rPr>
              <w:t xml:space="preserve"> </w:t>
            </w:r>
            <w:proofErr w:type="spellStart"/>
            <w:r w:rsidRPr="00485019">
              <w:rPr>
                <w:rFonts w:ascii="Times New Roman" w:hAnsi="Times New Roman"/>
              </w:rPr>
              <w:t>Furniture</w:t>
            </w:r>
            <w:proofErr w:type="spellEnd"/>
            <w:r w:rsidRPr="00485019">
              <w:rPr>
                <w:rFonts w:ascii="Times New Roman" w:hAnsi="Times New Roman"/>
              </w:rPr>
              <w:t>”</w:t>
            </w:r>
          </w:p>
        </w:tc>
        <w:tc>
          <w:tcPr>
            <w:tcW w:w="2394" w:type="dxa"/>
          </w:tcPr>
          <w:p w:rsidR="00485019" w:rsidRPr="00485019" w:rsidRDefault="00485019" w:rsidP="00485019">
            <w:pPr>
              <w:pStyle w:val="ListParagraph"/>
              <w:ind w:left="0"/>
              <w:jc w:val="both"/>
              <w:rPr>
                <w:rFonts w:ascii="Times New Roman" w:hAnsi="Times New Roman"/>
              </w:rPr>
            </w:pPr>
            <w:r w:rsidRPr="00485019">
              <w:rPr>
                <w:rFonts w:ascii="Times New Roman" w:hAnsi="Times New Roman"/>
              </w:rPr>
              <w:t>2015.gada 4.februāris</w:t>
            </w:r>
          </w:p>
        </w:tc>
      </w:tr>
      <w:tr w:rsidR="00485019" w:rsidRPr="00485019" w:rsidTr="00485019">
        <w:tc>
          <w:tcPr>
            <w:tcW w:w="834" w:type="dxa"/>
          </w:tcPr>
          <w:p w:rsidR="00485019" w:rsidRPr="00485019" w:rsidRDefault="00485019" w:rsidP="00485019">
            <w:pPr>
              <w:pStyle w:val="ListParagraph"/>
              <w:numPr>
                <w:ilvl w:val="0"/>
                <w:numId w:val="12"/>
              </w:numPr>
              <w:ind w:left="0" w:firstLine="0"/>
              <w:jc w:val="both"/>
              <w:rPr>
                <w:rFonts w:ascii="Times New Roman" w:hAnsi="Times New Roman"/>
              </w:rPr>
            </w:pPr>
          </w:p>
        </w:tc>
        <w:tc>
          <w:tcPr>
            <w:tcW w:w="5544" w:type="dxa"/>
          </w:tcPr>
          <w:p w:rsidR="00485019" w:rsidRPr="00485019" w:rsidRDefault="00485019" w:rsidP="00485019">
            <w:pPr>
              <w:pStyle w:val="ListParagraph"/>
              <w:ind w:left="0"/>
              <w:jc w:val="both"/>
              <w:rPr>
                <w:rFonts w:ascii="Times New Roman" w:hAnsi="Times New Roman"/>
              </w:rPr>
            </w:pPr>
            <w:r w:rsidRPr="00485019">
              <w:rPr>
                <w:rFonts w:ascii="Times New Roman" w:hAnsi="Times New Roman"/>
              </w:rPr>
              <w:t>SIA „Ēdelveiss EG”</w:t>
            </w:r>
          </w:p>
        </w:tc>
        <w:tc>
          <w:tcPr>
            <w:tcW w:w="2394" w:type="dxa"/>
          </w:tcPr>
          <w:p w:rsidR="00485019" w:rsidRPr="00485019" w:rsidRDefault="00485019" w:rsidP="00485019">
            <w:pPr>
              <w:pStyle w:val="ListParagraph"/>
              <w:ind w:left="0"/>
              <w:jc w:val="both"/>
              <w:rPr>
                <w:rFonts w:ascii="Times New Roman" w:hAnsi="Times New Roman"/>
              </w:rPr>
            </w:pPr>
            <w:r w:rsidRPr="00485019">
              <w:rPr>
                <w:rFonts w:ascii="Times New Roman" w:hAnsi="Times New Roman"/>
              </w:rPr>
              <w:t>2015.gada 5.februāris</w:t>
            </w:r>
          </w:p>
        </w:tc>
      </w:tr>
      <w:tr w:rsidR="00485019" w:rsidRPr="00485019" w:rsidTr="00485019">
        <w:tc>
          <w:tcPr>
            <w:tcW w:w="834" w:type="dxa"/>
          </w:tcPr>
          <w:p w:rsidR="00485019" w:rsidRPr="00485019" w:rsidRDefault="00485019" w:rsidP="00485019">
            <w:pPr>
              <w:pStyle w:val="ListParagraph"/>
              <w:numPr>
                <w:ilvl w:val="0"/>
                <w:numId w:val="12"/>
              </w:numPr>
              <w:ind w:left="0" w:firstLine="0"/>
              <w:jc w:val="both"/>
              <w:rPr>
                <w:rFonts w:ascii="Times New Roman" w:hAnsi="Times New Roman"/>
              </w:rPr>
            </w:pPr>
          </w:p>
        </w:tc>
        <w:tc>
          <w:tcPr>
            <w:tcW w:w="5544" w:type="dxa"/>
          </w:tcPr>
          <w:p w:rsidR="00485019" w:rsidRPr="00485019" w:rsidRDefault="00485019" w:rsidP="00485019">
            <w:pPr>
              <w:pStyle w:val="ListParagraph"/>
              <w:ind w:left="0"/>
              <w:jc w:val="both"/>
              <w:rPr>
                <w:rFonts w:ascii="Times New Roman" w:hAnsi="Times New Roman"/>
              </w:rPr>
            </w:pPr>
            <w:r w:rsidRPr="00485019">
              <w:rPr>
                <w:rFonts w:ascii="Times New Roman" w:hAnsi="Times New Roman"/>
              </w:rPr>
              <w:t>Piegādātāju apvienība SIA „Daiļrade Koks” un SIA „Daiļrade EKSPO”</w:t>
            </w:r>
          </w:p>
        </w:tc>
        <w:tc>
          <w:tcPr>
            <w:tcW w:w="2394" w:type="dxa"/>
          </w:tcPr>
          <w:p w:rsidR="00485019" w:rsidRPr="00485019" w:rsidRDefault="00485019" w:rsidP="00485019">
            <w:pPr>
              <w:pStyle w:val="ListParagraph"/>
              <w:ind w:left="0"/>
              <w:jc w:val="both"/>
              <w:rPr>
                <w:rFonts w:ascii="Times New Roman" w:hAnsi="Times New Roman"/>
              </w:rPr>
            </w:pPr>
            <w:r w:rsidRPr="00485019">
              <w:rPr>
                <w:rFonts w:ascii="Times New Roman" w:hAnsi="Times New Roman"/>
              </w:rPr>
              <w:t>2015.gada 5.februaris</w:t>
            </w:r>
          </w:p>
        </w:tc>
      </w:tr>
      <w:tr w:rsidR="00485019" w:rsidRPr="00485019" w:rsidTr="00485019">
        <w:tc>
          <w:tcPr>
            <w:tcW w:w="834" w:type="dxa"/>
          </w:tcPr>
          <w:p w:rsidR="00485019" w:rsidRPr="00485019" w:rsidRDefault="00485019" w:rsidP="00485019">
            <w:pPr>
              <w:pStyle w:val="ListParagraph"/>
              <w:numPr>
                <w:ilvl w:val="0"/>
                <w:numId w:val="12"/>
              </w:numPr>
              <w:ind w:left="0" w:firstLine="0"/>
              <w:jc w:val="both"/>
              <w:rPr>
                <w:rFonts w:ascii="Times New Roman" w:hAnsi="Times New Roman"/>
              </w:rPr>
            </w:pPr>
          </w:p>
        </w:tc>
        <w:tc>
          <w:tcPr>
            <w:tcW w:w="5544" w:type="dxa"/>
          </w:tcPr>
          <w:p w:rsidR="00485019" w:rsidRPr="00485019" w:rsidRDefault="00485019" w:rsidP="00485019">
            <w:pPr>
              <w:pStyle w:val="ListParagraph"/>
              <w:ind w:left="0"/>
              <w:jc w:val="both"/>
              <w:rPr>
                <w:rFonts w:ascii="Times New Roman" w:hAnsi="Times New Roman"/>
              </w:rPr>
            </w:pPr>
            <w:r w:rsidRPr="00485019">
              <w:rPr>
                <w:rFonts w:ascii="Times New Roman" w:hAnsi="Times New Roman"/>
              </w:rPr>
              <w:t>UAB „</w:t>
            </w:r>
            <w:proofErr w:type="spellStart"/>
            <w:r w:rsidRPr="00485019">
              <w:rPr>
                <w:rFonts w:ascii="Times New Roman" w:hAnsi="Times New Roman"/>
              </w:rPr>
              <w:t>Ergolain</w:t>
            </w:r>
            <w:proofErr w:type="spellEnd"/>
            <w:r w:rsidRPr="00485019">
              <w:rPr>
                <w:rFonts w:ascii="Times New Roman" w:hAnsi="Times New Roman"/>
              </w:rPr>
              <w:t xml:space="preserve"> </w:t>
            </w:r>
            <w:proofErr w:type="spellStart"/>
            <w:r w:rsidRPr="00485019">
              <w:rPr>
                <w:rFonts w:ascii="Times New Roman" w:hAnsi="Times New Roman"/>
              </w:rPr>
              <w:t>Projektai</w:t>
            </w:r>
            <w:proofErr w:type="spellEnd"/>
            <w:r w:rsidRPr="00485019">
              <w:rPr>
                <w:rFonts w:ascii="Times New Roman" w:hAnsi="Times New Roman"/>
              </w:rPr>
              <w:t>”</w:t>
            </w:r>
          </w:p>
        </w:tc>
        <w:tc>
          <w:tcPr>
            <w:tcW w:w="2394" w:type="dxa"/>
          </w:tcPr>
          <w:p w:rsidR="00485019" w:rsidRPr="00485019" w:rsidRDefault="00485019" w:rsidP="00485019">
            <w:pPr>
              <w:pStyle w:val="ListParagraph"/>
              <w:ind w:left="0"/>
              <w:jc w:val="both"/>
              <w:rPr>
                <w:rFonts w:ascii="Times New Roman" w:hAnsi="Times New Roman"/>
              </w:rPr>
            </w:pPr>
            <w:r w:rsidRPr="00485019">
              <w:rPr>
                <w:rFonts w:ascii="Times New Roman" w:hAnsi="Times New Roman"/>
              </w:rPr>
              <w:t xml:space="preserve">2015.gada 5.februāris </w:t>
            </w:r>
          </w:p>
        </w:tc>
      </w:tr>
      <w:tr w:rsidR="00485019" w:rsidRPr="00485019" w:rsidTr="00485019">
        <w:tc>
          <w:tcPr>
            <w:tcW w:w="834" w:type="dxa"/>
          </w:tcPr>
          <w:p w:rsidR="00485019" w:rsidRPr="00485019" w:rsidRDefault="00485019" w:rsidP="00485019">
            <w:pPr>
              <w:pStyle w:val="ListParagraph"/>
              <w:numPr>
                <w:ilvl w:val="0"/>
                <w:numId w:val="12"/>
              </w:numPr>
              <w:ind w:left="0" w:firstLine="0"/>
              <w:jc w:val="both"/>
              <w:rPr>
                <w:rFonts w:ascii="Times New Roman" w:hAnsi="Times New Roman"/>
              </w:rPr>
            </w:pPr>
          </w:p>
        </w:tc>
        <w:tc>
          <w:tcPr>
            <w:tcW w:w="5544" w:type="dxa"/>
          </w:tcPr>
          <w:p w:rsidR="00485019" w:rsidRPr="00485019" w:rsidRDefault="00485019" w:rsidP="00485019">
            <w:pPr>
              <w:pStyle w:val="ListParagraph"/>
              <w:ind w:left="0"/>
              <w:jc w:val="both"/>
              <w:rPr>
                <w:rFonts w:ascii="Times New Roman" w:hAnsi="Times New Roman"/>
              </w:rPr>
            </w:pPr>
            <w:r w:rsidRPr="00485019">
              <w:rPr>
                <w:rFonts w:ascii="Times New Roman" w:hAnsi="Times New Roman"/>
              </w:rPr>
              <w:t>SIA „Standard”</w:t>
            </w:r>
          </w:p>
        </w:tc>
        <w:tc>
          <w:tcPr>
            <w:tcW w:w="2394" w:type="dxa"/>
          </w:tcPr>
          <w:p w:rsidR="00485019" w:rsidRPr="00485019" w:rsidRDefault="00485019" w:rsidP="00485019">
            <w:pPr>
              <w:pStyle w:val="ListParagraph"/>
              <w:ind w:left="0"/>
              <w:jc w:val="both"/>
              <w:rPr>
                <w:rFonts w:ascii="Times New Roman" w:hAnsi="Times New Roman"/>
              </w:rPr>
            </w:pPr>
            <w:r w:rsidRPr="00485019">
              <w:rPr>
                <w:rFonts w:ascii="Times New Roman" w:hAnsi="Times New Roman"/>
              </w:rPr>
              <w:t xml:space="preserve">2015.gada 5.februāris </w:t>
            </w:r>
          </w:p>
        </w:tc>
      </w:tr>
      <w:tr w:rsidR="00485019" w:rsidRPr="00485019" w:rsidTr="00485019">
        <w:tc>
          <w:tcPr>
            <w:tcW w:w="834" w:type="dxa"/>
          </w:tcPr>
          <w:p w:rsidR="00485019" w:rsidRPr="00485019" w:rsidRDefault="00485019" w:rsidP="00485019">
            <w:pPr>
              <w:pStyle w:val="ListParagraph"/>
              <w:numPr>
                <w:ilvl w:val="0"/>
                <w:numId w:val="12"/>
              </w:numPr>
              <w:ind w:left="0" w:firstLine="0"/>
              <w:jc w:val="both"/>
              <w:rPr>
                <w:rFonts w:ascii="Times New Roman" w:hAnsi="Times New Roman"/>
              </w:rPr>
            </w:pPr>
          </w:p>
        </w:tc>
        <w:tc>
          <w:tcPr>
            <w:tcW w:w="5544" w:type="dxa"/>
          </w:tcPr>
          <w:p w:rsidR="00485019" w:rsidRPr="00485019" w:rsidRDefault="00485019" w:rsidP="00485019">
            <w:pPr>
              <w:pStyle w:val="ListParagraph"/>
              <w:ind w:left="0"/>
              <w:jc w:val="both"/>
              <w:rPr>
                <w:rFonts w:ascii="Times New Roman" w:hAnsi="Times New Roman"/>
              </w:rPr>
            </w:pPr>
            <w:r w:rsidRPr="00485019">
              <w:rPr>
                <w:rFonts w:ascii="Times New Roman" w:hAnsi="Times New Roman"/>
              </w:rPr>
              <w:t>Personu apvienība SIA „</w:t>
            </w:r>
            <w:proofErr w:type="spellStart"/>
            <w:r w:rsidRPr="00485019">
              <w:rPr>
                <w:rFonts w:ascii="Times New Roman" w:hAnsi="Times New Roman"/>
              </w:rPr>
              <w:t>Pinus</w:t>
            </w:r>
            <w:proofErr w:type="spellEnd"/>
            <w:r w:rsidRPr="00485019">
              <w:rPr>
                <w:rFonts w:ascii="Times New Roman" w:hAnsi="Times New Roman"/>
              </w:rPr>
              <w:t xml:space="preserve"> E” un SIA „</w:t>
            </w:r>
            <w:proofErr w:type="spellStart"/>
            <w:r w:rsidRPr="00485019">
              <w:rPr>
                <w:rFonts w:ascii="Times New Roman" w:hAnsi="Times New Roman"/>
              </w:rPr>
              <w:t>Ekscelsiors</w:t>
            </w:r>
            <w:proofErr w:type="spellEnd"/>
            <w:r w:rsidRPr="00485019">
              <w:rPr>
                <w:rFonts w:ascii="Times New Roman" w:hAnsi="Times New Roman"/>
              </w:rPr>
              <w:t>”</w:t>
            </w:r>
          </w:p>
        </w:tc>
        <w:tc>
          <w:tcPr>
            <w:tcW w:w="2394" w:type="dxa"/>
          </w:tcPr>
          <w:p w:rsidR="00485019" w:rsidRPr="00485019" w:rsidRDefault="00485019" w:rsidP="00485019">
            <w:pPr>
              <w:pStyle w:val="ListParagraph"/>
              <w:ind w:left="0"/>
              <w:jc w:val="both"/>
              <w:rPr>
                <w:rFonts w:ascii="Times New Roman" w:hAnsi="Times New Roman"/>
              </w:rPr>
            </w:pPr>
            <w:r w:rsidRPr="00485019">
              <w:rPr>
                <w:rFonts w:ascii="Times New Roman" w:hAnsi="Times New Roman"/>
              </w:rPr>
              <w:t xml:space="preserve">2015.gada 5.februāris </w:t>
            </w:r>
          </w:p>
        </w:tc>
      </w:tr>
      <w:tr w:rsidR="00485019" w:rsidRPr="00485019" w:rsidTr="00485019">
        <w:tc>
          <w:tcPr>
            <w:tcW w:w="834" w:type="dxa"/>
          </w:tcPr>
          <w:p w:rsidR="00485019" w:rsidRPr="00485019" w:rsidRDefault="00485019" w:rsidP="00485019">
            <w:pPr>
              <w:pStyle w:val="ListParagraph"/>
              <w:numPr>
                <w:ilvl w:val="0"/>
                <w:numId w:val="12"/>
              </w:numPr>
              <w:ind w:left="0" w:firstLine="0"/>
              <w:jc w:val="both"/>
              <w:rPr>
                <w:rFonts w:ascii="Times New Roman" w:hAnsi="Times New Roman"/>
              </w:rPr>
            </w:pPr>
          </w:p>
        </w:tc>
        <w:tc>
          <w:tcPr>
            <w:tcW w:w="5544" w:type="dxa"/>
          </w:tcPr>
          <w:p w:rsidR="00485019" w:rsidRPr="00485019" w:rsidRDefault="00485019" w:rsidP="00485019">
            <w:pPr>
              <w:pStyle w:val="ListParagraph"/>
              <w:ind w:left="0"/>
              <w:jc w:val="both"/>
              <w:rPr>
                <w:rFonts w:ascii="Times New Roman" w:hAnsi="Times New Roman"/>
              </w:rPr>
            </w:pPr>
            <w:proofErr w:type="spellStart"/>
            <w:r w:rsidRPr="00485019">
              <w:rPr>
                <w:rFonts w:ascii="Times New Roman" w:hAnsi="Times New Roman"/>
              </w:rPr>
              <w:t>Nowy</w:t>
            </w:r>
            <w:proofErr w:type="spellEnd"/>
            <w:r w:rsidRPr="00485019">
              <w:rPr>
                <w:rFonts w:ascii="Times New Roman" w:hAnsi="Times New Roman"/>
              </w:rPr>
              <w:t xml:space="preserve"> </w:t>
            </w:r>
            <w:proofErr w:type="spellStart"/>
            <w:r w:rsidRPr="00485019">
              <w:rPr>
                <w:rFonts w:ascii="Times New Roman" w:hAnsi="Times New Roman"/>
              </w:rPr>
              <w:t>Styl</w:t>
            </w:r>
            <w:proofErr w:type="spellEnd"/>
            <w:r w:rsidRPr="00485019">
              <w:rPr>
                <w:rFonts w:ascii="Times New Roman" w:hAnsi="Times New Roman"/>
              </w:rPr>
              <w:t xml:space="preserve"> </w:t>
            </w:r>
            <w:proofErr w:type="spellStart"/>
            <w:r w:rsidRPr="00485019">
              <w:rPr>
                <w:rFonts w:ascii="Times New Roman" w:hAnsi="Times New Roman"/>
              </w:rPr>
              <w:t>Sp.z.o.o</w:t>
            </w:r>
            <w:proofErr w:type="spellEnd"/>
            <w:r w:rsidRPr="00485019">
              <w:rPr>
                <w:rFonts w:ascii="Times New Roman" w:hAnsi="Times New Roman"/>
              </w:rPr>
              <w:t>.</w:t>
            </w:r>
          </w:p>
        </w:tc>
        <w:tc>
          <w:tcPr>
            <w:tcW w:w="2394" w:type="dxa"/>
          </w:tcPr>
          <w:p w:rsidR="00485019" w:rsidRPr="00485019" w:rsidRDefault="00485019" w:rsidP="00485019">
            <w:pPr>
              <w:pStyle w:val="ListParagraph"/>
              <w:ind w:left="0"/>
              <w:jc w:val="both"/>
              <w:rPr>
                <w:rFonts w:ascii="Times New Roman" w:hAnsi="Times New Roman"/>
              </w:rPr>
            </w:pPr>
            <w:r w:rsidRPr="00485019">
              <w:rPr>
                <w:rFonts w:ascii="Times New Roman" w:hAnsi="Times New Roman"/>
              </w:rPr>
              <w:t xml:space="preserve">2015.gada 5.februāris </w:t>
            </w:r>
          </w:p>
        </w:tc>
      </w:tr>
      <w:tr w:rsidR="00485019" w:rsidRPr="00485019" w:rsidTr="00485019">
        <w:tc>
          <w:tcPr>
            <w:tcW w:w="834" w:type="dxa"/>
          </w:tcPr>
          <w:p w:rsidR="00485019" w:rsidRPr="00485019" w:rsidRDefault="00485019" w:rsidP="00485019">
            <w:pPr>
              <w:pStyle w:val="ListParagraph"/>
              <w:numPr>
                <w:ilvl w:val="0"/>
                <w:numId w:val="12"/>
              </w:numPr>
              <w:ind w:left="0" w:firstLine="0"/>
              <w:jc w:val="both"/>
              <w:rPr>
                <w:rFonts w:ascii="Times New Roman" w:hAnsi="Times New Roman"/>
              </w:rPr>
            </w:pPr>
          </w:p>
        </w:tc>
        <w:tc>
          <w:tcPr>
            <w:tcW w:w="5544" w:type="dxa"/>
          </w:tcPr>
          <w:p w:rsidR="00485019" w:rsidRPr="00485019" w:rsidRDefault="00485019" w:rsidP="00485019">
            <w:pPr>
              <w:pStyle w:val="ListParagraph"/>
              <w:ind w:left="0"/>
              <w:jc w:val="both"/>
              <w:rPr>
                <w:rFonts w:ascii="Times New Roman" w:hAnsi="Times New Roman"/>
              </w:rPr>
            </w:pPr>
            <w:r w:rsidRPr="00485019">
              <w:rPr>
                <w:rFonts w:ascii="Times New Roman" w:hAnsi="Times New Roman"/>
              </w:rPr>
              <w:t>SIA „</w:t>
            </w:r>
            <w:proofErr w:type="spellStart"/>
            <w:r w:rsidRPr="00485019">
              <w:rPr>
                <w:rFonts w:ascii="Times New Roman" w:hAnsi="Times New Roman"/>
              </w:rPr>
              <w:t>Coppa</w:t>
            </w:r>
            <w:proofErr w:type="spellEnd"/>
            <w:r w:rsidRPr="00485019">
              <w:rPr>
                <w:rFonts w:ascii="Times New Roman" w:hAnsi="Times New Roman"/>
              </w:rPr>
              <w:t xml:space="preserve"> LTD”</w:t>
            </w:r>
          </w:p>
        </w:tc>
        <w:tc>
          <w:tcPr>
            <w:tcW w:w="2394" w:type="dxa"/>
          </w:tcPr>
          <w:p w:rsidR="00485019" w:rsidRPr="00485019" w:rsidRDefault="00485019" w:rsidP="00485019">
            <w:pPr>
              <w:pStyle w:val="ListParagraph"/>
              <w:ind w:left="0"/>
              <w:jc w:val="both"/>
              <w:rPr>
                <w:rFonts w:ascii="Times New Roman" w:hAnsi="Times New Roman"/>
              </w:rPr>
            </w:pPr>
            <w:r w:rsidRPr="00485019">
              <w:rPr>
                <w:rFonts w:ascii="Times New Roman" w:hAnsi="Times New Roman"/>
              </w:rPr>
              <w:t xml:space="preserve">2015.gada 5.februāris </w:t>
            </w:r>
          </w:p>
        </w:tc>
      </w:tr>
    </w:tbl>
    <w:p w:rsidR="00485019" w:rsidRDefault="00485019" w:rsidP="00904A05">
      <w:pPr>
        <w:spacing w:after="100" w:line="26" w:lineRule="atLeast"/>
        <w:jc w:val="both"/>
        <w:rPr>
          <w:rFonts w:ascii="Times New Roman" w:hAnsi="Times New Roman"/>
          <w:b/>
          <w:sz w:val="24"/>
          <w:szCs w:val="24"/>
          <w:u w:val="single"/>
        </w:rPr>
      </w:pPr>
    </w:p>
    <w:p w:rsidR="00DD3894" w:rsidRDefault="00001D94" w:rsidP="00904A05">
      <w:pPr>
        <w:spacing w:after="100" w:line="26" w:lineRule="atLeast"/>
        <w:jc w:val="both"/>
        <w:rPr>
          <w:rFonts w:ascii="Times New Roman" w:hAnsi="Times New Roman"/>
          <w:b/>
          <w:sz w:val="24"/>
          <w:szCs w:val="24"/>
          <w:u w:val="single"/>
        </w:rPr>
      </w:pPr>
      <w:r w:rsidRPr="00CD50D0">
        <w:rPr>
          <w:rFonts w:ascii="Times New Roman" w:hAnsi="Times New Roman"/>
          <w:b/>
          <w:sz w:val="24"/>
          <w:szCs w:val="24"/>
          <w:u w:val="single"/>
        </w:rPr>
        <w:t>Pretendentu nosaukumi, kuri iesnieguši piedāvājumus, kā arī piedāvātās cenas:</w:t>
      </w:r>
    </w:p>
    <w:tbl>
      <w:tblPr>
        <w:tblStyle w:val="TableGrid"/>
        <w:tblW w:w="8565" w:type="dxa"/>
        <w:jc w:val="center"/>
        <w:tblInd w:w="675" w:type="dxa"/>
        <w:tblLayout w:type="fixed"/>
        <w:tblLook w:val="04A0"/>
      </w:tblPr>
      <w:tblGrid>
        <w:gridCol w:w="622"/>
        <w:gridCol w:w="2601"/>
        <w:gridCol w:w="1974"/>
        <w:gridCol w:w="1951"/>
        <w:gridCol w:w="1417"/>
      </w:tblGrid>
      <w:tr w:rsidR="00485019" w:rsidRPr="00A573E0" w:rsidTr="00485019">
        <w:trPr>
          <w:jc w:val="center"/>
        </w:trPr>
        <w:tc>
          <w:tcPr>
            <w:tcW w:w="622" w:type="dxa"/>
          </w:tcPr>
          <w:p w:rsidR="00485019" w:rsidRPr="00A573E0" w:rsidRDefault="00485019" w:rsidP="00485019">
            <w:pPr>
              <w:pStyle w:val="ListParagraph"/>
              <w:ind w:left="0"/>
              <w:rPr>
                <w:rFonts w:ascii="Times New Roman" w:hAnsi="Times New Roman"/>
                <w:b/>
              </w:rPr>
            </w:pPr>
            <w:proofErr w:type="spellStart"/>
            <w:r w:rsidRPr="00A573E0">
              <w:rPr>
                <w:rFonts w:ascii="Times New Roman" w:hAnsi="Times New Roman"/>
                <w:b/>
              </w:rPr>
              <w:t>Nr.p.k</w:t>
            </w:r>
            <w:proofErr w:type="spellEnd"/>
            <w:r w:rsidRPr="00A573E0">
              <w:rPr>
                <w:rFonts w:ascii="Times New Roman" w:hAnsi="Times New Roman"/>
                <w:b/>
              </w:rPr>
              <w:t>.</w:t>
            </w:r>
          </w:p>
        </w:tc>
        <w:tc>
          <w:tcPr>
            <w:tcW w:w="2601" w:type="dxa"/>
          </w:tcPr>
          <w:p w:rsidR="00485019" w:rsidRPr="00A573E0" w:rsidRDefault="00485019" w:rsidP="00485019">
            <w:pPr>
              <w:pStyle w:val="ListParagraph"/>
              <w:ind w:left="0"/>
              <w:jc w:val="center"/>
              <w:rPr>
                <w:rFonts w:ascii="Times New Roman" w:hAnsi="Times New Roman"/>
                <w:b/>
              </w:rPr>
            </w:pPr>
            <w:r w:rsidRPr="00A573E0">
              <w:rPr>
                <w:rFonts w:ascii="Times New Roman" w:hAnsi="Times New Roman"/>
                <w:b/>
              </w:rPr>
              <w:t>Pretendenta nosaukums</w:t>
            </w:r>
          </w:p>
        </w:tc>
        <w:tc>
          <w:tcPr>
            <w:tcW w:w="1974" w:type="dxa"/>
          </w:tcPr>
          <w:p w:rsidR="00485019" w:rsidRPr="00A573E0" w:rsidRDefault="00485019" w:rsidP="00485019">
            <w:pPr>
              <w:pStyle w:val="ListParagraph"/>
              <w:ind w:left="0"/>
              <w:jc w:val="center"/>
              <w:rPr>
                <w:rFonts w:ascii="Times New Roman" w:hAnsi="Times New Roman"/>
                <w:b/>
              </w:rPr>
            </w:pPr>
            <w:r w:rsidRPr="00A573E0">
              <w:rPr>
                <w:rFonts w:ascii="Times New Roman" w:hAnsi="Times New Roman"/>
                <w:b/>
              </w:rPr>
              <w:t>Piedāvājuma iesniegšanas datums un laiks</w:t>
            </w:r>
          </w:p>
        </w:tc>
        <w:tc>
          <w:tcPr>
            <w:tcW w:w="1951" w:type="dxa"/>
          </w:tcPr>
          <w:p w:rsidR="00485019" w:rsidRPr="00A573E0" w:rsidRDefault="00485019" w:rsidP="00485019">
            <w:pPr>
              <w:pStyle w:val="ListParagraph"/>
              <w:ind w:left="0"/>
              <w:jc w:val="center"/>
              <w:rPr>
                <w:rFonts w:ascii="Times New Roman" w:hAnsi="Times New Roman"/>
                <w:b/>
              </w:rPr>
            </w:pPr>
            <w:r w:rsidRPr="00A573E0">
              <w:rPr>
                <w:rFonts w:ascii="Times New Roman" w:hAnsi="Times New Roman"/>
                <w:b/>
              </w:rPr>
              <w:t>Piedāvātā cena</w:t>
            </w:r>
            <w:r w:rsidR="00A573E0" w:rsidRPr="00A573E0">
              <w:rPr>
                <w:rFonts w:ascii="Times New Roman" w:hAnsi="Times New Roman"/>
                <w:b/>
              </w:rPr>
              <w:t>,</w:t>
            </w:r>
            <w:r w:rsidRPr="00A573E0">
              <w:rPr>
                <w:rFonts w:ascii="Times New Roman" w:hAnsi="Times New Roman"/>
                <w:b/>
              </w:rPr>
              <w:t xml:space="preserve"> neieskaitot PVN</w:t>
            </w:r>
          </w:p>
        </w:tc>
        <w:tc>
          <w:tcPr>
            <w:tcW w:w="1417" w:type="dxa"/>
          </w:tcPr>
          <w:p w:rsidR="00485019" w:rsidRPr="00A573E0" w:rsidRDefault="00485019" w:rsidP="00485019">
            <w:pPr>
              <w:pStyle w:val="ListParagraph"/>
              <w:ind w:left="0"/>
              <w:jc w:val="center"/>
              <w:rPr>
                <w:rFonts w:ascii="Times New Roman" w:hAnsi="Times New Roman"/>
                <w:b/>
              </w:rPr>
            </w:pPr>
            <w:r w:rsidRPr="00A573E0">
              <w:rPr>
                <w:rFonts w:ascii="Times New Roman" w:hAnsi="Times New Roman"/>
                <w:b/>
              </w:rPr>
              <w:t>Piedāvātais garantijas termiņš</w:t>
            </w:r>
          </w:p>
        </w:tc>
      </w:tr>
      <w:tr w:rsidR="00485019" w:rsidRPr="00A573E0" w:rsidTr="00485019">
        <w:trPr>
          <w:jc w:val="center"/>
        </w:trPr>
        <w:tc>
          <w:tcPr>
            <w:tcW w:w="622" w:type="dxa"/>
          </w:tcPr>
          <w:p w:rsidR="00485019" w:rsidRPr="00A573E0" w:rsidRDefault="00485019" w:rsidP="00485019">
            <w:pPr>
              <w:pStyle w:val="ListParagraph"/>
              <w:numPr>
                <w:ilvl w:val="0"/>
                <w:numId w:val="13"/>
              </w:numPr>
              <w:rPr>
                <w:rFonts w:ascii="Times New Roman" w:hAnsi="Times New Roman"/>
              </w:rPr>
            </w:pPr>
          </w:p>
        </w:tc>
        <w:tc>
          <w:tcPr>
            <w:tcW w:w="2601" w:type="dxa"/>
          </w:tcPr>
          <w:p w:rsidR="00485019" w:rsidRPr="00A573E0" w:rsidRDefault="00485019" w:rsidP="00485019">
            <w:pPr>
              <w:pStyle w:val="ListParagraph"/>
              <w:ind w:left="0"/>
              <w:jc w:val="both"/>
              <w:rPr>
                <w:rFonts w:ascii="Times New Roman" w:hAnsi="Times New Roman"/>
              </w:rPr>
            </w:pPr>
            <w:r w:rsidRPr="00A573E0">
              <w:rPr>
                <w:rFonts w:ascii="Times New Roman" w:hAnsi="Times New Roman"/>
              </w:rPr>
              <w:t>SIA „COPPA LTD”</w:t>
            </w:r>
          </w:p>
        </w:tc>
        <w:tc>
          <w:tcPr>
            <w:tcW w:w="1974" w:type="dxa"/>
          </w:tcPr>
          <w:p w:rsidR="00485019" w:rsidRPr="00A573E0" w:rsidRDefault="00485019" w:rsidP="00485019">
            <w:pPr>
              <w:pStyle w:val="ListParagraph"/>
              <w:ind w:left="0"/>
              <w:jc w:val="both"/>
              <w:rPr>
                <w:rFonts w:ascii="Times New Roman" w:hAnsi="Times New Roman"/>
              </w:rPr>
            </w:pPr>
            <w:r w:rsidRPr="00A573E0">
              <w:rPr>
                <w:rFonts w:ascii="Times New Roman" w:hAnsi="Times New Roman"/>
              </w:rPr>
              <w:t>2015.gada 29.aprīlis, plkst. 10.32</w:t>
            </w:r>
          </w:p>
        </w:tc>
        <w:tc>
          <w:tcPr>
            <w:tcW w:w="1951" w:type="dxa"/>
          </w:tcPr>
          <w:p w:rsidR="00485019" w:rsidRPr="00A573E0" w:rsidRDefault="00485019" w:rsidP="00485019">
            <w:pPr>
              <w:pStyle w:val="ListParagraph"/>
              <w:ind w:left="0"/>
              <w:rPr>
                <w:rFonts w:ascii="Times New Roman" w:hAnsi="Times New Roman"/>
              </w:rPr>
            </w:pPr>
            <w:r w:rsidRPr="00A573E0">
              <w:rPr>
                <w:rFonts w:ascii="Times New Roman" w:hAnsi="Times New Roman"/>
              </w:rPr>
              <w:t>1 508 848, 83 EUR</w:t>
            </w:r>
          </w:p>
        </w:tc>
        <w:tc>
          <w:tcPr>
            <w:tcW w:w="1417" w:type="dxa"/>
          </w:tcPr>
          <w:p w:rsidR="00485019" w:rsidRPr="00A573E0" w:rsidRDefault="00485019" w:rsidP="00485019">
            <w:pPr>
              <w:pStyle w:val="ListParagraph"/>
              <w:ind w:left="0"/>
              <w:jc w:val="both"/>
              <w:rPr>
                <w:rFonts w:ascii="Times New Roman" w:hAnsi="Times New Roman"/>
              </w:rPr>
            </w:pPr>
            <w:r w:rsidRPr="00A573E0">
              <w:rPr>
                <w:rFonts w:ascii="Times New Roman" w:hAnsi="Times New Roman"/>
              </w:rPr>
              <w:t>5 gadi</w:t>
            </w:r>
          </w:p>
        </w:tc>
      </w:tr>
      <w:tr w:rsidR="00485019" w:rsidRPr="00A573E0" w:rsidTr="00485019">
        <w:trPr>
          <w:jc w:val="center"/>
        </w:trPr>
        <w:tc>
          <w:tcPr>
            <w:tcW w:w="622" w:type="dxa"/>
          </w:tcPr>
          <w:p w:rsidR="00485019" w:rsidRPr="00A573E0" w:rsidRDefault="00485019" w:rsidP="00485019">
            <w:pPr>
              <w:pStyle w:val="ListParagraph"/>
              <w:numPr>
                <w:ilvl w:val="0"/>
                <w:numId w:val="13"/>
              </w:numPr>
              <w:rPr>
                <w:rFonts w:ascii="Times New Roman" w:hAnsi="Times New Roman"/>
              </w:rPr>
            </w:pPr>
          </w:p>
        </w:tc>
        <w:tc>
          <w:tcPr>
            <w:tcW w:w="2601" w:type="dxa"/>
          </w:tcPr>
          <w:p w:rsidR="00485019" w:rsidRPr="00A573E0" w:rsidRDefault="00485019" w:rsidP="00485019">
            <w:pPr>
              <w:pStyle w:val="ListParagraph"/>
              <w:ind w:left="0"/>
              <w:jc w:val="both"/>
              <w:rPr>
                <w:rFonts w:ascii="Times New Roman" w:hAnsi="Times New Roman"/>
              </w:rPr>
            </w:pPr>
            <w:r w:rsidRPr="00A573E0">
              <w:rPr>
                <w:rFonts w:ascii="Times New Roman" w:hAnsi="Times New Roman"/>
              </w:rPr>
              <w:t>SIA „Standard</w:t>
            </w:r>
            <w:r w:rsidR="00A573E0">
              <w:rPr>
                <w:rFonts w:ascii="Times New Roman" w:hAnsi="Times New Roman"/>
              </w:rPr>
              <w:t xml:space="preserve"> </w:t>
            </w:r>
            <w:proofErr w:type="spellStart"/>
            <w:r w:rsidR="00A573E0">
              <w:rPr>
                <w:rFonts w:ascii="Times New Roman" w:hAnsi="Times New Roman"/>
              </w:rPr>
              <w:t>Latvia</w:t>
            </w:r>
            <w:proofErr w:type="spellEnd"/>
            <w:r w:rsidRPr="00A573E0">
              <w:rPr>
                <w:rFonts w:ascii="Times New Roman" w:hAnsi="Times New Roman"/>
              </w:rPr>
              <w:t>”</w:t>
            </w:r>
          </w:p>
        </w:tc>
        <w:tc>
          <w:tcPr>
            <w:tcW w:w="1974" w:type="dxa"/>
          </w:tcPr>
          <w:p w:rsidR="00485019" w:rsidRPr="00A573E0" w:rsidRDefault="00485019" w:rsidP="00485019">
            <w:pPr>
              <w:pStyle w:val="ListParagraph"/>
              <w:ind w:left="0"/>
              <w:jc w:val="both"/>
              <w:rPr>
                <w:rFonts w:ascii="Times New Roman" w:hAnsi="Times New Roman"/>
              </w:rPr>
            </w:pPr>
            <w:r w:rsidRPr="00A573E0">
              <w:rPr>
                <w:rFonts w:ascii="Times New Roman" w:hAnsi="Times New Roman"/>
              </w:rPr>
              <w:t>2015.gada 29.aprīlis, plkst. 10.35</w:t>
            </w:r>
          </w:p>
        </w:tc>
        <w:tc>
          <w:tcPr>
            <w:tcW w:w="1951" w:type="dxa"/>
          </w:tcPr>
          <w:p w:rsidR="00485019" w:rsidRPr="00A573E0" w:rsidRDefault="00485019" w:rsidP="00485019">
            <w:pPr>
              <w:pStyle w:val="ListParagraph"/>
              <w:ind w:left="0"/>
              <w:jc w:val="both"/>
              <w:rPr>
                <w:rFonts w:ascii="Times New Roman" w:hAnsi="Times New Roman"/>
              </w:rPr>
            </w:pPr>
            <w:r w:rsidRPr="00A573E0">
              <w:rPr>
                <w:rFonts w:ascii="Times New Roman" w:hAnsi="Times New Roman"/>
              </w:rPr>
              <w:t>1 943 394,09 EUR</w:t>
            </w:r>
          </w:p>
        </w:tc>
        <w:tc>
          <w:tcPr>
            <w:tcW w:w="1417" w:type="dxa"/>
          </w:tcPr>
          <w:p w:rsidR="00485019" w:rsidRPr="00A573E0" w:rsidRDefault="00485019" w:rsidP="00485019">
            <w:pPr>
              <w:pStyle w:val="ListParagraph"/>
              <w:ind w:left="0"/>
              <w:jc w:val="both"/>
              <w:rPr>
                <w:rFonts w:ascii="Times New Roman" w:hAnsi="Times New Roman"/>
              </w:rPr>
            </w:pPr>
            <w:r w:rsidRPr="00A573E0">
              <w:rPr>
                <w:rFonts w:ascii="Times New Roman" w:hAnsi="Times New Roman"/>
              </w:rPr>
              <w:t>5 gadi</w:t>
            </w:r>
          </w:p>
        </w:tc>
      </w:tr>
      <w:tr w:rsidR="00485019" w:rsidRPr="00A573E0" w:rsidTr="00485019">
        <w:trPr>
          <w:jc w:val="center"/>
        </w:trPr>
        <w:tc>
          <w:tcPr>
            <w:tcW w:w="622" w:type="dxa"/>
          </w:tcPr>
          <w:p w:rsidR="00485019" w:rsidRPr="00A573E0" w:rsidRDefault="00485019" w:rsidP="00485019">
            <w:pPr>
              <w:pStyle w:val="ListParagraph"/>
              <w:numPr>
                <w:ilvl w:val="0"/>
                <w:numId w:val="13"/>
              </w:numPr>
              <w:rPr>
                <w:rFonts w:ascii="Times New Roman" w:hAnsi="Times New Roman"/>
              </w:rPr>
            </w:pPr>
          </w:p>
        </w:tc>
        <w:tc>
          <w:tcPr>
            <w:tcW w:w="2601" w:type="dxa"/>
          </w:tcPr>
          <w:p w:rsidR="00485019" w:rsidRPr="00A573E0" w:rsidRDefault="00485019" w:rsidP="00485019">
            <w:pPr>
              <w:pStyle w:val="ListParagraph"/>
              <w:ind w:left="0"/>
              <w:jc w:val="both"/>
              <w:rPr>
                <w:rFonts w:ascii="Times New Roman" w:hAnsi="Times New Roman"/>
              </w:rPr>
            </w:pPr>
            <w:r w:rsidRPr="00A573E0">
              <w:rPr>
                <w:rFonts w:ascii="Times New Roman" w:hAnsi="Times New Roman"/>
              </w:rPr>
              <w:t>UAB „</w:t>
            </w:r>
            <w:proofErr w:type="spellStart"/>
            <w:r w:rsidRPr="00A573E0">
              <w:rPr>
                <w:rFonts w:ascii="Times New Roman" w:hAnsi="Times New Roman"/>
              </w:rPr>
              <w:t>Ergolain</w:t>
            </w:r>
            <w:proofErr w:type="spellEnd"/>
            <w:r w:rsidRPr="00A573E0">
              <w:rPr>
                <w:rFonts w:ascii="Times New Roman" w:hAnsi="Times New Roman"/>
              </w:rPr>
              <w:t xml:space="preserve"> </w:t>
            </w:r>
            <w:proofErr w:type="spellStart"/>
            <w:r w:rsidRPr="00A573E0">
              <w:rPr>
                <w:rFonts w:ascii="Times New Roman" w:hAnsi="Times New Roman"/>
              </w:rPr>
              <w:t>Projektai</w:t>
            </w:r>
            <w:proofErr w:type="spellEnd"/>
            <w:r w:rsidRPr="00A573E0">
              <w:rPr>
                <w:rFonts w:ascii="Times New Roman" w:hAnsi="Times New Roman"/>
              </w:rPr>
              <w:t>”</w:t>
            </w:r>
          </w:p>
        </w:tc>
        <w:tc>
          <w:tcPr>
            <w:tcW w:w="1974" w:type="dxa"/>
          </w:tcPr>
          <w:p w:rsidR="00485019" w:rsidRPr="00A573E0" w:rsidRDefault="00485019" w:rsidP="00485019">
            <w:pPr>
              <w:pStyle w:val="ListParagraph"/>
              <w:ind w:left="0"/>
              <w:jc w:val="both"/>
              <w:rPr>
                <w:rFonts w:ascii="Times New Roman" w:hAnsi="Times New Roman"/>
              </w:rPr>
            </w:pPr>
            <w:r w:rsidRPr="00A573E0">
              <w:rPr>
                <w:rFonts w:ascii="Times New Roman" w:hAnsi="Times New Roman"/>
              </w:rPr>
              <w:t>2015.gada 29.aprīlis plkst.10.47</w:t>
            </w:r>
          </w:p>
        </w:tc>
        <w:tc>
          <w:tcPr>
            <w:tcW w:w="1951" w:type="dxa"/>
          </w:tcPr>
          <w:p w:rsidR="00485019" w:rsidRPr="00A573E0" w:rsidRDefault="00485019" w:rsidP="00485019">
            <w:pPr>
              <w:pStyle w:val="ListParagraph"/>
              <w:ind w:left="0"/>
              <w:jc w:val="both"/>
              <w:rPr>
                <w:rFonts w:ascii="Times New Roman" w:hAnsi="Times New Roman"/>
              </w:rPr>
            </w:pPr>
            <w:r w:rsidRPr="00A573E0">
              <w:rPr>
                <w:rFonts w:ascii="Times New Roman" w:hAnsi="Times New Roman"/>
              </w:rPr>
              <w:t>1 624 960,04 EUR</w:t>
            </w:r>
          </w:p>
        </w:tc>
        <w:tc>
          <w:tcPr>
            <w:tcW w:w="1417" w:type="dxa"/>
          </w:tcPr>
          <w:p w:rsidR="00485019" w:rsidRPr="00A573E0" w:rsidRDefault="00485019" w:rsidP="00485019">
            <w:pPr>
              <w:pStyle w:val="ListParagraph"/>
              <w:ind w:left="0"/>
              <w:jc w:val="both"/>
              <w:rPr>
                <w:rFonts w:ascii="Times New Roman" w:hAnsi="Times New Roman"/>
              </w:rPr>
            </w:pPr>
            <w:r w:rsidRPr="00A573E0">
              <w:rPr>
                <w:rFonts w:ascii="Times New Roman" w:hAnsi="Times New Roman"/>
              </w:rPr>
              <w:t>5 gadi</w:t>
            </w:r>
          </w:p>
        </w:tc>
      </w:tr>
    </w:tbl>
    <w:p w:rsidR="00485019" w:rsidRPr="00CD50D0" w:rsidRDefault="00485019" w:rsidP="00904A05">
      <w:pPr>
        <w:spacing w:after="100" w:line="26" w:lineRule="atLeast"/>
        <w:jc w:val="both"/>
        <w:rPr>
          <w:rFonts w:ascii="Times New Roman" w:hAnsi="Times New Roman"/>
          <w:b/>
          <w:sz w:val="24"/>
          <w:szCs w:val="24"/>
          <w:u w:val="single"/>
        </w:rPr>
      </w:pPr>
    </w:p>
    <w:p w:rsidR="00A573E0" w:rsidRPr="00A573E0" w:rsidRDefault="00A573E0" w:rsidP="00A573E0">
      <w:pPr>
        <w:spacing w:after="100" w:line="26" w:lineRule="atLeast"/>
        <w:jc w:val="both"/>
        <w:rPr>
          <w:rFonts w:ascii="Times New Roman" w:hAnsi="Times New Roman"/>
          <w:b/>
          <w:sz w:val="24"/>
          <w:szCs w:val="24"/>
        </w:rPr>
      </w:pPr>
      <w:r w:rsidRPr="00A573E0">
        <w:rPr>
          <w:rFonts w:ascii="Times New Roman" w:hAnsi="Times New Roman"/>
          <w:b/>
          <w:sz w:val="24"/>
          <w:szCs w:val="24"/>
          <w:u w:val="single"/>
        </w:rPr>
        <w:t>Pieteikumu atvēršanas vieta, datums un laiks</w:t>
      </w:r>
      <w:r w:rsidRPr="00A573E0">
        <w:rPr>
          <w:rFonts w:ascii="Times New Roman" w:hAnsi="Times New Roman"/>
          <w:b/>
          <w:sz w:val="24"/>
          <w:szCs w:val="24"/>
        </w:rPr>
        <w:t xml:space="preserve">: </w:t>
      </w:r>
      <w:r w:rsidRPr="00A573E0">
        <w:rPr>
          <w:rFonts w:ascii="Times New Roman" w:hAnsi="Times New Roman"/>
        </w:rPr>
        <w:t>Latvijas Universitātes Saimniecības pārvalde, Baznīcas ielā 5, 1.stāvā Torņkalna projekta birojs (ieeja pie automašīnu barjeras), 2015.gada 5.februāris pkst.10.00.</w:t>
      </w:r>
    </w:p>
    <w:p w:rsidR="00A573E0" w:rsidRPr="00A573E0" w:rsidRDefault="00A573E0" w:rsidP="00A573E0">
      <w:pPr>
        <w:spacing w:after="100" w:line="26" w:lineRule="atLeast"/>
        <w:jc w:val="both"/>
        <w:rPr>
          <w:rFonts w:ascii="Times New Roman" w:hAnsi="Times New Roman"/>
          <w:b/>
          <w:sz w:val="24"/>
          <w:szCs w:val="24"/>
        </w:rPr>
      </w:pPr>
      <w:r w:rsidRPr="00A573E0">
        <w:rPr>
          <w:rFonts w:ascii="Times New Roman" w:hAnsi="Times New Roman"/>
          <w:b/>
          <w:sz w:val="24"/>
          <w:szCs w:val="24"/>
          <w:u w:val="single"/>
        </w:rPr>
        <w:t>Piedāvājumu atvēršanas vieta, datums un laiks</w:t>
      </w:r>
      <w:r w:rsidRPr="00A573E0">
        <w:rPr>
          <w:rFonts w:ascii="Times New Roman" w:hAnsi="Times New Roman"/>
          <w:b/>
          <w:sz w:val="24"/>
          <w:szCs w:val="24"/>
        </w:rPr>
        <w:t xml:space="preserve">: </w:t>
      </w:r>
      <w:r w:rsidRPr="00A573E0">
        <w:rPr>
          <w:rFonts w:ascii="Times New Roman" w:hAnsi="Times New Roman"/>
        </w:rPr>
        <w:t>Latvijas Universitātes Saimniecības pārvalde, Baznīcas ielā 5, 1.stāvā Torņkalna projekta birojs (ieeja pie automašīnu barjeras), 2015.gada 29.aprīlis pkst.11.00.</w:t>
      </w:r>
    </w:p>
    <w:p w:rsidR="006230A5" w:rsidRPr="00CD50D0" w:rsidRDefault="00F320B8" w:rsidP="00904A05">
      <w:pPr>
        <w:spacing w:after="100" w:line="26" w:lineRule="atLeast"/>
        <w:jc w:val="both"/>
        <w:rPr>
          <w:rFonts w:ascii="Times New Roman" w:hAnsi="Times New Roman"/>
          <w:b/>
          <w:sz w:val="24"/>
          <w:szCs w:val="24"/>
        </w:rPr>
      </w:pPr>
      <w:r w:rsidRPr="00CD50D0">
        <w:rPr>
          <w:rFonts w:ascii="Times New Roman" w:hAnsi="Times New Roman"/>
          <w:b/>
          <w:sz w:val="24"/>
          <w:szCs w:val="24"/>
          <w:u w:val="single"/>
        </w:rPr>
        <w:t>Pretendenta nosaukums, ar kuru nolemts slēgt līgumu</w:t>
      </w:r>
      <w:r w:rsidR="00971063" w:rsidRPr="00CD50D0">
        <w:rPr>
          <w:rFonts w:ascii="Times New Roman" w:hAnsi="Times New Roman"/>
          <w:b/>
          <w:sz w:val="24"/>
          <w:szCs w:val="24"/>
        </w:rPr>
        <w:t>:</w:t>
      </w:r>
      <w:r w:rsidR="006230A5" w:rsidRPr="00CD50D0">
        <w:rPr>
          <w:rFonts w:ascii="Times New Roman" w:hAnsi="Times New Roman"/>
          <w:b/>
          <w:sz w:val="24"/>
          <w:szCs w:val="24"/>
        </w:rPr>
        <w:t xml:space="preserve"> </w:t>
      </w:r>
      <w:r w:rsidR="00A573E0">
        <w:rPr>
          <w:rFonts w:ascii="Times New Roman" w:hAnsi="Times New Roman"/>
          <w:sz w:val="24"/>
          <w:szCs w:val="24"/>
        </w:rPr>
        <w:t>SIA „</w:t>
      </w:r>
      <w:proofErr w:type="spellStart"/>
      <w:r w:rsidR="00A573E0">
        <w:rPr>
          <w:rFonts w:ascii="Times New Roman" w:hAnsi="Times New Roman"/>
          <w:sz w:val="24"/>
          <w:szCs w:val="24"/>
        </w:rPr>
        <w:t>Coppa</w:t>
      </w:r>
      <w:proofErr w:type="spellEnd"/>
      <w:r w:rsidR="00A573E0">
        <w:rPr>
          <w:rFonts w:ascii="Times New Roman" w:hAnsi="Times New Roman"/>
          <w:sz w:val="24"/>
          <w:szCs w:val="24"/>
        </w:rPr>
        <w:t xml:space="preserve"> </w:t>
      </w:r>
      <w:proofErr w:type="spellStart"/>
      <w:r w:rsidR="00A573E0">
        <w:rPr>
          <w:rFonts w:ascii="Times New Roman" w:hAnsi="Times New Roman"/>
          <w:sz w:val="24"/>
          <w:szCs w:val="24"/>
        </w:rPr>
        <w:t>Ltd</w:t>
      </w:r>
      <w:proofErr w:type="spellEnd"/>
      <w:r w:rsidR="00A573E0">
        <w:rPr>
          <w:rFonts w:ascii="Times New Roman" w:hAnsi="Times New Roman"/>
          <w:sz w:val="24"/>
          <w:szCs w:val="24"/>
        </w:rPr>
        <w:t>”</w:t>
      </w:r>
      <w:r w:rsidR="006230A5" w:rsidRPr="00CD50D0">
        <w:rPr>
          <w:rFonts w:ascii="Times New Roman" w:hAnsi="Times New Roman"/>
          <w:sz w:val="24"/>
          <w:szCs w:val="24"/>
        </w:rPr>
        <w:t>.</w:t>
      </w:r>
      <w:r w:rsidR="00A573E0">
        <w:rPr>
          <w:rFonts w:ascii="Times New Roman" w:hAnsi="Times New Roman"/>
          <w:sz w:val="24"/>
          <w:szCs w:val="24"/>
        </w:rPr>
        <w:t xml:space="preserve"> Piedāvātā līgumcena </w:t>
      </w:r>
      <w:r w:rsidR="00A573E0" w:rsidRPr="00A573E0">
        <w:rPr>
          <w:rFonts w:ascii="Times New Roman" w:hAnsi="Times New Roman"/>
        </w:rPr>
        <w:t>1 508 848, 83 EUR</w:t>
      </w:r>
      <w:r w:rsidR="00A573E0">
        <w:rPr>
          <w:rFonts w:ascii="Times New Roman" w:hAnsi="Times New Roman"/>
        </w:rPr>
        <w:t>, neieskaitot pievienotās vērtības nodokli.</w:t>
      </w:r>
    </w:p>
    <w:p w:rsidR="00A573E0" w:rsidRDefault="00F320B8" w:rsidP="00904A05">
      <w:pPr>
        <w:spacing w:after="100" w:line="26" w:lineRule="atLeast"/>
        <w:jc w:val="both"/>
        <w:rPr>
          <w:rFonts w:ascii="Times New Roman" w:hAnsi="Times New Roman"/>
          <w:sz w:val="24"/>
          <w:szCs w:val="24"/>
        </w:rPr>
      </w:pPr>
      <w:r w:rsidRPr="00CD50D0">
        <w:rPr>
          <w:rFonts w:ascii="Times New Roman" w:hAnsi="Times New Roman"/>
          <w:b/>
          <w:sz w:val="24"/>
          <w:szCs w:val="24"/>
          <w:u w:val="single"/>
        </w:rPr>
        <w:t>Pamatojums piedāvājuma izvēlei</w:t>
      </w:r>
      <w:r w:rsidR="00971063" w:rsidRPr="00CD50D0">
        <w:rPr>
          <w:rFonts w:ascii="Times New Roman" w:hAnsi="Times New Roman"/>
          <w:b/>
          <w:sz w:val="24"/>
          <w:szCs w:val="24"/>
        </w:rPr>
        <w:t>:</w:t>
      </w:r>
      <w:r w:rsidR="006230A5" w:rsidRPr="00CD50D0">
        <w:rPr>
          <w:rFonts w:ascii="Times New Roman" w:hAnsi="Times New Roman"/>
          <w:b/>
          <w:sz w:val="24"/>
          <w:szCs w:val="24"/>
        </w:rPr>
        <w:t xml:space="preserve"> </w:t>
      </w:r>
      <w:r w:rsidR="007A6085" w:rsidRPr="00CD50D0">
        <w:rPr>
          <w:rFonts w:ascii="Times New Roman" w:hAnsi="Times New Roman"/>
          <w:sz w:val="24"/>
          <w:szCs w:val="24"/>
        </w:rPr>
        <w:t xml:space="preserve">Piedāvājums atbilda visām </w:t>
      </w:r>
      <w:r w:rsidR="00A573E0">
        <w:rPr>
          <w:rFonts w:ascii="Times New Roman" w:hAnsi="Times New Roman"/>
          <w:sz w:val="24"/>
          <w:szCs w:val="24"/>
        </w:rPr>
        <w:t xml:space="preserve">uzaicinājumā </w:t>
      </w:r>
      <w:r w:rsidR="007A6085" w:rsidRPr="00CD50D0">
        <w:rPr>
          <w:rFonts w:ascii="Times New Roman" w:hAnsi="Times New Roman"/>
          <w:sz w:val="24"/>
          <w:szCs w:val="24"/>
        </w:rPr>
        <w:t>izvirzītajām prasībām un</w:t>
      </w:r>
      <w:r w:rsidR="006230A5" w:rsidRPr="00CD50D0">
        <w:rPr>
          <w:rFonts w:ascii="Times New Roman" w:hAnsi="Times New Roman"/>
          <w:sz w:val="24"/>
          <w:szCs w:val="24"/>
        </w:rPr>
        <w:t xml:space="preserve"> </w:t>
      </w:r>
      <w:r w:rsidR="00A573E0">
        <w:rPr>
          <w:rFonts w:ascii="Times New Roman" w:hAnsi="Times New Roman"/>
          <w:sz w:val="24"/>
          <w:szCs w:val="24"/>
        </w:rPr>
        <w:t>tika noteikts, kā saimnieciski izdevīgākais piedāvājums.</w:t>
      </w:r>
      <w:proofErr w:type="gramStart"/>
      <w:r w:rsidR="00A573E0">
        <w:rPr>
          <w:rFonts w:ascii="Times New Roman" w:hAnsi="Times New Roman"/>
          <w:sz w:val="24"/>
          <w:szCs w:val="24"/>
        </w:rPr>
        <w:t xml:space="preserve"> </w:t>
      </w:r>
      <w:proofErr w:type="gramEnd"/>
      <w:r w:rsidR="00A573E0">
        <w:rPr>
          <w:rFonts w:ascii="Times New Roman" w:hAnsi="Times New Roman"/>
          <w:sz w:val="24"/>
          <w:szCs w:val="24"/>
        </w:rPr>
        <w:t>Piedāvājumu vērtēšanas kopsavilkums norādīts tabulā zemāk.</w:t>
      </w:r>
    </w:p>
    <w:tbl>
      <w:tblPr>
        <w:tblStyle w:val="TableGrid"/>
        <w:tblW w:w="0" w:type="auto"/>
        <w:tblInd w:w="534" w:type="dxa"/>
        <w:tblLook w:val="04A0"/>
      </w:tblPr>
      <w:tblGrid>
        <w:gridCol w:w="1417"/>
        <w:gridCol w:w="1559"/>
        <w:gridCol w:w="2111"/>
        <w:gridCol w:w="1506"/>
        <w:gridCol w:w="1231"/>
        <w:gridCol w:w="1053"/>
      </w:tblGrid>
      <w:tr w:rsidR="00A573E0" w:rsidRPr="00A573E0" w:rsidTr="00A573E0">
        <w:tc>
          <w:tcPr>
            <w:tcW w:w="1417" w:type="dxa"/>
          </w:tcPr>
          <w:p w:rsidR="00A573E0" w:rsidRPr="00A573E0" w:rsidRDefault="00A573E0" w:rsidP="00A573E0">
            <w:pPr>
              <w:spacing w:after="120"/>
              <w:jc w:val="center"/>
              <w:rPr>
                <w:rFonts w:ascii="Times New Roman" w:hAnsi="Times New Roman"/>
                <w:b/>
                <w:bCs/>
                <w:sz w:val="16"/>
                <w:szCs w:val="16"/>
                <w:shd w:val="clear" w:color="auto" w:fill="FFFFFF"/>
              </w:rPr>
            </w:pPr>
            <w:r w:rsidRPr="00A573E0">
              <w:rPr>
                <w:rFonts w:ascii="Times New Roman" w:hAnsi="Times New Roman"/>
                <w:b/>
                <w:bCs/>
                <w:sz w:val="16"/>
                <w:szCs w:val="16"/>
                <w:shd w:val="clear" w:color="auto" w:fill="FFFFFF"/>
              </w:rPr>
              <w:t>Pretendents</w:t>
            </w:r>
          </w:p>
        </w:tc>
        <w:tc>
          <w:tcPr>
            <w:tcW w:w="1559" w:type="dxa"/>
          </w:tcPr>
          <w:p w:rsidR="00A573E0" w:rsidRPr="00A573E0" w:rsidRDefault="00A573E0" w:rsidP="00A573E0">
            <w:pPr>
              <w:spacing w:after="120"/>
              <w:jc w:val="center"/>
              <w:rPr>
                <w:rFonts w:ascii="Times New Roman" w:hAnsi="Times New Roman"/>
                <w:b/>
                <w:bCs/>
                <w:sz w:val="16"/>
                <w:szCs w:val="16"/>
                <w:shd w:val="clear" w:color="auto" w:fill="FFFFFF"/>
              </w:rPr>
            </w:pPr>
            <w:r w:rsidRPr="00A573E0">
              <w:rPr>
                <w:rFonts w:ascii="Times New Roman" w:hAnsi="Times New Roman"/>
                <w:b/>
                <w:bCs/>
                <w:sz w:val="16"/>
                <w:szCs w:val="16"/>
                <w:shd w:val="clear" w:color="auto" w:fill="FFFFFF"/>
              </w:rPr>
              <w:t>Pretendenta piedāvātā cena EUR bez PVN</w:t>
            </w:r>
          </w:p>
        </w:tc>
        <w:tc>
          <w:tcPr>
            <w:tcW w:w="1987" w:type="dxa"/>
          </w:tcPr>
          <w:p w:rsidR="00A573E0" w:rsidRPr="00A573E0" w:rsidRDefault="00A573E0" w:rsidP="00A573E0">
            <w:pPr>
              <w:spacing w:after="120"/>
              <w:jc w:val="center"/>
              <w:rPr>
                <w:rFonts w:ascii="Times New Roman" w:hAnsi="Times New Roman"/>
                <w:b/>
                <w:bCs/>
                <w:sz w:val="16"/>
                <w:szCs w:val="16"/>
                <w:shd w:val="clear" w:color="auto" w:fill="FFFFFF"/>
              </w:rPr>
            </w:pPr>
            <w:r w:rsidRPr="00A573E0">
              <w:rPr>
                <w:rFonts w:ascii="Times New Roman" w:hAnsi="Times New Roman"/>
                <w:b/>
                <w:bCs/>
                <w:sz w:val="16"/>
                <w:szCs w:val="16"/>
                <w:shd w:val="clear" w:color="auto" w:fill="FFFFFF"/>
              </w:rPr>
              <w:t>Punktu skaits par cenas kritēriju</w:t>
            </w:r>
          </w:p>
        </w:tc>
        <w:tc>
          <w:tcPr>
            <w:tcW w:w="1506" w:type="dxa"/>
          </w:tcPr>
          <w:p w:rsidR="00A573E0" w:rsidRPr="00A573E0" w:rsidRDefault="00A573E0" w:rsidP="00A573E0">
            <w:pPr>
              <w:spacing w:after="120"/>
              <w:jc w:val="center"/>
              <w:rPr>
                <w:rFonts w:ascii="Times New Roman" w:hAnsi="Times New Roman"/>
                <w:b/>
                <w:bCs/>
                <w:sz w:val="16"/>
                <w:szCs w:val="16"/>
                <w:shd w:val="clear" w:color="auto" w:fill="FFFFFF"/>
              </w:rPr>
            </w:pPr>
            <w:r w:rsidRPr="00A573E0">
              <w:rPr>
                <w:rFonts w:ascii="Times New Roman" w:hAnsi="Times New Roman"/>
                <w:b/>
                <w:bCs/>
                <w:sz w:val="16"/>
                <w:szCs w:val="16"/>
                <w:shd w:val="clear" w:color="auto" w:fill="FFFFFF"/>
              </w:rPr>
              <w:t>Pretendenta piedāvātais garantijas termiņš</w:t>
            </w:r>
          </w:p>
        </w:tc>
        <w:tc>
          <w:tcPr>
            <w:tcW w:w="1231" w:type="dxa"/>
          </w:tcPr>
          <w:p w:rsidR="00A573E0" w:rsidRPr="00A573E0" w:rsidRDefault="00A573E0" w:rsidP="00A573E0">
            <w:pPr>
              <w:spacing w:after="120"/>
              <w:jc w:val="center"/>
              <w:rPr>
                <w:rFonts w:ascii="Times New Roman" w:hAnsi="Times New Roman"/>
                <w:b/>
                <w:bCs/>
                <w:sz w:val="16"/>
                <w:szCs w:val="16"/>
                <w:shd w:val="clear" w:color="auto" w:fill="FFFFFF"/>
              </w:rPr>
            </w:pPr>
            <w:r w:rsidRPr="00A573E0">
              <w:rPr>
                <w:rFonts w:ascii="Times New Roman" w:hAnsi="Times New Roman"/>
                <w:b/>
                <w:bCs/>
                <w:sz w:val="16"/>
                <w:szCs w:val="16"/>
                <w:shd w:val="clear" w:color="auto" w:fill="FFFFFF"/>
              </w:rPr>
              <w:t>Punktu skaits par garantijas termiņa kritēriju</w:t>
            </w:r>
          </w:p>
        </w:tc>
        <w:tc>
          <w:tcPr>
            <w:tcW w:w="1053" w:type="dxa"/>
          </w:tcPr>
          <w:p w:rsidR="00A573E0" w:rsidRPr="00A573E0" w:rsidRDefault="00A573E0" w:rsidP="00A573E0">
            <w:pPr>
              <w:spacing w:after="120"/>
              <w:jc w:val="center"/>
              <w:rPr>
                <w:rFonts w:ascii="Times New Roman" w:hAnsi="Times New Roman"/>
                <w:b/>
                <w:bCs/>
                <w:sz w:val="16"/>
                <w:szCs w:val="16"/>
                <w:shd w:val="clear" w:color="auto" w:fill="FFFFFF"/>
              </w:rPr>
            </w:pPr>
            <w:r w:rsidRPr="00A573E0">
              <w:rPr>
                <w:rFonts w:ascii="Times New Roman" w:hAnsi="Times New Roman"/>
                <w:b/>
                <w:bCs/>
                <w:sz w:val="16"/>
                <w:szCs w:val="16"/>
                <w:shd w:val="clear" w:color="auto" w:fill="FFFFFF"/>
              </w:rPr>
              <w:t>Kopā</w:t>
            </w:r>
          </w:p>
        </w:tc>
      </w:tr>
      <w:tr w:rsidR="00A573E0" w:rsidRPr="00A573E0" w:rsidTr="00A573E0">
        <w:tc>
          <w:tcPr>
            <w:tcW w:w="1417" w:type="dxa"/>
          </w:tcPr>
          <w:p w:rsidR="00A573E0" w:rsidRPr="00A573E0" w:rsidRDefault="00A573E0" w:rsidP="00A573E0">
            <w:pPr>
              <w:spacing w:after="120"/>
              <w:jc w:val="both"/>
              <w:rPr>
                <w:rFonts w:ascii="Times New Roman" w:hAnsi="Times New Roman"/>
                <w:bCs/>
                <w:shd w:val="clear" w:color="auto" w:fill="FFFFFF"/>
              </w:rPr>
            </w:pPr>
            <w:r w:rsidRPr="00A573E0">
              <w:rPr>
                <w:rFonts w:ascii="Times New Roman" w:hAnsi="Times New Roman"/>
                <w:bCs/>
                <w:shd w:val="clear" w:color="auto" w:fill="FFFFFF"/>
              </w:rPr>
              <w:t>SIA „</w:t>
            </w:r>
            <w:proofErr w:type="spellStart"/>
            <w:r w:rsidRPr="00A573E0">
              <w:rPr>
                <w:rFonts w:ascii="Times New Roman" w:hAnsi="Times New Roman"/>
                <w:bCs/>
                <w:shd w:val="clear" w:color="auto" w:fill="FFFFFF"/>
              </w:rPr>
              <w:t>Coppa</w:t>
            </w:r>
            <w:proofErr w:type="spellEnd"/>
            <w:r w:rsidRPr="00A573E0">
              <w:rPr>
                <w:rFonts w:ascii="Times New Roman" w:hAnsi="Times New Roman"/>
                <w:bCs/>
                <w:shd w:val="clear" w:color="auto" w:fill="FFFFFF"/>
              </w:rPr>
              <w:t xml:space="preserve"> </w:t>
            </w:r>
            <w:proofErr w:type="spellStart"/>
            <w:r w:rsidRPr="00A573E0">
              <w:rPr>
                <w:rFonts w:ascii="Times New Roman" w:hAnsi="Times New Roman"/>
                <w:bCs/>
                <w:shd w:val="clear" w:color="auto" w:fill="FFFFFF"/>
              </w:rPr>
              <w:t>Ltd</w:t>
            </w:r>
            <w:proofErr w:type="spellEnd"/>
            <w:r w:rsidRPr="00A573E0">
              <w:rPr>
                <w:rFonts w:ascii="Times New Roman" w:hAnsi="Times New Roman"/>
                <w:bCs/>
                <w:shd w:val="clear" w:color="auto" w:fill="FFFFFF"/>
              </w:rPr>
              <w:t>”</w:t>
            </w:r>
          </w:p>
        </w:tc>
        <w:tc>
          <w:tcPr>
            <w:tcW w:w="1559" w:type="dxa"/>
          </w:tcPr>
          <w:p w:rsidR="00A573E0" w:rsidRPr="00A573E0" w:rsidRDefault="00A573E0" w:rsidP="00A573E0">
            <w:pPr>
              <w:spacing w:after="120"/>
              <w:jc w:val="both"/>
              <w:rPr>
                <w:rFonts w:ascii="Times New Roman" w:hAnsi="Times New Roman"/>
                <w:bCs/>
                <w:shd w:val="clear" w:color="auto" w:fill="FFFFFF"/>
              </w:rPr>
            </w:pPr>
            <w:r w:rsidRPr="00A573E0">
              <w:rPr>
                <w:rFonts w:ascii="Times New Roman" w:hAnsi="Times New Roman"/>
                <w:bCs/>
                <w:shd w:val="clear" w:color="auto" w:fill="FFFFFF"/>
              </w:rPr>
              <w:t>1 508 848,83</w:t>
            </w:r>
          </w:p>
        </w:tc>
        <w:tc>
          <w:tcPr>
            <w:tcW w:w="1987" w:type="dxa"/>
          </w:tcPr>
          <w:p w:rsidR="00A573E0" w:rsidRPr="00A573E0" w:rsidRDefault="00A573E0" w:rsidP="00A573E0">
            <w:pPr>
              <w:spacing w:after="120"/>
              <w:jc w:val="both"/>
              <w:rPr>
                <w:rFonts w:ascii="Times New Roman" w:hAnsi="Times New Roman"/>
                <w:bCs/>
                <w:shd w:val="clear" w:color="auto" w:fill="FFFFFF"/>
              </w:rPr>
            </w:pPr>
            <w:r w:rsidRPr="00A573E0">
              <w:rPr>
                <w:rFonts w:ascii="Times New Roman" w:hAnsi="Times New Roman"/>
                <w:bCs/>
                <w:shd w:val="clear" w:color="auto" w:fill="FFFFFF"/>
              </w:rPr>
              <w:t>85*(1 508 848,83/1 508 848,83)=85</w:t>
            </w:r>
          </w:p>
        </w:tc>
        <w:tc>
          <w:tcPr>
            <w:tcW w:w="1506" w:type="dxa"/>
          </w:tcPr>
          <w:p w:rsidR="00A573E0" w:rsidRPr="00A573E0" w:rsidRDefault="00A573E0" w:rsidP="00A573E0">
            <w:pPr>
              <w:spacing w:after="120"/>
              <w:jc w:val="both"/>
              <w:rPr>
                <w:rFonts w:ascii="Times New Roman" w:hAnsi="Times New Roman"/>
                <w:bCs/>
                <w:shd w:val="clear" w:color="auto" w:fill="FFFFFF"/>
              </w:rPr>
            </w:pPr>
            <w:r w:rsidRPr="00A573E0">
              <w:rPr>
                <w:rFonts w:ascii="Times New Roman" w:hAnsi="Times New Roman"/>
                <w:bCs/>
                <w:shd w:val="clear" w:color="auto" w:fill="FFFFFF"/>
              </w:rPr>
              <w:t>5 gadi</w:t>
            </w:r>
          </w:p>
        </w:tc>
        <w:tc>
          <w:tcPr>
            <w:tcW w:w="1231" w:type="dxa"/>
          </w:tcPr>
          <w:p w:rsidR="00A573E0" w:rsidRPr="00A573E0" w:rsidRDefault="00A573E0" w:rsidP="00A573E0">
            <w:pPr>
              <w:spacing w:after="120"/>
              <w:jc w:val="both"/>
              <w:rPr>
                <w:rFonts w:ascii="Times New Roman" w:hAnsi="Times New Roman"/>
                <w:bCs/>
                <w:shd w:val="clear" w:color="auto" w:fill="FFFFFF"/>
              </w:rPr>
            </w:pPr>
            <w:r w:rsidRPr="00A573E0">
              <w:rPr>
                <w:rFonts w:ascii="Times New Roman" w:hAnsi="Times New Roman"/>
                <w:bCs/>
                <w:shd w:val="clear" w:color="auto" w:fill="FFFFFF"/>
              </w:rPr>
              <w:t>15</w:t>
            </w:r>
          </w:p>
        </w:tc>
        <w:tc>
          <w:tcPr>
            <w:tcW w:w="1053" w:type="dxa"/>
          </w:tcPr>
          <w:p w:rsidR="00A573E0" w:rsidRPr="00A573E0" w:rsidRDefault="00A573E0" w:rsidP="00A573E0">
            <w:pPr>
              <w:spacing w:after="120"/>
              <w:jc w:val="both"/>
              <w:rPr>
                <w:rFonts w:ascii="Times New Roman" w:hAnsi="Times New Roman"/>
                <w:b/>
                <w:bCs/>
                <w:shd w:val="clear" w:color="auto" w:fill="FFFFFF"/>
              </w:rPr>
            </w:pPr>
            <w:r w:rsidRPr="00A573E0">
              <w:rPr>
                <w:rFonts w:ascii="Times New Roman" w:hAnsi="Times New Roman"/>
                <w:b/>
                <w:bCs/>
                <w:shd w:val="clear" w:color="auto" w:fill="FFFFFF"/>
              </w:rPr>
              <w:t>100</w:t>
            </w:r>
          </w:p>
        </w:tc>
      </w:tr>
      <w:tr w:rsidR="00A573E0" w:rsidRPr="00A573E0" w:rsidTr="00A573E0">
        <w:tc>
          <w:tcPr>
            <w:tcW w:w="1417" w:type="dxa"/>
          </w:tcPr>
          <w:p w:rsidR="00A573E0" w:rsidRPr="00A573E0" w:rsidRDefault="00A573E0" w:rsidP="00A573E0">
            <w:pPr>
              <w:spacing w:after="120"/>
              <w:jc w:val="both"/>
              <w:rPr>
                <w:rFonts w:ascii="Times New Roman" w:hAnsi="Times New Roman"/>
                <w:bCs/>
                <w:shd w:val="clear" w:color="auto" w:fill="FFFFFF"/>
              </w:rPr>
            </w:pPr>
            <w:r w:rsidRPr="00A573E0">
              <w:rPr>
                <w:rFonts w:ascii="Times New Roman" w:hAnsi="Times New Roman"/>
                <w:bCs/>
                <w:shd w:val="clear" w:color="auto" w:fill="FFFFFF"/>
              </w:rPr>
              <w:t xml:space="preserve">SIA „Standard </w:t>
            </w:r>
            <w:proofErr w:type="spellStart"/>
            <w:r w:rsidRPr="00A573E0">
              <w:rPr>
                <w:rFonts w:ascii="Times New Roman" w:hAnsi="Times New Roman"/>
                <w:bCs/>
                <w:shd w:val="clear" w:color="auto" w:fill="FFFFFF"/>
              </w:rPr>
              <w:t>Latvia</w:t>
            </w:r>
            <w:proofErr w:type="spellEnd"/>
            <w:r w:rsidRPr="00A573E0">
              <w:rPr>
                <w:rFonts w:ascii="Times New Roman" w:hAnsi="Times New Roman"/>
                <w:bCs/>
                <w:shd w:val="clear" w:color="auto" w:fill="FFFFFF"/>
              </w:rPr>
              <w:t>”</w:t>
            </w:r>
          </w:p>
        </w:tc>
        <w:tc>
          <w:tcPr>
            <w:tcW w:w="1559" w:type="dxa"/>
          </w:tcPr>
          <w:p w:rsidR="00A573E0" w:rsidRPr="00A573E0" w:rsidRDefault="00A573E0" w:rsidP="00A573E0">
            <w:pPr>
              <w:spacing w:after="120"/>
              <w:jc w:val="both"/>
              <w:rPr>
                <w:rFonts w:ascii="Times New Roman" w:hAnsi="Times New Roman"/>
                <w:bCs/>
                <w:shd w:val="clear" w:color="auto" w:fill="FFFFFF"/>
              </w:rPr>
            </w:pPr>
            <w:r w:rsidRPr="00A573E0">
              <w:rPr>
                <w:rFonts w:ascii="Times New Roman" w:hAnsi="Times New Roman"/>
                <w:bCs/>
                <w:shd w:val="clear" w:color="auto" w:fill="FFFFFF"/>
              </w:rPr>
              <w:t>1 943 394,09</w:t>
            </w:r>
          </w:p>
        </w:tc>
        <w:tc>
          <w:tcPr>
            <w:tcW w:w="1987" w:type="dxa"/>
          </w:tcPr>
          <w:p w:rsidR="00A573E0" w:rsidRPr="00A573E0" w:rsidRDefault="00A573E0" w:rsidP="00A573E0">
            <w:pPr>
              <w:spacing w:after="120"/>
              <w:jc w:val="both"/>
              <w:rPr>
                <w:rFonts w:ascii="Times New Roman" w:hAnsi="Times New Roman"/>
                <w:bCs/>
                <w:shd w:val="clear" w:color="auto" w:fill="FFFFFF"/>
              </w:rPr>
            </w:pPr>
            <w:r w:rsidRPr="00A573E0">
              <w:rPr>
                <w:rFonts w:ascii="Times New Roman" w:hAnsi="Times New Roman"/>
                <w:bCs/>
                <w:shd w:val="clear" w:color="auto" w:fill="FFFFFF"/>
              </w:rPr>
              <w:t>85*(1 508 848,83/1 943 394,09) =66</w:t>
            </w:r>
          </w:p>
        </w:tc>
        <w:tc>
          <w:tcPr>
            <w:tcW w:w="1506" w:type="dxa"/>
          </w:tcPr>
          <w:p w:rsidR="00A573E0" w:rsidRPr="00A573E0" w:rsidRDefault="00A573E0" w:rsidP="00A573E0">
            <w:pPr>
              <w:spacing w:after="120"/>
              <w:jc w:val="both"/>
              <w:rPr>
                <w:rFonts w:ascii="Times New Roman" w:hAnsi="Times New Roman"/>
                <w:bCs/>
                <w:shd w:val="clear" w:color="auto" w:fill="FFFFFF"/>
              </w:rPr>
            </w:pPr>
            <w:r w:rsidRPr="00A573E0">
              <w:rPr>
                <w:rFonts w:ascii="Times New Roman" w:hAnsi="Times New Roman"/>
                <w:bCs/>
                <w:shd w:val="clear" w:color="auto" w:fill="FFFFFF"/>
              </w:rPr>
              <w:t>5 gadi</w:t>
            </w:r>
          </w:p>
        </w:tc>
        <w:tc>
          <w:tcPr>
            <w:tcW w:w="1231" w:type="dxa"/>
          </w:tcPr>
          <w:p w:rsidR="00A573E0" w:rsidRPr="00A573E0" w:rsidRDefault="00A573E0" w:rsidP="00A573E0">
            <w:pPr>
              <w:spacing w:after="120"/>
              <w:jc w:val="both"/>
              <w:rPr>
                <w:rFonts w:ascii="Times New Roman" w:hAnsi="Times New Roman"/>
                <w:bCs/>
                <w:shd w:val="clear" w:color="auto" w:fill="FFFFFF"/>
              </w:rPr>
            </w:pPr>
            <w:r w:rsidRPr="00A573E0">
              <w:rPr>
                <w:rFonts w:ascii="Times New Roman" w:hAnsi="Times New Roman"/>
                <w:bCs/>
                <w:shd w:val="clear" w:color="auto" w:fill="FFFFFF"/>
              </w:rPr>
              <w:t>15</w:t>
            </w:r>
          </w:p>
        </w:tc>
        <w:tc>
          <w:tcPr>
            <w:tcW w:w="1053" w:type="dxa"/>
          </w:tcPr>
          <w:p w:rsidR="00A573E0" w:rsidRPr="00A573E0" w:rsidRDefault="00A573E0" w:rsidP="00A573E0">
            <w:pPr>
              <w:spacing w:after="120"/>
              <w:jc w:val="both"/>
              <w:rPr>
                <w:rFonts w:ascii="Times New Roman" w:hAnsi="Times New Roman"/>
                <w:bCs/>
                <w:shd w:val="clear" w:color="auto" w:fill="FFFFFF"/>
              </w:rPr>
            </w:pPr>
            <w:r w:rsidRPr="00A573E0">
              <w:rPr>
                <w:rFonts w:ascii="Times New Roman" w:hAnsi="Times New Roman"/>
                <w:bCs/>
                <w:shd w:val="clear" w:color="auto" w:fill="FFFFFF"/>
              </w:rPr>
              <w:t>81</w:t>
            </w:r>
          </w:p>
        </w:tc>
      </w:tr>
      <w:tr w:rsidR="00A573E0" w:rsidRPr="00A573E0" w:rsidTr="00A573E0">
        <w:tc>
          <w:tcPr>
            <w:tcW w:w="1417" w:type="dxa"/>
          </w:tcPr>
          <w:p w:rsidR="00A573E0" w:rsidRPr="00A573E0" w:rsidRDefault="00A573E0" w:rsidP="00A573E0">
            <w:pPr>
              <w:spacing w:after="120"/>
              <w:jc w:val="both"/>
              <w:rPr>
                <w:rFonts w:ascii="Times New Roman" w:hAnsi="Times New Roman"/>
                <w:bCs/>
                <w:shd w:val="clear" w:color="auto" w:fill="FFFFFF"/>
              </w:rPr>
            </w:pPr>
            <w:r w:rsidRPr="00A573E0">
              <w:rPr>
                <w:rFonts w:ascii="Times New Roman" w:hAnsi="Times New Roman"/>
                <w:bCs/>
                <w:shd w:val="clear" w:color="auto" w:fill="FFFFFF"/>
              </w:rPr>
              <w:t>UAB „</w:t>
            </w:r>
            <w:proofErr w:type="spellStart"/>
            <w:r w:rsidRPr="00A573E0">
              <w:rPr>
                <w:rFonts w:ascii="Times New Roman" w:hAnsi="Times New Roman"/>
                <w:bCs/>
                <w:shd w:val="clear" w:color="auto" w:fill="FFFFFF"/>
              </w:rPr>
              <w:t>Ergolain</w:t>
            </w:r>
            <w:proofErr w:type="spellEnd"/>
            <w:r w:rsidRPr="00A573E0">
              <w:rPr>
                <w:rFonts w:ascii="Times New Roman" w:hAnsi="Times New Roman"/>
                <w:bCs/>
                <w:shd w:val="clear" w:color="auto" w:fill="FFFFFF"/>
              </w:rPr>
              <w:t xml:space="preserve"> </w:t>
            </w:r>
            <w:proofErr w:type="spellStart"/>
            <w:r w:rsidRPr="00A573E0">
              <w:rPr>
                <w:rFonts w:ascii="Times New Roman" w:hAnsi="Times New Roman"/>
                <w:bCs/>
                <w:shd w:val="clear" w:color="auto" w:fill="FFFFFF"/>
              </w:rPr>
              <w:t>Projektai</w:t>
            </w:r>
            <w:proofErr w:type="spellEnd"/>
          </w:p>
        </w:tc>
        <w:tc>
          <w:tcPr>
            <w:tcW w:w="1559" w:type="dxa"/>
          </w:tcPr>
          <w:p w:rsidR="00A573E0" w:rsidRPr="00A573E0" w:rsidRDefault="00A573E0" w:rsidP="00A573E0">
            <w:pPr>
              <w:spacing w:after="120"/>
              <w:jc w:val="both"/>
              <w:rPr>
                <w:rFonts w:ascii="Times New Roman" w:hAnsi="Times New Roman"/>
                <w:bCs/>
                <w:shd w:val="clear" w:color="auto" w:fill="FFFFFF"/>
              </w:rPr>
            </w:pPr>
            <w:r w:rsidRPr="00A573E0">
              <w:rPr>
                <w:rFonts w:ascii="Times New Roman" w:hAnsi="Times New Roman"/>
                <w:bCs/>
                <w:shd w:val="clear" w:color="auto" w:fill="FFFFFF"/>
              </w:rPr>
              <w:t>1 624 960,04</w:t>
            </w:r>
          </w:p>
        </w:tc>
        <w:tc>
          <w:tcPr>
            <w:tcW w:w="1987" w:type="dxa"/>
          </w:tcPr>
          <w:p w:rsidR="00A573E0" w:rsidRPr="00A573E0" w:rsidRDefault="00A573E0" w:rsidP="00A573E0">
            <w:pPr>
              <w:spacing w:after="120"/>
              <w:jc w:val="both"/>
              <w:rPr>
                <w:rFonts w:ascii="Times New Roman" w:hAnsi="Times New Roman"/>
                <w:bCs/>
                <w:shd w:val="clear" w:color="auto" w:fill="FFFFFF"/>
              </w:rPr>
            </w:pPr>
            <w:r w:rsidRPr="00A573E0">
              <w:rPr>
                <w:rFonts w:ascii="Times New Roman" w:hAnsi="Times New Roman"/>
                <w:bCs/>
                <w:shd w:val="clear" w:color="auto" w:fill="FFFFFF"/>
              </w:rPr>
              <w:t>85*(1 508 848,83/1 624 960,04) =79</w:t>
            </w:r>
          </w:p>
        </w:tc>
        <w:tc>
          <w:tcPr>
            <w:tcW w:w="1506" w:type="dxa"/>
          </w:tcPr>
          <w:p w:rsidR="00A573E0" w:rsidRPr="00A573E0" w:rsidRDefault="00A573E0" w:rsidP="00A573E0">
            <w:pPr>
              <w:spacing w:after="120"/>
              <w:jc w:val="both"/>
              <w:rPr>
                <w:rFonts w:ascii="Times New Roman" w:hAnsi="Times New Roman"/>
                <w:bCs/>
                <w:shd w:val="clear" w:color="auto" w:fill="FFFFFF"/>
              </w:rPr>
            </w:pPr>
            <w:r w:rsidRPr="00A573E0">
              <w:rPr>
                <w:rFonts w:ascii="Times New Roman" w:hAnsi="Times New Roman"/>
                <w:bCs/>
                <w:shd w:val="clear" w:color="auto" w:fill="FFFFFF"/>
              </w:rPr>
              <w:t>5 gadi</w:t>
            </w:r>
          </w:p>
        </w:tc>
        <w:tc>
          <w:tcPr>
            <w:tcW w:w="1231" w:type="dxa"/>
          </w:tcPr>
          <w:p w:rsidR="00A573E0" w:rsidRPr="00A573E0" w:rsidRDefault="00A573E0" w:rsidP="00A573E0">
            <w:pPr>
              <w:spacing w:after="120"/>
              <w:jc w:val="both"/>
              <w:rPr>
                <w:rFonts w:ascii="Times New Roman" w:hAnsi="Times New Roman"/>
                <w:bCs/>
                <w:shd w:val="clear" w:color="auto" w:fill="FFFFFF"/>
              </w:rPr>
            </w:pPr>
            <w:r w:rsidRPr="00A573E0">
              <w:rPr>
                <w:rFonts w:ascii="Times New Roman" w:hAnsi="Times New Roman"/>
                <w:bCs/>
                <w:shd w:val="clear" w:color="auto" w:fill="FFFFFF"/>
              </w:rPr>
              <w:t>15</w:t>
            </w:r>
          </w:p>
        </w:tc>
        <w:tc>
          <w:tcPr>
            <w:tcW w:w="1053" w:type="dxa"/>
          </w:tcPr>
          <w:p w:rsidR="00A573E0" w:rsidRPr="00A573E0" w:rsidRDefault="00A573E0" w:rsidP="00A573E0">
            <w:pPr>
              <w:spacing w:after="120"/>
              <w:jc w:val="both"/>
              <w:rPr>
                <w:rFonts w:ascii="Times New Roman" w:hAnsi="Times New Roman"/>
                <w:bCs/>
                <w:shd w:val="clear" w:color="auto" w:fill="FFFFFF"/>
              </w:rPr>
            </w:pPr>
            <w:r w:rsidRPr="00A573E0">
              <w:rPr>
                <w:rFonts w:ascii="Times New Roman" w:hAnsi="Times New Roman"/>
                <w:bCs/>
                <w:shd w:val="clear" w:color="auto" w:fill="FFFFFF"/>
              </w:rPr>
              <w:t>94</w:t>
            </w:r>
          </w:p>
        </w:tc>
      </w:tr>
    </w:tbl>
    <w:p w:rsidR="00A91B64" w:rsidRPr="00CD50D0" w:rsidRDefault="007A6085" w:rsidP="00904A05">
      <w:pPr>
        <w:spacing w:after="100" w:line="26" w:lineRule="atLeast"/>
        <w:jc w:val="both"/>
        <w:rPr>
          <w:rFonts w:ascii="Times New Roman" w:hAnsi="Times New Roman"/>
          <w:b/>
          <w:sz w:val="24"/>
          <w:szCs w:val="24"/>
        </w:rPr>
      </w:pPr>
      <w:r w:rsidRPr="00CD50D0">
        <w:rPr>
          <w:rFonts w:ascii="Times New Roman" w:hAnsi="Times New Roman"/>
          <w:sz w:val="24"/>
          <w:szCs w:val="24"/>
        </w:rPr>
        <w:t xml:space="preserve"> </w:t>
      </w:r>
    </w:p>
    <w:p w:rsidR="00F332C5" w:rsidRDefault="00F332C5" w:rsidP="00904A05">
      <w:pPr>
        <w:spacing w:after="100" w:line="26" w:lineRule="atLeast"/>
        <w:jc w:val="both"/>
        <w:rPr>
          <w:rFonts w:ascii="Times New Roman" w:hAnsi="Times New Roman"/>
          <w:b/>
          <w:sz w:val="24"/>
          <w:szCs w:val="24"/>
          <w:u w:val="single"/>
        </w:rPr>
      </w:pPr>
      <w:r>
        <w:rPr>
          <w:rFonts w:ascii="Times New Roman" w:hAnsi="Times New Roman"/>
          <w:b/>
          <w:sz w:val="24"/>
          <w:szCs w:val="24"/>
          <w:u w:val="single"/>
        </w:rPr>
        <w:t>Kandidāti, kas atlasīti iesniegt piedāvājumus:</w:t>
      </w:r>
    </w:p>
    <w:p w:rsidR="00F332C5" w:rsidRPr="00F332C5" w:rsidRDefault="00F332C5" w:rsidP="00F332C5">
      <w:pPr>
        <w:pStyle w:val="ListParagraph"/>
        <w:numPr>
          <w:ilvl w:val="0"/>
          <w:numId w:val="14"/>
        </w:numPr>
        <w:spacing w:after="100" w:line="26" w:lineRule="atLeast"/>
        <w:jc w:val="both"/>
        <w:rPr>
          <w:rFonts w:ascii="Times New Roman" w:hAnsi="Times New Roman"/>
          <w:sz w:val="24"/>
          <w:szCs w:val="24"/>
        </w:rPr>
      </w:pPr>
      <w:r w:rsidRPr="00F332C5">
        <w:rPr>
          <w:rFonts w:ascii="Times New Roman" w:hAnsi="Times New Roman"/>
          <w:sz w:val="24"/>
          <w:szCs w:val="24"/>
        </w:rPr>
        <w:t>Personu apvienība SIA „Kate” un SIA „</w:t>
      </w:r>
      <w:proofErr w:type="spellStart"/>
      <w:r w:rsidRPr="00F332C5">
        <w:rPr>
          <w:rFonts w:ascii="Times New Roman" w:hAnsi="Times New Roman"/>
          <w:sz w:val="24"/>
          <w:szCs w:val="24"/>
        </w:rPr>
        <w:t>Thomson</w:t>
      </w:r>
      <w:proofErr w:type="spellEnd"/>
      <w:r w:rsidRPr="00F332C5">
        <w:rPr>
          <w:rFonts w:ascii="Times New Roman" w:hAnsi="Times New Roman"/>
          <w:sz w:val="24"/>
          <w:szCs w:val="24"/>
        </w:rPr>
        <w:t xml:space="preserve"> </w:t>
      </w:r>
      <w:proofErr w:type="spellStart"/>
      <w:r w:rsidRPr="00F332C5">
        <w:rPr>
          <w:rFonts w:ascii="Times New Roman" w:hAnsi="Times New Roman"/>
          <w:sz w:val="24"/>
          <w:szCs w:val="24"/>
        </w:rPr>
        <w:t>Furniture</w:t>
      </w:r>
      <w:proofErr w:type="spellEnd"/>
      <w:r w:rsidRPr="00F332C5">
        <w:rPr>
          <w:rFonts w:ascii="Times New Roman" w:hAnsi="Times New Roman"/>
          <w:sz w:val="24"/>
          <w:szCs w:val="24"/>
        </w:rPr>
        <w:t>”</w:t>
      </w:r>
      <w:r>
        <w:rPr>
          <w:rFonts w:ascii="Times New Roman" w:hAnsi="Times New Roman"/>
          <w:sz w:val="24"/>
          <w:szCs w:val="24"/>
        </w:rPr>
        <w:t>;</w:t>
      </w:r>
    </w:p>
    <w:p w:rsidR="00F332C5" w:rsidRPr="00F332C5" w:rsidRDefault="00F332C5" w:rsidP="00F332C5">
      <w:pPr>
        <w:pStyle w:val="ListParagraph"/>
        <w:numPr>
          <w:ilvl w:val="0"/>
          <w:numId w:val="14"/>
        </w:numPr>
        <w:spacing w:after="100" w:line="26" w:lineRule="atLeast"/>
        <w:jc w:val="both"/>
        <w:rPr>
          <w:rFonts w:ascii="Times New Roman" w:hAnsi="Times New Roman"/>
          <w:sz w:val="24"/>
          <w:szCs w:val="24"/>
        </w:rPr>
      </w:pPr>
      <w:r w:rsidRPr="00F332C5">
        <w:rPr>
          <w:rFonts w:ascii="Times New Roman" w:hAnsi="Times New Roman"/>
          <w:sz w:val="24"/>
          <w:szCs w:val="24"/>
        </w:rPr>
        <w:t>Piegādātāju apvienība SIA „Daiļrade Koks” un SIA „Daiļrade EKSPO”</w:t>
      </w:r>
      <w:r>
        <w:rPr>
          <w:rFonts w:ascii="Times New Roman" w:hAnsi="Times New Roman"/>
          <w:sz w:val="24"/>
          <w:szCs w:val="24"/>
        </w:rPr>
        <w:t>;</w:t>
      </w:r>
    </w:p>
    <w:p w:rsidR="00F332C5" w:rsidRPr="00F332C5" w:rsidRDefault="00F332C5" w:rsidP="00F332C5">
      <w:pPr>
        <w:pStyle w:val="ListParagraph"/>
        <w:numPr>
          <w:ilvl w:val="0"/>
          <w:numId w:val="14"/>
        </w:numPr>
        <w:spacing w:after="100" w:line="26" w:lineRule="atLeast"/>
        <w:jc w:val="both"/>
        <w:rPr>
          <w:rFonts w:ascii="Times New Roman" w:hAnsi="Times New Roman"/>
          <w:sz w:val="24"/>
          <w:szCs w:val="24"/>
        </w:rPr>
      </w:pPr>
      <w:r w:rsidRPr="00F332C5">
        <w:rPr>
          <w:rFonts w:ascii="Times New Roman" w:hAnsi="Times New Roman"/>
          <w:sz w:val="24"/>
          <w:szCs w:val="24"/>
        </w:rPr>
        <w:t>UAB „</w:t>
      </w:r>
      <w:proofErr w:type="spellStart"/>
      <w:r w:rsidRPr="00F332C5">
        <w:rPr>
          <w:rFonts w:ascii="Times New Roman" w:hAnsi="Times New Roman"/>
          <w:sz w:val="24"/>
          <w:szCs w:val="24"/>
        </w:rPr>
        <w:t>Ergolain</w:t>
      </w:r>
      <w:proofErr w:type="spellEnd"/>
      <w:r w:rsidRPr="00F332C5">
        <w:rPr>
          <w:rFonts w:ascii="Times New Roman" w:hAnsi="Times New Roman"/>
          <w:sz w:val="24"/>
          <w:szCs w:val="24"/>
        </w:rPr>
        <w:t xml:space="preserve"> </w:t>
      </w:r>
      <w:proofErr w:type="spellStart"/>
      <w:r w:rsidRPr="00F332C5">
        <w:rPr>
          <w:rFonts w:ascii="Times New Roman" w:hAnsi="Times New Roman"/>
          <w:sz w:val="24"/>
          <w:szCs w:val="24"/>
        </w:rPr>
        <w:t>Projektai</w:t>
      </w:r>
      <w:proofErr w:type="spellEnd"/>
      <w:r w:rsidRPr="00F332C5">
        <w:rPr>
          <w:rFonts w:ascii="Times New Roman" w:hAnsi="Times New Roman"/>
          <w:sz w:val="24"/>
          <w:szCs w:val="24"/>
        </w:rPr>
        <w:t>”</w:t>
      </w:r>
      <w:r>
        <w:rPr>
          <w:rFonts w:ascii="Times New Roman" w:hAnsi="Times New Roman"/>
          <w:sz w:val="24"/>
          <w:szCs w:val="24"/>
        </w:rPr>
        <w:t>;</w:t>
      </w:r>
    </w:p>
    <w:p w:rsidR="00F332C5" w:rsidRPr="00F332C5" w:rsidRDefault="00F332C5" w:rsidP="00F332C5">
      <w:pPr>
        <w:pStyle w:val="ListParagraph"/>
        <w:numPr>
          <w:ilvl w:val="0"/>
          <w:numId w:val="14"/>
        </w:numPr>
        <w:spacing w:after="100" w:line="26" w:lineRule="atLeast"/>
        <w:jc w:val="both"/>
        <w:rPr>
          <w:rFonts w:ascii="Times New Roman" w:hAnsi="Times New Roman"/>
          <w:sz w:val="24"/>
          <w:szCs w:val="24"/>
        </w:rPr>
      </w:pPr>
      <w:r w:rsidRPr="00F332C5">
        <w:rPr>
          <w:rFonts w:ascii="Times New Roman" w:hAnsi="Times New Roman"/>
          <w:sz w:val="24"/>
          <w:szCs w:val="24"/>
        </w:rPr>
        <w:t>SIA „Standard”</w:t>
      </w:r>
      <w:r>
        <w:rPr>
          <w:rFonts w:ascii="Times New Roman" w:hAnsi="Times New Roman"/>
          <w:sz w:val="24"/>
          <w:szCs w:val="24"/>
        </w:rPr>
        <w:t>;</w:t>
      </w:r>
    </w:p>
    <w:p w:rsidR="00F332C5" w:rsidRPr="00F332C5" w:rsidRDefault="00F332C5" w:rsidP="00F332C5">
      <w:pPr>
        <w:pStyle w:val="ListParagraph"/>
        <w:numPr>
          <w:ilvl w:val="0"/>
          <w:numId w:val="14"/>
        </w:numPr>
        <w:spacing w:after="100" w:line="26" w:lineRule="atLeast"/>
        <w:jc w:val="both"/>
        <w:rPr>
          <w:rFonts w:ascii="Times New Roman" w:hAnsi="Times New Roman"/>
          <w:sz w:val="24"/>
          <w:szCs w:val="24"/>
        </w:rPr>
      </w:pPr>
      <w:proofErr w:type="spellStart"/>
      <w:r w:rsidRPr="00F332C5">
        <w:rPr>
          <w:rFonts w:ascii="Times New Roman" w:hAnsi="Times New Roman"/>
          <w:sz w:val="24"/>
          <w:szCs w:val="24"/>
        </w:rPr>
        <w:t>Nowy</w:t>
      </w:r>
      <w:proofErr w:type="spellEnd"/>
      <w:r w:rsidRPr="00F332C5">
        <w:rPr>
          <w:rFonts w:ascii="Times New Roman" w:hAnsi="Times New Roman"/>
          <w:sz w:val="24"/>
          <w:szCs w:val="24"/>
        </w:rPr>
        <w:t xml:space="preserve"> </w:t>
      </w:r>
      <w:proofErr w:type="spellStart"/>
      <w:r w:rsidRPr="00F332C5">
        <w:rPr>
          <w:rFonts w:ascii="Times New Roman" w:hAnsi="Times New Roman"/>
          <w:sz w:val="24"/>
          <w:szCs w:val="24"/>
        </w:rPr>
        <w:t>Styl</w:t>
      </w:r>
      <w:proofErr w:type="spellEnd"/>
      <w:r w:rsidRPr="00F332C5">
        <w:rPr>
          <w:rFonts w:ascii="Times New Roman" w:hAnsi="Times New Roman"/>
          <w:sz w:val="24"/>
          <w:szCs w:val="24"/>
        </w:rPr>
        <w:t xml:space="preserve"> </w:t>
      </w:r>
      <w:proofErr w:type="spellStart"/>
      <w:r w:rsidRPr="00F332C5">
        <w:rPr>
          <w:rFonts w:ascii="Times New Roman" w:hAnsi="Times New Roman"/>
          <w:sz w:val="24"/>
          <w:szCs w:val="24"/>
        </w:rPr>
        <w:t>Sp.z.o.o</w:t>
      </w:r>
      <w:proofErr w:type="spellEnd"/>
      <w:r w:rsidRPr="00F332C5">
        <w:rPr>
          <w:rFonts w:ascii="Times New Roman" w:hAnsi="Times New Roman"/>
          <w:sz w:val="24"/>
          <w:szCs w:val="24"/>
        </w:rPr>
        <w:t>.</w:t>
      </w:r>
      <w:r>
        <w:rPr>
          <w:rFonts w:ascii="Times New Roman" w:hAnsi="Times New Roman"/>
          <w:sz w:val="24"/>
          <w:szCs w:val="24"/>
        </w:rPr>
        <w:t>;</w:t>
      </w:r>
    </w:p>
    <w:p w:rsidR="00F332C5" w:rsidRPr="00F332C5" w:rsidRDefault="00F332C5" w:rsidP="00F332C5">
      <w:pPr>
        <w:pStyle w:val="ListParagraph"/>
        <w:numPr>
          <w:ilvl w:val="0"/>
          <w:numId w:val="14"/>
        </w:numPr>
        <w:spacing w:after="100" w:line="26" w:lineRule="atLeast"/>
        <w:jc w:val="both"/>
        <w:rPr>
          <w:rFonts w:ascii="Times New Roman" w:hAnsi="Times New Roman"/>
          <w:sz w:val="24"/>
          <w:szCs w:val="24"/>
        </w:rPr>
      </w:pPr>
      <w:r w:rsidRPr="00F332C5">
        <w:rPr>
          <w:rFonts w:ascii="Times New Roman" w:hAnsi="Times New Roman"/>
          <w:sz w:val="24"/>
          <w:szCs w:val="24"/>
        </w:rPr>
        <w:t>SIA „</w:t>
      </w:r>
      <w:proofErr w:type="spellStart"/>
      <w:r w:rsidRPr="00F332C5">
        <w:rPr>
          <w:rFonts w:ascii="Times New Roman" w:hAnsi="Times New Roman"/>
          <w:sz w:val="24"/>
          <w:szCs w:val="24"/>
        </w:rPr>
        <w:t>Coppa</w:t>
      </w:r>
      <w:proofErr w:type="spellEnd"/>
      <w:r w:rsidRPr="00F332C5">
        <w:rPr>
          <w:rFonts w:ascii="Times New Roman" w:hAnsi="Times New Roman"/>
          <w:sz w:val="24"/>
          <w:szCs w:val="24"/>
        </w:rPr>
        <w:t xml:space="preserve"> LTD”</w:t>
      </w:r>
      <w:r>
        <w:rPr>
          <w:rFonts w:ascii="Times New Roman" w:hAnsi="Times New Roman"/>
          <w:sz w:val="24"/>
          <w:szCs w:val="24"/>
        </w:rPr>
        <w:t>.</w:t>
      </w:r>
    </w:p>
    <w:p w:rsidR="00F320B8" w:rsidRDefault="00F320B8" w:rsidP="00904A05">
      <w:pPr>
        <w:spacing w:after="100" w:line="26" w:lineRule="atLeast"/>
        <w:jc w:val="both"/>
        <w:rPr>
          <w:rFonts w:ascii="Times New Roman" w:hAnsi="Times New Roman"/>
          <w:sz w:val="24"/>
          <w:szCs w:val="24"/>
        </w:rPr>
      </w:pPr>
      <w:r w:rsidRPr="00CD50D0">
        <w:rPr>
          <w:rFonts w:ascii="Times New Roman" w:hAnsi="Times New Roman"/>
          <w:b/>
          <w:sz w:val="24"/>
          <w:szCs w:val="24"/>
          <w:u w:val="single"/>
        </w:rPr>
        <w:t xml:space="preserve">Pamatojums lēmumam par </w:t>
      </w:r>
      <w:r w:rsidR="00F82EE9">
        <w:rPr>
          <w:rFonts w:ascii="Times New Roman" w:hAnsi="Times New Roman"/>
          <w:b/>
          <w:sz w:val="24"/>
          <w:szCs w:val="24"/>
          <w:u w:val="single"/>
        </w:rPr>
        <w:t>atlasītajiem kandidātiem</w:t>
      </w:r>
      <w:r w:rsidR="00971063" w:rsidRPr="00CD50D0">
        <w:rPr>
          <w:rFonts w:ascii="Times New Roman" w:hAnsi="Times New Roman"/>
          <w:sz w:val="24"/>
          <w:szCs w:val="24"/>
        </w:rPr>
        <w:t>:</w:t>
      </w:r>
      <w:r w:rsidR="00F332C5">
        <w:rPr>
          <w:rFonts w:ascii="Times New Roman" w:hAnsi="Times New Roman"/>
          <w:sz w:val="24"/>
          <w:szCs w:val="24"/>
        </w:rPr>
        <w:t xml:space="preserve"> Atlasītie kandidāti atbilda visām nolikumā noteiktajām prasībām.</w:t>
      </w:r>
    </w:p>
    <w:p w:rsidR="00F332C5" w:rsidRDefault="00F332C5" w:rsidP="00904A05">
      <w:pPr>
        <w:spacing w:after="100" w:line="26" w:lineRule="atLeast"/>
        <w:jc w:val="both"/>
        <w:rPr>
          <w:rFonts w:ascii="Times New Roman" w:hAnsi="Times New Roman"/>
          <w:b/>
          <w:sz w:val="24"/>
          <w:szCs w:val="24"/>
          <w:u w:val="single"/>
        </w:rPr>
      </w:pPr>
      <w:r>
        <w:rPr>
          <w:rFonts w:ascii="Times New Roman" w:hAnsi="Times New Roman"/>
          <w:b/>
          <w:sz w:val="24"/>
          <w:szCs w:val="24"/>
          <w:u w:val="single"/>
        </w:rPr>
        <w:t>Noraidītie kandidāti:</w:t>
      </w:r>
    </w:p>
    <w:p w:rsidR="00F332C5" w:rsidRPr="00F332C5" w:rsidRDefault="00F332C5" w:rsidP="00F332C5">
      <w:pPr>
        <w:pStyle w:val="ListParagraph"/>
        <w:numPr>
          <w:ilvl w:val="0"/>
          <w:numId w:val="15"/>
        </w:numPr>
        <w:spacing w:after="100" w:line="26" w:lineRule="atLeast"/>
        <w:jc w:val="both"/>
        <w:rPr>
          <w:rFonts w:ascii="Times New Roman" w:hAnsi="Times New Roman"/>
          <w:b/>
          <w:sz w:val="24"/>
          <w:szCs w:val="24"/>
          <w:u w:val="single"/>
        </w:rPr>
      </w:pPr>
      <w:r w:rsidRPr="00F332C5">
        <w:rPr>
          <w:rFonts w:ascii="Times New Roman" w:hAnsi="Times New Roman"/>
        </w:rPr>
        <w:t>SIA „Ēdelveiss EG”</w:t>
      </w:r>
    </w:p>
    <w:p w:rsidR="00F332C5" w:rsidRPr="00F332C5" w:rsidRDefault="00F332C5" w:rsidP="00F332C5">
      <w:pPr>
        <w:pStyle w:val="ListParagraph"/>
        <w:numPr>
          <w:ilvl w:val="0"/>
          <w:numId w:val="15"/>
        </w:numPr>
        <w:spacing w:after="100" w:line="26" w:lineRule="atLeast"/>
        <w:jc w:val="both"/>
        <w:rPr>
          <w:rFonts w:ascii="Times New Roman" w:hAnsi="Times New Roman"/>
          <w:sz w:val="24"/>
          <w:szCs w:val="24"/>
        </w:rPr>
      </w:pPr>
      <w:r w:rsidRPr="00485019">
        <w:rPr>
          <w:rFonts w:ascii="Times New Roman" w:hAnsi="Times New Roman"/>
        </w:rPr>
        <w:t>Personu apvienība SIA „</w:t>
      </w:r>
      <w:proofErr w:type="spellStart"/>
      <w:r w:rsidRPr="00485019">
        <w:rPr>
          <w:rFonts w:ascii="Times New Roman" w:hAnsi="Times New Roman"/>
        </w:rPr>
        <w:t>Pinus</w:t>
      </w:r>
      <w:proofErr w:type="spellEnd"/>
      <w:r w:rsidRPr="00485019">
        <w:rPr>
          <w:rFonts w:ascii="Times New Roman" w:hAnsi="Times New Roman"/>
        </w:rPr>
        <w:t xml:space="preserve"> E” un SIA „</w:t>
      </w:r>
      <w:proofErr w:type="spellStart"/>
      <w:r w:rsidRPr="00485019">
        <w:rPr>
          <w:rFonts w:ascii="Times New Roman" w:hAnsi="Times New Roman"/>
        </w:rPr>
        <w:t>Ekscelsiors</w:t>
      </w:r>
      <w:proofErr w:type="spellEnd"/>
      <w:r w:rsidRPr="00485019">
        <w:rPr>
          <w:rFonts w:ascii="Times New Roman" w:hAnsi="Times New Roman"/>
        </w:rPr>
        <w:t>”</w:t>
      </w:r>
      <w:r>
        <w:rPr>
          <w:rFonts w:ascii="Times New Roman" w:hAnsi="Times New Roman"/>
        </w:rPr>
        <w:t>.</w:t>
      </w:r>
    </w:p>
    <w:p w:rsidR="00F332C5" w:rsidRDefault="00F82EE9" w:rsidP="00F82EE9">
      <w:pPr>
        <w:spacing w:after="100" w:line="26" w:lineRule="atLeast"/>
        <w:jc w:val="both"/>
        <w:rPr>
          <w:rFonts w:ascii="Times New Roman" w:hAnsi="Times New Roman"/>
          <w:b/>
          <w:sz w:val="24"/>
          <w:szCs w:val="24"/>
          <w:u w:val="single"/>
        </w:rPr>
      </w:pPr>
      <w:r>
        <w:rPr>
          <w:rFonts w:ascii="Times New Roman" w:hAnsi="Times New Roman"/>
          <w:b/>
          <w:sz w:val="24"/>
          <w:szCs w:val="24"/>
          <w:u w:val="single"/>
        </w:rPr>
        <w:t>Pamatojums lēmumam par noraidītajiem kandidātiem:</w:t>
      </w:r>
    </w:p>
    <w:p w:rsidR="00F82EE9" w:rsidRPr="00F332C5" w:rsidRDefault="00F82EE9" w:rsidP="00F82EE9">
      <w:pPr>
        <w:pStyle w:val="ListParagraph"/>
        <w:numPr>
          <w:ilvl w:val="0"/>
          <w:numId w:val="16"/>
        </w:numPr>
        <w:spacing w:after="100" w:line="26" w:lineRule="atLeast"/>
        <w:jc w:val="both"/>
        <w:rPr>
          <w:rFonts w:ascii="Times New Roman" w:hAnsi="Times New Roman"/>
          <w:b/>
          <w:sz w:val="24"/>
          <w:szCs w:val="24"/>
          <w:u w:val="single"/>
        </w:rPr>
      </w:pPr>
      <w:r w:rsidRPr="00F332C5">
        <w:rPr>
          <w:rFonts w:ascii="Times New Roman" w:hAnsi="Times New Roman"/>
        </w:rPr>
        <w:t>SIA „Ēdelveiss EG”</w:t>
      </w:r>
    </w:p>
    <w:p w:rsidR="00F82EE9" w:rsidRPr="00F82EE9" w:rsidRDefault="00F82EE9" w:rsidP="00F82EE9">
      <w:pPr>
        <w:spacing w:after="120" w:line="240" w:lineRule="auto"/>
        <w:jc w:val="both"/>
        <w:rPr>
          <w:rFonts w:ascii="Times New Roman" w:hAnsi="Times New Roman"/>
          <w:sz w:val="24"/>
          <w:szCs w:val="24"/>
        </w:rPr>
      </w:pPr>
      <w:r w:rsidRPr="00F82EE9">
        <w:rPr>
          <w:rFonts w:ascii="Times New Roman" w:hAnsi="Times New Roman"/>
          <w:sz w:val="24"/>
          <w:szCs w:val="24"/>
        </w:rPr>
        <w:t xml:space="preserve">Iepirkuma komisija konstatēja, ka kandidāta pieteikuma piegāžu saraksta 1.punktā (9.lp.) ir norādīta kandidāta veikta piegāde </w:t>
      </w:r>
      <w:proofErr w:type="gramStart"/>
      <w:r w:rsidRPr="00F82EE9">
        <w:rPr>
          <w:rFonts w:ascii="Times New Roman" w:hAnsi="Times New Roman"/>
          <w:sz w:val="24"/>
          <w:szCs w:val="24"/>
        </w:rPr>
        <w:t>Rīgas Tehniskajai Universitātei</w:t>
      </w:r>
      <w:proofErr w:type="gramEnd"/>
      <w:r w:rsidRPr="00F82EE9">
        <w:rPr>
          <w:rFonts w:ascii="Times New Roman" w:hAnsi="Times New Roman"/>
          <w:sz w:val="24"/>
          <w:szCs w:val="24"/>
        </w:rPr>
        <w:t>, 2012.gadā, Rīgā, Āzenes iela 11. Kā kopējā piegādes summa norādīts EUR 1 117 382 bez pievienotās vērtības nodokļa. Iepriekš minētā pieredze norādīta, lai apliecinātu kandidāta atbilstību nolikuma 13.2.1.apakšpunktam.</w:t>
      </w:r>
    </w:p>
    <w:p w:rsidR="00F82EE9" w:rsidRPr="00F82EE9" w:rsidRDefault="00F82EE9" w:rsidP="00F82EE9">
      <w:pPr>
        <w:spacing w:after="120" w:line="240" w:lineRule="auto"/>
        <w:jc w:val="both"/>
        <w:rPr>
          <w:rFonts w:ascii="Times New Roman" w:hAnsi="Times New Roman"/>
          <w:sz w:val="24"/>
          <w:szCs w:val="24"/>
        </w:rPr>
      </w:pPr>
      <w:r w:rsidRPr="00F82EE9">
        <w:rPr>
          <w:rFonts w:ascii="Times New Roman" w:hAnsi="Times New Roman"/>
          <w:sz w:val="24"/>
          <w:szCs w:val="24"/>
        </w:rPr>
        <w:t xml:space="preserve">Iepirkuma komisija Iepirkumu uzraudzības biroja iepirkumu sludinājumu datu bāzē konstatēja, ka 2012.gadā Rīgas Tehniskā universitāte ir izsludinājusi atklātu konkursu par mēbeļu piegādi un uzstādīšanu un atklātā konkursā ir uzvarējusi SIA „Ēdelveiss EG”. Tomēr saskaņā ar Iepirkumu uzraudzības biroja mājaslapā pieejamo informāciju piegādes kopējā summa ir bijusi LVL 565 629,61 jeb EUR 804 818,43 bez pievienotās vērtības nodokļa. </w:t>
      </w:r>
    </w:p>
    <w:p w:rsidR="00F82EE9" w:rsidRPr="00F82EE9" w:rsidRDefault="00F82EE9" w:rsidP="00F82EE9">
      <w:pPr>
        <w:spacing w:after="120" w:line="240" w:lineRule="auto"/>
        <w:jc w:val="both"/>
        <w:rPr>
          <w:rFonts w:ascii="Times New Roman" w:hAnsi="Times New Roman"/>
          <w:kern w:val="28"/>
          <w:sz w:val="24"/>
          <w:szCs w:val="24"/>
        </w:rPr>
      </w:pPr>
      <w:r w:rsidRPr="00F82EE9">
        <w:rPr>
          <w:rFonts w:ascii="Times New Roman" w:hAnsi="Times New Roman"/>
          <w:sz w:val="24"/>
          <w:szCs w:val="24"/>
        </w:rPr>
        <w:t xml:space="preserve">Ņemot vērā minēto, </w:t>
      </w:r>
      <w:r w:rsidRPr="00F82EE9">
        <w:rPr>
          <w:rFonts w:ascii="Times New Roman" w:hAnsi="Times New Roman"/>
          <w:kern w:val="28"/>
          <w:sz w:val="24"/>
          <w:szCs w:val="24"/>
        </w:rPr>
        <w:t xml:space="preserve">Iepirkuma komisija nolēma pieprasīt </w:t>
      </w:r>
      <w:r w:rsidRPr="00F82EE9">
        <w:rPr>
          <w:rFonts w:ascii="Times New Roman" w:hAnsi="Times New Roman"/>
          <w:sz w:val="24"/>
          <w:szCs w:val="24"/>
        </w:rPr>
        <w:t xml:space="preserve">papildu informāciju no kandidāta, </w:t>
      </w:r>
      <w:r w:rsidRPr="00F82EE9">
        <w:rPr>
          <w:rFonts w:ascii="Times New Roman" w:hAnsi="Times New Roman"/>
          <w:kern w:val="28"/>
          <w:sz w:val="24"/>
          <w:szCs w:val="24"/>
        </w:rPr>
        <w:t>lūdzot kandidātam</w:t>
      </w:r>
      <w:r w:rsidRPr="00F82EE9">
        <w:rPr>
          <w:rFonts w:ascii="Times New Roman" w:hAnsi="Times New Roman"/>
          <w:sz w:val="24"/>
          <w:szCs w:val="24"/>
        </w:rPr>
        <w:t xml:space="preserve"> </w:t>
      </w:r>
      <w:r w:rsidRPr="00F82EE9">
        <w:rPr>
          <w:rFonts w:ascii="Times New Roman" w:hAnsi="Times New Roman"/>
          <w:kern w:val="28"/>
          <w:sz w:val="24"/>
          <w:szCs w:val="24"/>
        </w:rPr>
        <w:t xml:space="preserve">iesniegt izvērstu skaidrojumu par mēbeļu piegādi Rīgas Tehniskajai universitātei, kā arī iesniegt </w:t>
      </w:r>
      <w:r w:rsidRPr="00F82EE9">
        <w:rPr>
          <w:rFonts w:ascii="Times New Roman" w:hAnsi="Times New Roman"/>
          <w:b/>
          <w:kern w:val="28"/>
          <w:sz w:val="24"/>
          <w:szCs w:val="24"/>
        </w:rPr>
        <w:t>objektīvi pārbaudāmus pierādījumus</w:t>
      </w:r>
      <w:r w:rsidRPr="00F82EE9">
        <w:rPr>
          <w:rFonts w:ascii="Times New Roman" w:hAnsi="Times New Roman"/>
          <w:kern w:val="28"/>
          <w:sz w:val="24"/>
          <w:szCs w:val="24"/>
        </w:rPr>
        <w:t xml:space="preserve"> (</w:t>
      </w:r>
      <w:r w:rsidRPr="00F82EE9">
        <w:rPr>
          <w:rFonts w:ascii="Times New Roman" w:hAnsi="Times New Roman"/>
          <w:b/>
          <w:kern w:val="28"/>
          <w:sz w:val="24"/>
          <w:szCs w:val="24"/>
        </w:rPr>
        <w:t>piemēram, līguma kopija</w:t>
      </w:r>
      <w:r w:rsidRPr="00F82EE9">
        <w:rPr>
          <w:rFonts w:ascii="Times New Roman" w:hAnsi="Times New Roman"/>
          <w:kern w:val="28"/>
          <w:sz w:val="24"/>
          <w:szCs w:val="24"/>
        </w:rPr>
        <w:t>) tam, ka mēbeļu piegādes līguma kopējā summa bija EUR 1 117 382</w:t>
      </w:r>
      <w:r w:rsidRPr="00F82EE9">
        <w:rPr>
          <w:rFonts w:ascii="Times New Roman" w:hAnsi="Times New Roman"/>
          <w:sz w:val="24"/>
          <w:szCs w:val="24"/>
        </w:rPr>
        <w:t>.</w:t>
      </w:r>
    </w:p>
    <w:p w:rsidR="00F82EE9" w:rsidRPr="00F82EE9" w:rsidRDefault="00F82EE9" w:rsidP="00F82EE9">
      <w:pPr>
        <w:spacing w:after="120" w:line="240" w:lineRule="auto"/>
        <w:ind w:right="43"/>
        <w:jc w:val="both"/>
        <w:rPr>
          <w:rStyle w:val="Emphasis"/>
          <w:rFonts w:ascii="Times New Roman" w:hAnsi="Times New Roman"/>
          <w:bCs/>
          <w:i w:val="0"/>
          <w:iCs w:val="0"/>
          <w:sz w:val="24"/>
          <w:szCs w:val="24"/>
          <w:shd w:val="clear" w:color="auto" w:fill="FFFFFF"/>
        </w:rPr>
      </w:pPr>
      <w:r w:rsidRPr="00F82EE9">
        <w:rPr>
          <w:rFonts w:ascii="Times New Roman" w:hAnsi="Times New Roman"/>
          <w:kern w:val="28"/>
          <w:sz w:val="24"/>
          <w:szCs w:val="24"/>
        </w:rPr>
        <w:t xml:space="preserve">Iepirkuma komisija, izvērtējot </w:t>
      </w:r>
      <w:r w:rsidRPr="00F82EE9">
        <w:rPr>
          <w:rFonts w:ascii="Times New Roman" w:hAnsi="Times New Roman"/>
          <w:sz w:val="24"/>
          <w:szCs w:val="24"/>
        </w:rPr>
        <w:t xml:space="preserve">kandidāta vēstulē sniegto papildu informāciju, secināja, ka kandidāts savu atbilstību nolikuma 13.2.1.apakšpunktam pamato ar trijām atsevišķi veiktām piegādēm Rīgas Tehniskajai universitātei. No skaidrojumiem un no Iepirkumu uzraudzības biroja iepirkumu sludinājumu datu bāzes izriet, ka minētās piegādes ir veiktas </w:t>
      </w:r>
      <w:r w:rsidRPr="00F82EE9">
        <w:rPr>
          <w:rStyle w:val="Emphasis"/>
          <w:rFonts w:ascii="Times New Roman" w:hAnsi="Times New Roman"/>
          <w:bCs/>
          <w:sz w:val="24"/>
          <w:szCs w:val="24"/>
          <w:shd w:val="clear" w:color="auto" w:fill="FFFFFF"/>
        </w:rPr>
        <w:t xml:space="preserve">dažādos laika periodos (2012., 2014.gada martā un jūlijā) </w:t>
      </w:r>
      <w:r w:rsidRPr="00F82EE9">
        <w:rPr>
          <w:rStyle w:val="apple-converted-space"/>
          <w:rFonts w:ascii="Times New Roman" w:hAnsi="Times New Roman"/>
          <w:sz w:val="24"/>
          <w:szCs w:val="24"/>
          <w:shd w:val="clear" w:color="auto" w:fill="FFFFFF"/>
        </w:rPr>
        <w:t> </w:t>
      </w:r>
      <w:r w:rsidRPr="00F82EE9">
        <w:rPr>
          <w:rFonts w:ascii="Times New Roman" w:hAnsi="Times New Roman"/>
          <w:sz w:val="24"/>
          <w:szCs w:val="24"/>
          <w:shd w:val="clear" w:color="auto" w:fill="FFFFFF"/>
        </w:rPr>
        <w:t>saskaņā ar</w:t>
      </w:r>
      <w:r w:rsidRPr="00F82EE9">
        <w:rPr>
          <w:rStyle w:val="apple-converted-space"/>
          <w:rFonts w:ascii="Times New Roman" w:hAnsi="Times New Roman"/>
          <w:sz w:val="24"/>
          <w:szCs w:val="24"/>
          <w:shd w:val="clear" w:color="auto" w:fill="FFFFFF"/>
        </w:rPr>
        <w:t> </w:t>
      </w:r>
      <w:r w:rsidRPr="00F82EE9">
        <w:rPr>
          <w:rStyle w:val="Emphasis"/>
          <w:rFonts w:ascii="Times New Roman" w:hAnsi="Times New Roman"/>
          <w:bCs/>
          <w:sz w:val="24"/>
          <w:szCs w:val="24"/>
          <w:shd w:val="clear" w:color="auto" w:fill="FFFFFF"/>
        </w:rPr>
        <w:t xml:space="preserve">atsevišķi noslēgtajiem līgumiem. </w:t>
      </w:r>
    </w:p>
    <w:p w:rsidR="00F82EE9" w:rsidRPr="00F82EE9" w:rsidRDefault="00F82EE9" w:rsidP="00F82EE9">
      <w:pPr>
        <w:spacing w:after="120" w:line="240" w:lineRule="auto"/>
        <w:ind w:right="43"/>
        <w:jc w:val="both"/>
        <w:rPr>
          <w:rFonts w:ascii="Times New Roman" w:hAnsi="Times New Roman"/>
          <w:bCs/>
          <w:sz w:val="24"/>
          <w:szCs w:val="24"/>
          <w:shd w:val="clear" w:color="auto" w:fill="FFFFFF"/>
        </w:rPr>
      </w:pPr>
      <w:r w:rsidRPr="00F82EE9">
        <w:rPr>
          <w:rStyle w:val="Emphasis"/>
          <w:rFonts w:ascii="Times New Roman" w:hAnsi="Times New Roman"/>
          <w:bCs/>
          <w:i w:val="0"/>
          <w:sz w:val="24"/>
          <w:szCs w:val="24"/>
          <w:shd w:val="clear" w:color="auto" w:fill="FFFFFF"/>
        </w:rPr>
        <w:t>Tāpat iepirkuma komisija secināja, ka kandidāts atbildes vēstulei nav pievienojis objektīvi</w:t>
      </w:r>
      <w:r w:rsidRPr="00F82EE9">
        <w:rPr>
          <w:rStyle w:val="Emphasis"/>
          <w:rFonts w:ascii="Times New Roman" w:hAnsi="Times New Roman"/>
          <w:bCs/>
          <w:sz w:val="24"/>
          <w:szCs w:val="24"/>
          <w:shd w:val="clear" w:color="auto" w:fill="FFFFFF"/>
        </w:rPr>
        <w:t xml:space="preserve"> </w:t>
      </w:r>
      <w:r w:rsidRPr="00F82EE9">
        <w:rPr>
          <w:rFonts w:ascii="Times New Roman" w:hAnsi="Times New Roman"/>
          <w:kern w:val="28"/>
          <w:sz w:val="24"/>
          <w:szCs w:val="24"/>
        </w:rPr>
        <w:t xml:space="preserve">pārbaudāmus pierādījumus (piemēram, līguma kopijas), no kuriem iepirkuma komisijai būtu iespējams konstatēt kandidāta atbilstību </w:t>
      </w:r>
      <w:r w:rsidRPr="00F82EE9">
        <w:rPr>
          <w:rFonts w:ascii="Times New Roman" w:hAnsi="Times New Roman"/>
          <w:sz w:val="24"/>
          <w:szCs w:val="24"/>
        </w:rPr>
        <w:t>nolikuma 13.2.1.apakšpunktam vai apgalvojumam, ka visas trīs piegādes jebkādā veidā ir veiktas viena iepirkuma līguma ietvaros un tādējādi kandidāts izpildītu nolikumā noteiktās kandidātu kvalifikācijas prasības.</w:t>
      </w:r>
    </w:p>
    <w:p w:rsidR="00F82EE9" w:rsidRPr="00F82EE9" w:rsidRDefault="00F82EE9" w:rsidP="00F82EE9">
      <w:pPr>
        <w:pStyle w:val="ListParagraph"/>
        <w:spacing w:after="120" w:line="240" w:lineRule="auto"/>
      </w:pPr>
    </w:p>
    <w:p w:rsidR="00F82EE9" w:rsidRPr="00F82EE9" w:rsidRDefault="00F82EE9" w:rsidP="00F82EE9">
      <w:pPr>
        <w:pStyle w:val="ListParagraph"/>
        <w:numPr>
          <w:ilvl w:val="0"/>
          <w:numId w:val="16"/>
        </w:numPr>
        <w:spacing w:after="120" w:line="240" w:lineRule="auto"/>
        <w:rPr>
          <w:sz w:val="24"/>
          <w:szCs w:val="24"/>
        </w:rPr>
      </w:pPr>
      <w:r w:rsidRPr="00F82EE9">
        <w:rPr>
          <w:rFonts w:ascii="Times New Roman" w:hAnsi="Times New Roman"/>
          <w:sz w:val="24"/>
          <w:szCs w:val="24"/>
        </w:rPr>
        <w:t>Personu apvienība SIA „</w:t>
      </w:r>
      <w:proofErr w:type="spellStart"/>
      <w:r w:rsidRPr="00F82EE9">
        <w:rPr>
          <w:rFonts w:ascii="Times New Roman" w:hAnsi="Times New Roman"/>
          <w:sz w:val="24"/>
          <w:szCs w:val="24"/>
        </w:rPr>
        <w:t>Pinus</w:t>
      </w:r>
      <w:proofErr w:type="spellEnd"/>
      <w:r w:rsidRPr="00F82EE9">
        <w:rPr>
          <w:rFonts w:ascii="Times New Roman" w:hAnsi="Times New Roman"/>
          <w:sz w:val="24"/>
          <w:szCs w:val="24"/>
        </w:rPr>
        <w:t xml:space="preserve"> E” un SIA „</w:t>
      </w:r>
      <w:proofErr w:type="spellStart"/>
      <w:r w:rsidRPr="00F82EE9">
        <w:rPr>
          <w:rFonts w:ascii="Times New Roman" w:hAnsi="Times New Roman"/>
          <w:sz w:val="24"/>
          <w:szCs w:val="24"/>
        </w:rPr>
        <w:t>Ekscelsiors</w:t>
      </w:r>
      <w:proofErr w:type="spellEnd"/>
      <w:r w:rsidRPr="00F82EE9">
        <w:rPr>
          <w:rFonts w:ascii="Times New Roman" w:hAnsi="Times New Roman"/>
          <w:sz w:val="24"/>
          <w:szCs w:val="24"/>
        </w:rPr>
        <w:t>”</w:t>
      </w:r>
    </w:p>
    <w:p w:rsidR="00F82EE9" w:rsidRPr="00F82EE9" w:rsidRDefault="00F82EE9" w:rsidP="00F82EE9">
      <w:pPr>
        <w:spacing w:after="120" w:line="240" w:lineRule="auto"/>
        <w:jc w:val="both"/>
        <w:rPr>
          <w:rFonts w:ascii="Times New Roman" w:hAnsi="Times New Roman"/>
          <w:sz w:val="24"/>
          <w:szCs w:val="24"/>
        </w:rPr>
      </w:pPr>
      <w:r w:rsidRPr="00F82EE9">
        <w:rPr>
          <w:rFonts w:ascii="Times New Roman" w:hAnsi="Times New Roman"/>
          <w:sz w:val="24"/>
          <w:szCs w:val="24"/>
        </w:rPr>
        <w:t>Izvērtējot kandidāta pieteikumā iekļauto piegāžu sarakstu (7.lp.), kā arī piegāžu sarastam pievienotās atsauksmes, netika konstatēta neviena kandidāta veikta biroja mēbeļu piegāde ar kopējo līgumcenu vismaz EUR 1 000 000 apmērā, neieskaitot pievienotās vērtības nodokli</w:t>
      </w:r>
      <w:r w:rsidRPr="00F82EE9">
        <w:rPr>
          <w:rFonts w:ascii="Times New Roman" w:hAnsi="Times New Roman"/>
          <w:kern w:val="28"/>
          <w:sz w:val="24"/>
          <w:szCs w:val="24"/>
        </w:rPr>
        <w:t xml:space="preserve">. No minēta piegāžu saraksta un pievienotajām atsauksmēm secināms, ka lielākā </w:t>
      </w:r>
      <w:r w:rsidRPr="00F82EE9">
        <w:rPr>
          <w:rFonts w:ascii="Times New Roman" w:hAnsi="Times New Roman"/>
          <w:sz w:val="24"/>
          <w:szCs w:val="24"/>
        </w:rPr>
        <w:t>biroja mēbeļu piegāde, ko ir veicis kandidāts ir EUR 840 625,82 apmērā, neieskaitot pievienotās vērtības nodokli</w:t>
      </w:r>
      <w:r w:rsidRPr="00F82EE9">
        <w:rPr>
          <w:rFonts w:ascii="Times New Roman" w:hAnsi="Times New Roman"/>
          <w:kern w:val="28"/>
          <w:sz w:val="24"/>
          <w:szCs w:val="24"/>
        </w:rPr>
        <w:t>.</w:t>
      </w:r>
    </w:p>
    <w:p w:rsidR="00F82EE9" w:rsidRPr="00F82EE9" w:rsidRDefault="00F82EE9" w:rsidP="00F82EE9">
      <w:pPr>
        <w:spacing w:after="120" w:line="240" w:lineRule="auto"/>
        <w:jc w:val="both"/>
        <w:rPr>
          <w:rFonts w:ascii="Times New Roman" w:hAnsi="Times New Roman"/>
          <w:kern w:val="28"/>
          <w:sz w:val="24"/>
          <w:szCs w:val="24"/>
        </w:rPr>
      </w:pPr>
      <w:r w:rsidRPr="00F82EE9">
        <w:rPr>
          <w:rFonts w:ascii="Times New Roman" w:hAnsi="Times New Roman"/>
          <w:kern w:val="28"/>
          <w:sz w:val="24"/>
          <w:szCs w:val="24"/>
        </w:rPr>
        <w:t xml:space="preserve">Papildus minētajam iepirkuma komisija </w:t>
      </w:r>
      <w:r w:rsidRPr="00F82EE9">
        <w:rPr>
          <w:rFonts w:ascii="Times New Roman" w:hAnsi="Times New Roman"/>
          <w:sz w:val="24"/>
          <w:szCs w:val="24"/>
        </w:rPr>
        <w:t xml:space="preserve">no pieteikumā iekļauto piegāžu saraksta un pievienotajā atsauksmēm </w:t>
      </w:r>
      <w:r w:rsidRPr="00F82EE9">
        <w:rPr>
          <w:rFonts w:ascii="Times New Roman" w:hAnsi="Times New Roman"/>
          <w:kern w:val="28"/>
          <w:sz w:val="24"/>
          <w:szCs w:val="24"/>
        </w:rPr>
        <w:t>nekonstatēja</w:t>
      </w:r>
      <w:r w:rsidRPr="00F82EE9">
        <w:rPr>
          <w:rFonts w:ascii="Times New Roman" w:hAnsi="Times New Roman"/>
          <w:sz w:val="24"/>
          <w:szCs w:val="24"/>
        </w:rPr>
        <w:t xml:space="preserve">, ka kandidāts būtu veicis vismaz </w:t>
      </w:r>
      <w:r w:rsidRPr="00F82EE9">
        <w:rPr>
          <w:rFonts w:ascii="Times New Roman" w:hAnsi="Times New Roman"/>
          <w:kern w:val="28"/>
          <w:sz w:val="24"/>
          <w:szCs w:val="24"/>
        </w:rPr>
        <w:t>3 (trīs) auditoriju ar stacionāriem krēsliem piegādes ar kopējo apjomu vismaz 1500 mēbeļu vienības. No pieteikumā ietvertās informācijas secināms, ka kandidāts nav veicis stacionāru krēslu piegādes ar kopējo apjomu vismaz 1500 mēbeļu vienības. No saraksta ir konstatējamas tikai 850 stacionāru krēslu vienības.</w:t>
      </w:r>
    </w:p>
    <w:p w:rsidR="00F82EE9" w:rsidRPr="00F82EE9" w:rsidRDefault="00F82EE9" w:rsidP="00F82EE9">
      <w:pPr>
        <w:pStyle w:val="ListParagraph"/>
        <w:spacing w:after="100" w:line="26" w:lineRule="atLeast"/>
        <w:jc w:val="both"/>
        <w:rPr>
          <w:rFonts w:ascii="Times New Roman" w:hAnsi="Times New Roman"/>
          <w:b/>
          <w:sz w:val="24"/>
          <w:szCs w:val="24"/>
          <w:u w:val="single"/>
        </w:rPr>
      </w:pPr>
    </w:p>
    <w:p w:rsidR="00C7171B" w:rsidRPr="00CD50D0" w:rsidRDefault="00C7171B" w:rsidP="00601E1A">
      <w:pPr>
        <w:pStyle w:val="ListParagraph"/>
        <w:spacing w:after="120" w:line="240" w:lineRule="auto"/>
        <w:ind w:left="0" w:firstLine="720"/>
        <w:contextualSpacing w:val="0"/>
        <w:jc w:val="both"/>
        <w:rPr>
          <w:rFonts w:ascii="Times New Roman" w:hAnsi="Times New Roman"/>
          <w:sz w:val="24"/>
          <w:szCs w:val="24"/>
        </w:rPr>
      </w:pPr>
    </w:p>
    <w:p w:rsidR="00C7171B" w:rsidRDefault="0002612B" w:rsidP="00C7171B">
      <w:pPr>
        <w:spacing w:after="120" w:line="360" w:lineRule="auto"/>
        <w:jc w:val="both"/>
        <w:rPr>
          <w:rFonts w:ascii="Times New Roman" w:hAnsi="Times New Roman"/>
          <w:sz w:val="24"/>
          <w:szCs w:val="24"/>
        </w:rPr>
      </w:pPr>
      <w:r>
        <w:rPr>
          <w:rFonts w:ascii="Times New Roman" w:hAnsi="Times New Roman"/>
          <w:sz w:val="24"/>
          <w:szCs w:val="24"/>
        </w:rPr>
        <w:t>Sagatavotājs</w:t>
      </w:r>
    </w:p>
    <w:p w:rsidR="0002612B" w:rsidRPr="00B2469D" w:rsidRDefault="0002612B" w:rsidP="00C7171B">
      <w:pPr>
        <w:spacing w:after="120" w:line="360" w:lineRule="auto"/>
        <w:jc w:val="both"/>
        <w:rPr>
          <w:rFonts w:ascii="TimesNewRomanPSMT" w:hAnsi="TimesNewRomanPSMT" w:cs="TimesNewRomanPSMT"/>
          <w:sz w:val="24"/>
          <w:szCs w:val="24"/>
        </w:rPr>
      </w:pPr>
      <w:r>
        <w:rPr>
          <w:rFonts w:ascii="Times New Roman" w:hAnsi="Times New Roman"/>
          <w:sz w:val="24"/>
          <w:szCs w:val="24"/>
        </w:rPr>
        <w:t>N.Orols 67043827</w:t>
      </w:r>
    </w:p>
    <w:p w:rsidR="00084722" w:rsidRPr="007F44B8" w:rsidRDefault="00084722" w:rsidP="00C7171B">
      <w:pPr>
        <w:pStyle w:val="ListParagraph"/>
        <w:spacing w:after="120" w:line="240" w:lineRule="auto"/>
        <w:ind w:left="0" w:firstLine="720"/>
        <w:contextualSpacing w:val="0"/>
        <w:jc w:val="both"/>
        <w:rPr>
          <w:rFonts w:ascii="Times New Roman" w:hAnsi="Times New Roman"/>
          <w:sz w:val="24"/>
          <w:szCs w:val="24"/>
        </w:rPr>
      </w:pPr>
    </w:p>
    <w:sectPr w:rsidR="00084722" w:rsidRPr="007F44B8" w:rsidSect="00F40638">
      <w:footerReference w:type="default" r:id="rId8"/>
      <w:pgSz w:w="11906" w:h="16838"/>
      <w:pgMar w:top="1440" w:right="1080" w:bottom="1440" w:left="108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2C5" w:rsidRDefault="00F332C5" w:rsidP="00F40638">
      <w:pPr>
        <w:spacing w:after="0" w:line="240" w:lineRule="auto"/>
      </w:pPr>
      <w:r>
        <w:separator/>
      </w:r>
    </w:p>
  </w:endnote>
  <w:endnote w:type="continuationSeparator" w:id="0">
    <w:p w:rsidR="00F332C5" w:rsidRDefault="00F332C5" w:rsidP="00F406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2C5" w:rsidRDefault="00F332C5">
    <w:pPr>
      <w:pStyle w:val="Footer"/>
      <w:jc w:val="center"/>
    </w:pPr>
    <w:fldSimple w:instr=" PAGE   \* MERGEFORMAT ">
      <w:r w:rsidR="00F82EE9">
        <w:rPr>
          <w:noProof/>
        </w:rPr>
        <w:t>5</w:t>
      </w:r>
    </w:fldSimple>
  </w:p>
  <w:p w:rsidR="00F332C5" w:rsidRDefault="00F332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2C5" w:rsidRDefault="00F332C5" w:rsidP="00F40638">
      <w:pPr>
        <w:spacing w:after="0" w:line="240" w:lineRule="auto"/>
      </w:pPr>
      <w:r>
        <w:separator/>
      </w:r>
    </w:p>
  </w:footnote>
  <w:footnote w:type="continuationSeparator" w:id="0">
    <w:p w:rsidR="00F332C5" w:rsidRDefault="00F332C5" w:rsidP="00F406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E4CB748"/>
    <w:lvl w:ilvl="0">
      <w:start w:val="1"/>
      <w:numFmt w:val="decimal"/>
      <w:lvlText w:val="%1."/>
      <w:lvlJc w:val="left"/>
      <w:pPr>
        <w:tabs>
          <w:tab w:val="num" w:pos="0"/>
        </w:tabs>
        <w:ind w:left="0" w:firstLine="0"/>
      </w:pPr>
      <w:rPr>
        <w:rFonts w:ascii="Times New Roman" w:eastAsia="Times New Roman" w:hAnsi="Times New Roman" w:cs="Times New Roman"/>
        <w:color w:val="auto"/>
      </w:rPr>
    </w:lvl>
    <w:lvl w:ilvl="1">
      <w:start w:val="1"/>
      <w:numFmt w:val="bullet"/>
      <w:lvlText w:val="-"/>
      <w:lvlJc w:val="left"/>
      <w:pPr>
        <w:tabs>
          <w:tab w:val="num" w:pos="720"/>
        </w:tabs>
        <w:ind w:left="720" w:firstLine="0"/>
      </w:pPr>
      <w:rPr>
        <w:rFonts w:ascii="Times New Roman" w:eastAsia="Times New Roman" w:hAnsi="Times New Roman" w:cs="Times New Roman" w:hint="default"/>
        <w:b w:val="0"/>
        <w:i w:val="0"/>
        <w:color w:val="000000"/>
        <w:sz w:val="22"/>
        <w:szCs w:val="24"/>
      </w:rPr>
    </w:lvl>
    <w:lvl w:ilvl="2">
      <w:start w:val="1"/>
      <w:numFmt w:val="bullet"/>
      <w:lvlText w:val=""/>
      <w:lvlJc w:val="left"/>
      <w:pPr>
        <w:tabs>
          <w:tab w:val="num" w:pos="720"/>
        </w:tabs>
        <w:ind w:left="720" w:firstLine="0"/>
      </w:pPr>
      <w:rPr>
        <w:rFonts w:ascii="Wingdings" w:hAnsi="Wingdings" w:hint="default"/>
        <w:b w:val="0"/>
        <w:sz w:val="22"/>
      </w:rPr>
    </w:lvl>
    <w:lvl w:ilvl="3">
      <w:start w:val="1"/>
      <w:numFmt w:val="lowerLetter"/>
      <w:lvlText w:val="%4."/>
      <w:lvlJc w:val="left"/>
      <w:pPr>
        <w:tabs>
          <w:tab w:val="num" w:pos="1702"/>
        </w:tabs>
        <w:ind w:left="1702" w:firstLine="0"/>
      </w:pPr>
      <w:rPr>
        <w:b w:val="0"/>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5500FB2"/>
    <w:multiLevelType w:val="multilevel"/>
    <w:tmpl w:val="A5E2647C"/>
    <w:lvl w:ilvl="0">
      <w:start w:val="14"/>
      <w:numFmt w:val="decimal"/>
      <w:lvlText w:val="%1."/>
      <w:lvlJc w:val="left"/>
      <w:pPr>
        <w:ind w:left="480" w:hanging="480"/>
      </w:pPr>
      <w:rPr>
        <w:rFonts w:hint="default"/>
        <w:b w:val="0"/>
      </w:rPr>
    </w:lvl>
    <w:lvl w:ilvl="1">
      <w:start w:val="1"/>
      <w:numFmt w:val="decimal"/>
      <w:lvlText w:val="%1.%2."/>
      <w:lvlJc w:val="left"/>
      <w:pPr>
        <w:ind w:left="1047" w:hanging="48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
    <w:nsid w:val="0E5C1189"/>
    <w:multiLevelType w:val="multilevel"/>
    <w:tmpl w:val="D73A4498"/>
    <w:lvl w:ilvl="0">
      <w:start w:val="1"/>
      <w:numFmt w:val="decimal"/>
      <w:lvlText w:val="%1."/>
      <w:lvlJc w:val="left"/>
      <w:pPr>
        <w:tabs>
          <w:tab w:val="num" w:pos="851"/>
        </w:tabs>
        <w:ind w:left="851" w:hanging="851"/>
      </w:pPr>
      <w:rPr>
        <w:rFonts w:cs="Times New Roman" w:hint="default"/>
        <w:b/>
      </w:rPr>
    </w:lvl>
    <w:lvl w:ilvl="1">
      <w:start w:val="1"/>
      <w:numFmt w:val="decimal"/>
      <w:lvlText w:val="%1.%2."/>
      <w:lvlJc w:val="left"/>
      <w:pPr>
        <w:tabs>
          <w:tab w:val="num" w:pos="851"/>
        </w:tabs>
        <w:ind w:left="851" w:hanging="851"/>
      </w:pPr>
      <w:rPr>
        <w:rFonts w:cs="Times New Roman" w:hint="default"/>
        <w:b w:val="0"/>
        <w:bCs/>
      </w:rPr>
    </w:lvl>
    <w:lvl w:ilvl="2">
      <w:start w:val="1"/>
      <w:numFmt w:val="decimal"/>
      <w:lvlText w:val="%1.%2.%3."/>
      <w:lvlJc w:val="left"/>
      <w:pPr>
        <w:tabs>
          <w:tab w:val="num" w:pos="1560"/>
        </w:tabs>
        <w:ind w:left="1560" w:hanging="851"/>
      </w:pPr>
      <w:rPr>
        <w:rFonts w:ascii="Times New Roman" w:hAnsi="Times New Roman" w:cs="Times New Roman" w:hint="default"/>
        <w:b w:val="0"/>
        <w:strike w:val="0"/>
        <w:sz w:val="24"/>
        <w:szCs w:val="24"/>
      </w:rPr>
    </w:lvl>
    <w:lvl w:ilvl="3">
      <w:start w:val="1"/>
      <w:numFmt w:val="decimal"/>
      <w:lvlText w:val="%1.%2.%3.%4."/>
      <w:lvlJc w:val="left"/>
      <w:pPr>
        <w:tabs>
          <w:tab w:val="num" w:pos="2291"/>
        </w:tabs>
        <w:ind w:left="2291" w:hanging="851"/>
      </w:pPr>
      <w:rPr>
        <w:rFonts w:cs="Times New Roman" w:hint="default"/>
        <w:b w:val="0"/>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3">
    <w:nsid w:val="34EA2169"/>
    <w:multiLevelType w:val="hybridMultilevel"/>
    <w:tmpl w:val="02D28BA0"/>
    <w:lvl w:ilvl="0" w:tplc="DFB01BD4">
      <w:start w:val="1"/>
      <w:numFmt w:val="lowerLetter"/>
      <w:lvlText w:val="%1)"/>
      <w:lvlJc w:val="left"/>
      <w:pPr>
        <w:tabs>
          <w:tab w:val="num" w:pos="1682"/>
        </w:tabs>
        <w:ind w:left="1682" w:hanging="405"/>
      </w:pPr>
      <w:rPr>
        <w:rFonts w:hint="default"/>
      </w:rPr>
    </w:lvl>
    <w:lvl w:ilvl="1" w:tplc="04260005">
      <w:start w:val="1"/>
      <w:numFmt w:val="bullet"/>
      <w:lvlText w:val=""/>
      <w:lvlJc w:val="left"/>
      <w:pPr>
        <w:tabs>
          <w:tab w:val="num" w:pos="2357"/>
        </w:tabs>
        <w:ind w:left="2357" w:hanging="360"/>
      </w:pPr>
      <w:rPr>
        <w:rFonts w:ascii="Wingdings" w:hAnsi="Wingdings" w:hint="default"/>
      </w:rPr>
    </w:lvl>
    <w:lvl w:ilvl="2" w:tplc="0426001B" w:tentative="1">
      <w:start w:val="1"/>
      <w:numFmt w:val="lowerRoman"/>
      <w:lvlText w:val="%3."/>
      <w:lvlJc w:val="right"/>
      <w:pPr>
        <w:tabs>
          <w:tab w:val="num" w:pos="3077"/>
        </w:tabs>
        <w:ind w:left="3077" w:hanging="180"/>
      </w:pPr>
    </w:lvl>
    <w:lvl w:ilvl="3" w:tplc="0426000F" w:tentative="1">
      <w:start w:val="1"/>
      <w:numFmt w:val="decimal"/>
      <w:lvlText w:val="%4."/>
      <w:lvlJc w:val="left"/>
      <w:pPr>
        <w:tabs>
          <w:tab w:val="num" w:pos="3797"/>
        </w:tabs>
        <w:ind w:left="3797" w:hanging="360"/>
      </w:pPr>
    </w:lvl>
    <w:lvl w:ilvl="4" w:tplc="04260019" w:tentative="1">
      <w:start w:val="1"/>
      <w:numFmt w:val="lowerLetter"/>
      <w:lvlText w:val="%5."/>
      <w:lvlJc w:val="left"/>
      <w:pPr>
        <w:tabs>
          <w:tab w:val="num" w:pos="4517"/>
        </w:tabs>
        <w:ind w:left="4517" w:hanging="360"/>
      </w:pPr>
    </w:lvl>
    <w:lvl w:ilvl="5" w:tplc="0426001B" w:tentative="1">
      <w:start w:val="1"/>
      <w:numFmt w:val="lowerRoman"/>
      <w:lvlText w:val="%6."/>
      <w:lvlJc w:val="right"/>
      <w:pPr>
        <w:tabs>
          <w:tab w:val="num" w:pos="5237"/>
        </w:tabs>
        <w:ind w:left="5237" w:hanging="180"/>
      </w:pPr>
    </w:lvl>
    <w:lvl w:ilvl="6" w:tplc="0426000F" w:tentative="1">
      <w:start w:val="1"/>
      <w:numFmt w:val="decimal"/>
      <w:lvlText w:val="%7."/>
      <w:lvlJc w:val="left"/>
      <w:pPr>
        <w:tabs>
          <w:tab w:val="num" w:pos="5957"/>
        </w:tabs>
        <w:ind w:left="5957" w:hanging="360"/>
      </w:pPr>
    </w:lvl>
    <w:lvl w:ilvl="7" w:tplc="04260019" w:tentative="1">
      <w:start w:val="1"/>
      <w:numFmt w:val="lowerLetter"/>
      <w:lvlText w:val="%8."/>
      <w:lvlJc w:val="left"/>
      <w:pPr>
        <w:tabs>
          <w:tab w:val="num" w:pos="6677"/>
        </w:tabs>
        <w:ind w:left="6677" w:hanging="360"/>
      </w:pPr>
    </w:lvl>
    <w:lvl w:ilvl="8" w:tplc="0426001B" w:tentative="1">
      <w:start w:val="1"/>
      <w:numFmt w:val="lowerRoman"/>
      <w:lvlText w:val="%9."/>
      <w:lvlJc w:val="right"/>
      <w:pPr>
        <w:tabs>
          <w:tab w:val="num" w:pos="7397"/>
        </w:tabs>
        <w:ind w:left="7397" w:hanging="180"/>
      </w:pPr>
    </w:lvl>
  </w:abstractNum>
  <w:abstractNum w:abstractNumId="4">
    <w:nsid w:val="37E74804"/>
    <w:multiLevelType w:val="hybridMultilevel"/>
    <w:tmpl w:val="9E244E1C"/>
    <w:lvl w:ilvl="0" w:tplc="F2961B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D33A84"/>
    <w:multiLevelType w:val="hybridMultilevel"/>
    <w:tmpl w:val="EB5E25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4CFA5612"/>
    <w:multiLevelType w:val="hybridMultilevel"/>
    <w:tmpl w:val="2FCE4D24"/>
    <w:lvl w:ilvl="0" w:tplc="4FB428CA">
      <w:start w:val="1"/>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7">
    <w:nsid w:val="52C05190"/>
    <w:multiLevelType w:val="hybridMultilevel"/>
    <w:tmpl w:val="0B645A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585578FA"/>
    <w:multiLevelType w:val="hybridMultilevel"/>
    <w:tmpl w:val="388CC944"/>
    <w:lvl w:ilvl="0" w:tplc="0426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694DFF"/>
    <w:multiLevelType w:val="hybridMultilevel"/>
    <w:tmpl w:val="0A50E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5B797C53"/>
    <w:multiLevelType w:val="hybridMultilevel"/>
    <w:tmpl w:val="953C94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635621AC"/>
    <w:multiLevelType w:val="hybridMultilevel"/>
    <w:tmpl w:val="E3EA1AA4"/>
    <w:lvl w:ilvl="0" w:tplc="0426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B408DE"/>
    <w:multiLevelType w:val="hybridMultilevel"/>
    <w:tmpl w:val="388CC944"/>
    <w:lvl w:ilvl="0" w:tplc="0426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0627C9"/>
    <w:multiLevelType w:val="hybridMultilevel"/>
    <w:tmpl w:val="D37CF8B2"/>
    <w:lvl w:ilvl="0" w:tplc="4FB428CA">
      <w:start w:val="1"/>
      <w:numFmt w:val="bullet"/>
      <w:lvlText w:val="-"/>
      <w:lvlJc w:val="left"/>
      <w:pPr>
        <w:ind w:left="1440" w:hanging="360"/>
      </w:pPr>
      <w:rPr>
        <w:rFonts w:ascii="Times New Roman" w:eastAsia="Times New Roman" w:hAnsi="Times New Roman" w:cs="Times New Roman" w:hint="default"/>
      </w:rPr>
    </w:lvl>
    <w:lvl w:ilvl="1" w:tplc="4FB428CA">
      <w:start w:val="1"/>
      <w:numFmt w:val="bullet"/>
      <w:lvlText w:val="-"/>
      <w:lvlJc w:val="left"/>
      <w:pPr>
        <w:ind w:left="927" w:hanging="360"/>
      </w:pPr>
      <w:rPr>
        <w:rFonts w:ascii="Times New Roman" w:eastAsia="Times New Roman" w:hAnsi="Times New Roman" w:cs="Times New Roman"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nsid w:val="6B3A5058"/>
    <w:multiLevelType w:val="hybridMultilevel"/>
    <w:tmpl w:val="AB6A9600"/>
    <w:lvl w:ilvl="0" w:tplc="4F9447AE">
      <w:start w:val="1"/>
      <w:numFmt w:val="lowerLetter"/>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5">
    <w:nsid w:val="753B26EF"/>
    <w:multiLevelType w:val="hybridMultilevel"/>
    <w:tmpl w:val="1A324614"/>
    <w:lvl w:ilvl="0" w:tplc="C6A4F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3"/>
  </w:num>
  <w:num w:numId="5">
    <w:abstractNumId w:val="14"/>
  </w:num>
  <w:num w:numId="6">
    <w:abstractNumId w:val="7"/>
  </w:num>
  <w:num w:numId="7">
    <w:abstractNumId w:val="13"/>
  </w:num>
  <w:num w:numId="8">
    <w:abstractNumId w:val="0"/>
  </w:num>
  <w:num w:numId="9">
    <w:abstractNumId w:val="10"/>
  </w:num>
  <w:num w:numId="10">
    <w:abstractNumId w:val="9"/>
  </w:num>
  <w:num w:numId="11">
    <w:abstractNumId w:val="1"/>
  </w:num>
  <w:num w:numId="12">
    <w:abstractNumId w:val="11"/>
  </w:num>
  <w:num w:numId="13">
    <w:abstractNumId w:val="8"/>
  </w:num>
  <w:num w:numId="14">
    <w:abstractNumId w:val="12"/>
  </w:num>
  <w:num w:numId="15">
    <w:abstractNumId w:val="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rsids>
    <w:rsidRoot w:val="00E56F34"/>
    <w:rsid w:val="00001D94"/>
    <w:rsid w:val="0002612B"/>
    <w:rsid w:val="00043A01"/>
    <w:rsid w:val="00084722"/>
    <w:rsid w:val="00163249"/>
    <w:rsid w:val="0019618B"/>
    <w:rsid w:val="001B58A7"/>
    <w:rsid w:val="001D02E5"/>
    <w:rsid w:val="001E7272"/>
    <w:rsid w:val="001F7F9D"/>
    <w:rsid w:val="00202652"/>
    <w:rsid w:val="0020570C"/>
    <w:rsid w:val="00274137"/>
    <w:rsid w:val="00274BD8"/>
    <w:rsid w:val="002D1C4A"/>
    <w:rsid w:val="00354E78"/>
    <w:rsid w:val="003568AC"/>
    <w:rsid w:val="00360A35"/>
    <w:rsid w:val="00365C4B"/>
    <w:rsid w:val="003951AF"/>
    <w:rsid w:val="00434B45"/>
    <w:rsid w:val="004756AC"/>
    <w:rsid w:val="0047619F"/>
    <w:rsid w:val="00485019"/>
    <w:rsid w:val="004C5BB5"/>
    <w:rsid w:val="00525F02"/>
    <w:rsid w:val="00601E1A"/>
    <w:rsid w:val="00604CBB"/>
    <w:rsid w:val="00611779"/>
    <w:rsid w:val="006230A5"/>
    <w:rsid w:val="00655192"/>
    <w:rsid w:val="0068234C"/>
    <w:rsid w:val="0069290D"/>
    <w:rsid w:val="00692A7D"/>
    <w:rsid w:val="006F03F8"/>
    <w:rsid w:val="006F08A0"/>
    <w:rsid w:val="00727A0F"/>
    <w:rsid w:val="0073053A"/>
    <w:rsid w:val="007408BE"/>
    <w:rsid w:val="007A6085"/>
    <w:rsid w:val="007F44B8"/>
    <w:rsid w:val="00813DDF"/>
    <w:rsid w:val="00867797"/>
    <w:rsid w:val="008C66C3"/>
    <w:rsid w:val="00904A05"/>
    <w:rsid w:val="0090552A"/>
    <w:rsid w:val="00971063"/>
    <w:rsid w:val="00A573E0"/>
    <w:rsid w:val="00A71A33"/>
    <w:rsid w:val="00A82E77"/>
    <w:rsid w:val="00A91B64"/>
    <w:rsid w:val="00B02C9C"/>
    <w:rsid w:val="00B815BA"/>
    <w:rsid w:val="00BC1E43"/>
    <w:rsid w:val="00BC6E8B"/>
    <w:rsid w:val="00BD7729"/>
    <w:rsid w:val="00C251F6"/>
    <w:rsid w:val="00C342F7"/>
    <w:rsid w:val="00C41A0B"/>
    <w:rsid w:val="00C7171B"/>
    <w:rsid w:val="00C7453D"/>
    <w:rsid w:val="00CC777B"/>
    <w:rsid w:val="00CD50D0"/>
    <w:rsid w:val="00D06610"/>
    <w:rsid w:val="00D226DA"/>
    <w:rsid w:val="00D6412F"/>
    <w:rsid w:val="00DD3894"/>
    <w:rsid w:val="00E07985"/>
    <w:rsid w:val="00E56F34"/>
    <w:rsid w:val="00EB42A2"/>
    <w:rsid w:val="00EB6B2A"/>
    <w:rsid w:val="00EE76C6"/>
    <w:rsid w:val="00F07729"/>
    <w:rsid w:val="00F13036"/>
    <w:rsid w:val="00F13043"/>
    <w:rsid w:val="00F320B8"/>
    <w:rsid w:val="00F332C5"/>
    <w:rsid w:val="00F40638"/>
    <w:rsid w:val="00F458DD"/>
    <w:rsid w:val="00F82EE9"/>
    <w:rsid w:val="00F97474"/>
    <w:rsid w:val="00FA5250"/>
    <w:rsid w:val="00FD0E48"/>
    <w:rsid w:val="00FD24ED"/>
    <w:rsid w:val="00FE11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E77"/>
    <w:pPr>
      <w:spacing w:after="200" w:line="276" w:lineRule="auto"/>
    </w:pPr>
    <w:rPr>
      <w:sz w:val="22"/>
      <w:szCs w:val="22"/>
      <w:lang w:val="lv-LV"/>
    </w:rPr>
  </w:style>
  <w:style w:type="paragraph" w:styleId="Heading3">
    <w:name w:val="heading 3"/>
    <w:basedOn w:val="Normal"/>
    <w:link w:val="Heading3Char"/>
    <w:uiPriority w:val="9"/>
    <w:qFormat/>
    <w:rsid w:val="00692A7D"/>
    <w:pPr>
      <w:spacing w:before="100" w:beforeAutospacing="1" w:after="100" w:afterAutospacing="1" w:line="240" w:lineRule="auto"/>
      <w:outlineLvl w:val="2"/>
    </w:pPr>
    <w:rPr>
      <w:rFonts w:ascii="Times New Roman" w:eastAsia="Times New Roman" w:hAnsi="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7A6085"/>
    <w:rPr>
      <w:b/>
      <w:bCs/>
    </w:rPr>
  </w:style>
  <w:style w:type="paragraph" w:styleId="Header">
    <w:name w:val="header"/>
    <w:basedOn w:val="Normal"/>
    <w:link w:val="HeaderChar"/>
    <w:uiPriority w:val="99"/>
    <w:unhideWhenUsed/>
    <w:rsid w:val="00F40638"/>
    <w:pPr>
      <w:tabs>
        <w:tab w:val="center" w:pos="4153"/>
        <w:tab w:val="right" w:pos="8306"/>
      </w:tabs>
    </w:pPr>
  </w:style>
  <w:style w:type="character" w:customStyle="1" w:styleId="HeaderChar">
    <w:name w:val="Header Char"/>
    <w:link w:val="Header"/>
    <w:uiPriority w:val="99"/>
    <w:rsid w:val="00F40638"/>
    <w:rPr>
      <w:sz w:val="22"/>
      <w:szCs w:val="22"/>
      <w:lang w:eastAsia="en-US"/>
    </w:rPr>
  </w:style>
  <w:style w:type="paragraph" w:styleId="Footer">
    <w:name w:val="footer"/>
    <w:basedOn w:val="Normal"/>
    <w:link w:val="FooterChar"/>
    <w:uiPriority w:val="99"/>
    <w:unhideWhenUsed/>
    <w:rsid w:val="00F40638"/>
    <w:pPr>
      <w:tabs>
        <w:tab w:val="center" w:pos="4153"/>
        <w:tab w:val="right" w:pos="8306"/>
      </w:tabs>
    </w:pPr>
  </w:style>
  <w:style w:type="character" w:customStyle="1" w:styleId="FooterChar">
    <w:name w:val="Footer Char"/>
    <w:link w:val="Footer"/>
    <w:uiPriority w:val="99"/>
    <w:rsid w:val="00F40638"/>
    <w:rPr>
      <w:sz w:val="22"/>
      <w:szCs w:val="22"/>
      <w:lang w:eastAsia="en-US"/>
    </w:rPr>
  </w:style>
  <w:style w:type="paragraph" w:styleId="BodyText">
    <w:name w:val="Body Text"/>
    <w:basedOn w:val="Normal"/>
    <w:link w:val="BodyTextChar"/>
    <w:rsid w:val="00C251F6"/>
    <w:pPr>
      <w:spacing w:after="0" w:line="240" w:lineRule="auto"/>
      <w:jc w:val="both"/>
    </w:pPr>
    <w:rPr>
      <w:rFonts w:ascii="Times New Roman" w:eastAsia="Times New Roman" w:hAnsi="Times New Roman"/>
      <w:sz w:val="26"/>
      <w:szCs w:val="20"/>
      <w:lang w:eastAsia="lv-LV"/>
    </w:rPr>
  </w:style>
  <w:style w:type="character" w:customStyle="1" w:styleId="BodyTextChar">
    <w:name w:val="Body Text Char"/>
    <w:basedOn w:val="DefaultParagraphFont"/>
    <w:link w:val="BodyText"/>
    <w:rsid w:val="00C251F6"/>
    <w:rPr>
      <w:rFonts w:ascii="Times New Roman" w:eastAsia="Times New Roman" w:hAnsi="Times New Roman"/>
      <w:sz w:val="26"/>
    </w:rPr>
  </w:style>
  <w:style w:type="paragraph" w:customStyle="1" w:styleId="ListParagraph2">
    <w:name w:val="List Paragraph2"/>
    <w:rsid w:val="00C251F6"/>
    <w:pPr>
      <w:ind w:left="720"/>
    </w:pPr>
    <w:rPr>
      <w:rFonts w:ascii="Times New Roman" w:eastAsia="Times New Roman" w:hAnsi="Times New Roman"/>
      <w:color w:val="000000"/>
      <w:sz w:val="24"/>
      <w:szCs w:val="24"/>
      <w:lang w:val="lv-LV" w:eastAsia="lv-LV"/>
    </w:rPr>
  </w:style>
  <w:style w:type="character" w:customStyle="1" w:styleId="Heading3Char">
    <w:name w:val="Heading 3 Char"/>
    <w:basedOn w:val="DefaultParagraphFont"/>
    <w:link w:val="Heading3"/>
    <w:uiPriority w:val="9"/>
    <w:rsid w:val="00692A7D"/>
    <w:rPr>
      <w:rFonts w:ascii="Times New Roman" w:eastAsia="Times New Roman" w:hAnsi="Times New Roman"/>
      <w:b/>
      <w:bCs/>
      <w:sz w:val="27"/>
      <w:szCs w:val="27"/>
    </w:rPr>
  </w:style>
  <w:style w:type="paragraph" w:styleId="Index1">
    <w:name w:val="index 1"/>
    <w:basedOn w:val="Normal"/>
    <w:next w:val="Normal"/>
    <w:autoRedefine/>
    <w:uiPriority w:val="99"/>
    <w:unhideWhenUsed/>
    <w:rsid w:val="00DD3894"/>
    <w:pPr>
      <w:spacing w:after="0" w:line="240" w:lineRule="auto"/>
      <w:jc w:val="both"/>
    </w:pPr>
    <w:rPr>
      <w:rFonts w:ascii="Times New Roman" w:eastAsia="Times New Roman" w:hAnsi="Times New Roman"/>
      <w:sz w:val="24"/>
      <w:szCs w:val="24"/>
      <w:lang w:eastAsia="lv-LV"/>
    </w:rPr>
  </w:style>
  <w:style w:type="character" w:customStyle="1" w:styleId="apple-converted-space">
    <w:name w:val="apple-converted-space"/>
    <w:rsid w:val="00DD3894"/>
  </w:style>
  <w:style w:type="character" w:styleId="Emphasis">
    <w:name w:val="Emphasis"/>
    <w:uiPriority w:val="20"/>
    <w:qFormat/>
    <w:rsid w:val="00DD3894"/>
    <w:rPr>
      <w:i/>
      <w:iCs/>
    </w:rPr>
  </w:style>
  <w:style w:type="paragraph" w:styleId="ListParagraph">
    <w:name w:val="List Paragraph"/>
    <w:basedOn w:val="Normal"/>
    <w:uiPriority w:val="34"/>
    <w:qFormat/>
    <w:rsid w:val="00F97474"/>
    <w:pPr>
      <w:ind w:left="720"/>
      <w:contextualSpacing/>
    </w:pPr>
    <w:rPr>
      <w:rFonts w:eastAsia="Times New Roman"/>
      <w:lang w:eastAsia="lv-LV"/>
    </w:rPr>
  </w:style>
  <w:style w:type="table" w:styleId="TableGrid">
    <w:name w:val="Table Grid"/>
    <w:basedOn w:val="TableNormal"/>
    <w:uiPriority w:val="59"/>
    <w:rsid w:val="00C41A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D02E5"/>
    <w:rPr>
      <w:color w:val="0000FF"/>
      <w:u w:val="single"/>
    </w:rPr>
  </w:style>
  <w:style w:type="paragraph" w:customStyle="1" w:styleId="h3body1">
    <w:name w:val="h3_body_1"/>
    <w:autoRedefine/>
    <w:uiPriority w:val="99"/>
    <w:qFormat/>
    <w:rsid w:val="00EB6B2A"/>
    <w:pPr>
      <w:tabs>
        <w:tab w:val="num" w:pos="720"/>
      </w:tabs>
      <w:ind w:left="720" w:hanging="578"/>
      <w:jc w:val="both"/>
    </w:pPr>
    <w:rPr>
      <w:rFonts w:ascii="Times New Roman" w:eastAsia="Times New Roman" w:hAnsi="Times New Roman"/>
      <w:bCs/>
      <w:sz w:val="24"/>
      <w:szCs w:val="24"/>
      <w:lang w:val="lv-LV"/>
    </w:rPr>
  </w:style>
  <w:style w:type="paragraph" w:customStyle="1" w:styleId="Outline4limenis">
    <w:name w:val="Outline 4 limenis"/>
    <w:basedOn w:val="Normal"/>
    <w:rsid w:val="00EB6B2A"/>
    <w:pPr>
      <w:widowControl w:val="0"/>
      <w:tabs>
        <w:tab w:val="num" w:pos="0"/>
      </w:tabs>
      <w:suppressAutoHyphens/>
      <w:spacing w:after="120" w:line="240" w:lineRule="auto"/>
      <w:jc w:val="both"/>
    </w:pPr>
    <w:rPr>
      <w:rFonts w:ascii="Times New Roman" w:eastAsia="Times New Roman" w:hAnsi="Times New Roman"/>
      <w:color w:val="000000"/>
      <w:sz w:val="28"/>
      <w:szCs w:val="28"/>
      <w:lang w:eastAsia="ar-SA"/>
    </w:rPr>
  </w:style>
  <w:style w:type="paragraph" w:styleId="BodyTextIndent">
    <w:name w:val="Body Text Indent"/>
    <w:basedOn w:val="Normal"/>
    <w:link w:val="BodyTextIndentChar"/>
    <w:uiPriority w:val="99"/>
    <w:semiHidden/>
    <w:unhideWhenUsed/>
    <w:rsid w:val="00EB6B2A"/>
    <w:pPr>
      <w:spacing w:after="120"/>
      <w:ind w:left="360"/>
    </w:pPr>
  </w:style>
  <w:style w:type="character" w:customStyle="1" w:styleId="BodyTextIndentChar">
    <w:name w:val="Body Text Indent Char"/>
    <w:basedOn w:val="DefaultParagraphFont"/>
    <w:link w:val="BodyTextIndent"/>
    <w:uiPriority w:val="99"/>
    <w:semiHidden/>
    <w:rsid w:val="00EB6B2A"/>
    <w:rPr>
      <w:sz w:val="22"/>
      <w:szCs w:val="22"/>
      <w:lang w:val="lv-LV"/>
    </w:rPr>
  </w:style>
</w:styles>
</file>

<file path=word/webSettings.xml><?xml version="1.0" encoding="utf-8"?>
<w:webSettings xmlns:r="http://schemas.openxmlformats.org/officeDocument/2006/relationships" xmlns:w="http://schemas.openxmlformats.org/wordprocessingml/2006/main">
  <w:divs>
    <w:div w:id="123273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7BC2C-4E31-4FF1-A2BD-23D252114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1415</Words>
  <Characters>8067</Characters>
  <Application>Microsoft Office Word</Application>
  <DocSecurity>0</DocSecurity>
  <Lines>67</Lines>
  <Paragraphs>18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Datums, kad paziņojums par līgumu publicēts Eiropas Savienības Oficiālajā Vēstne</vt:lpstr>
      <vt:lpstr>        Cenas kritērija dotais punktu skaits tiks aprēķināts šādi:</vt:lpstr>
      <vt:lpstr>        Garantijas termiņa kritērija dotais punktu skaits tiks novērtēts šādi:</vt:lpstr>
    </vt:vector>
  </TitlesOfParts>
  <Company/>
  <LinksUpToDate>false</LinksUpToDate>
  <CharactersWithSpaces>9464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Normunds Orols</cp:lastModifiedBy>
  <cp:revision>3</cp:revision>
  <dcterms:created xsi:type="dcterms:W3CDTF">2015-05-12T08:49:00Z</dcterms:created>
  <dcterms:modified xsi:type="dcterms:W3CDTF">2015-05-12T09:47:00Z</dcterms:modified>
</cp:coreProperties>
</file>