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03" w:rsidRPr="003B4193" w:rsidRDefault="00E36703" w:rsidP="00E367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36703" w:rsidRPr="003B4193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03" w:rsidRPr="004462CA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36703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sarunu procedūras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Bankas pakalpojums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:rsidR="00E36703" w:rsidRPr="00A105D1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(turpmāk-Sarunu procedūra)</w:t>
      </w:r>
    </w:p>
    <w:p w:rsidR="00E36703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(Iepirkuma ident. Nr. LU 2014/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27</w:t>
      </w: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)</w:t>
      </w:r>
    </w:p>
    <w:p w:rsidR="00E36703" w:rsidRPr="00A105D1" w:rsidRDefault="00E36703" w:rsidP="00E36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nolikumā izvirzītām prasībām</w:t>
      </w:r>
    </w:p>
    <w:p w:rsidR="00E36703" w:rsidRPr="003B4193" w:rsidRDefault="00E36703" w:rsidP="00E367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6703" w:rsidRDefault="00E36703" w:rsidP="00E36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</w:p>
    <w:p w:rsidR="00E36703" w:rsidRPr="008B62AB" w:rsidRDefault="00E36703" w:rsidP="00E3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Atbildot uz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 pasta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vēstulē uzdot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sniedzam skaidrojumu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Sarunu procedūras nolikumā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(turpmāk-Nolikums) izvirzītajām tehniskās atbilstības prasībām</w:t>
      </w:r>
      <w:r w:rsidRPr="008B62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E36703" w:rsidRPr="00E36703" w:rsidRDefault="00E36703" w:rsidP="00E36703">
      <w:pPr>
        <w:pStyle w:val="Paraststmeklis"/>
        <w:spacing w:after="0" w:line="240" w:lineRule="auto"/>
        <w:rPr>
          <w:rFonts w:eastAsia="Times New Roman"/>
          <w:b/>
          <w:i/>
          <w:lang w:eastAsia="lv-LV"/>
        </w:rPr>
      </w:pPr>
      <w:r w:rsidRPr="003C51A9">
        <w:rPr>
          <w:rFonts w:eastAsia="Cambria"/>
          <w:b/>
          <w:i/>
          <w:color w:val="000000"/>
          <w:lang w:eastAsia="lv-LV"/>
        </w:rPr>
        <w:t xml:space="preserve">„1.”[..] </w:t>
      </w:r>
      <w:r w:rsidRPr="00E36703">
        <w:rPr>
          <w:rFonts w:eastAsia="Times New Roman"/>
          <w:b/>
          <w:i/>
          <w:lang w:eastAsia="lv-LV"/>
        </w:rPr>
        <w:t xml:space="preserve">Konkursa nolikuma 2.pielikumā 3.3.7. punktā ir pieprasīta sekojoša informācija no Pretendenta: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4592"/>
      </w:tblGrid>
      <w:tr w:rsidR="00300290" w:rsidRPr="00E36703" w:rsidTr="00EA288C">
        <w:trPr>
          <w:tblCellSpacing w:w="15" w:type="dxa"/>
        </w:trPr>
        <w:tc>
          <w:tcPr>
            <w:tcW w:w="4547" w:type="dxa"/>
            <w:hideMark/>
          </w:tcPr>
          <w:p w:rsidR="00300290" w:rsidRPr="00E36703" w:rsidRDefault="00300290" w:rsidP="00E3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3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3.3.7. maksājums Grupas ietvaros, t.sk.:</w:t>
            </w:r>
            <w:r w:rsidRPr="00E367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47" w:type="dxa"/>
          </w:tcPr>
          <w:p w:rsidR="00300290" w:rsidRPr="00E36703" w:rsidRDefault="00300290" w:rsidP="00E3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E36703" w:rsidRPr="00E36703" w:rsidTr="00EA288C">
        <w:trPr>
          <w:tblCellSpacing w:w="15" w:type="dxa"/>
        </w:trPr>
        <w:tc>
          <w:tcPr>
            <w:tcW w:w="4547" w:type="dxa"/>
            <w:hideMark/>
          </w:tcPr>
          <w:p w:rsidR="00E36703" w:rsidRPr="00E36703" w:rsidRDefault="00E36703" w:rsidP="00E3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3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3.3.7.1.ienākošais Grupas maksājums: </w:t>
            </w:r>
          </w:p>
        </w:tc>
        <w:tc>
          <w:tcPr>
            <w:tcW w:w="4547" w:type="dxa"/>
            <w:hideMark/>
          </w:tcPr>
          <w:p w:rsidR="00E36703" w:rsidRPr="00E36703" w:rsidRDefault="00E36703" w:rsidP="0041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3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Nepārsniedzot 75% no oficiālajā kredītiestādes pakalpojuma cenrādī norādītās cenas </w:t>
            </w:r>
          </w:p>
        </w:tc>
      </w:tr>
      <w:tr w:rsidR="00E36703" w:rsidRPr="00E36703" w:rsidTr="00EA288C">
        <w:trPr>
          <w:tblCellSpacing w:w="15" w:type="dxa"/>
        </w:trPr>
        <w:tc>
          <w:tcPr>
            <w:tcW w:w="4547" w:type="dxa"/>
            <w:hideMark/>
          </w:tcPr>
          <w:p w:rsidR="00E36703" w:rsidRPr="00E36703" w:rsidRDefault="00E36703" w:rsidP="00E3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3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3.3.7.2.izejošais maksājums uz Grupu: </w:t>
            </w:r>
          </w:p>
        </w:tc>
        <w:tc>
          <w:tcPr>
            <w:tcW w:w="4547" w:type="dxa"/>
            <w:hideMark/>
          </w:tcPr>
          <w:p w:rsidR="00E36703" w:rsidRPr="00E36703" w:rsidRDefault="00E36703" w:rsidP="0041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3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Nepārsniedzot 75% no oficiālajā kredītiestādes pakalpojuma cenrādī norādītās cenas</w:t>
            </w:r>
            <w:r w:rsidR="0041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.</w:t>
            </w:r>
          </w:p>
        </w:tc>
      </w:tr>
    </w:tbl>
    <w:p w:rsidR="004C07B7" w:rsidRPr="004C07B7" w:rsidRDefault="00E36703" w:rsidP="00EA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6703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Lūdzu precizēt [..] vārdu „Grupa” [..]? </w:t>
      </w:r>
      <w:r w:rsidRPr="00E36703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”</w:t>
      </w:r>
      <w:r w:rsidRPr="003C51A9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,</w:t>
      </w:r>
      <w:r w:rsidR="00EA288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</w:t>
      </w:r>
      <w:r w:rsidRPr="00A14830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paskaidrojam, ka</w:t>
      </w:r>
      <w:r w:rsidR="00EA28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288C">
        <w:rPr>
          <w:rFonts w:ascii="Times New Roman" w:hAnsi="Times New Roman" w:cs="Times New Roman"/>
          <w:sz w:val="24"/>
          <w:szCs w:val="24"/>
        </w:rPr>
        <w:t>a</w:t>
      </w:r>
      <w:r w:rsidR="00300290" w:rsidRPr="00300290">
        <w:rPr>
          <w:rFonts w:ascii="Times New Roman" w:hAnsi="Times New Roman" w:cs="Times New Roman"/>
          <w:sz w:val="24"/>
          <w:szCs w:val="24"/>
        </w:rPr>
        <w:t xml:space="preserve">r </w:t>
      </w:r>
      <w:r w:rsidR="00EA288C">
        <w:rPr>
          <w:rFonts w:ascii="Times New Roman" w:hAnsi="Times New Roman" w:cs="Times New Roman"/>
          <w:sz w:val="24"/>
          <w:szCs w:val="24"/>
        </w:rPr>
        <w:t>jēdzienu</w:t>
      </w:r>
      <w:r w:rsidR="00300290" w:rsidRPr="00300290">
        <w:rPr>
          <w:rFonts w:ascii="Times New Roman" w:hAnsi="Times New Roman" w:cs="Times New Roman"/>
          <w:sz w:val="24"/>
          <w:szCs w:val="24"/>
        </w:rPr>
        <w:t xml:space="preserve"> </w:t>
      </w:r>
      <w:r w:rsidR="00300290">
        <w:rPr>
          <w:rFonts w:ascii="Times New Roman" w:hAnsi="Times New Roman" w:cs="Times New Roman"/>
          <w:sz w:val="24"/>
          <w:szCs w:val="24"/>
        </w:rPr>
        <w:t>„G</w:t>
      </w:r>
      <w:r w:rsidR="00300290" w:rsidRPr="00300290">
        <w:rPr>
          <w:rFonts w:ascii="Times New Roman" w:hAnsi="Times New Roman" w:cs="Times New Roman"/>
          <w:sz w:val="24"/>
          <w:szCs w:val="24"/>
        </w:rPr>
        <w:t>rupa</w:t>
      </w:r>
      <w:r w:rsidR="00300290">
        <w:rPr>
          <w:rFonts w:ascii="Times New Roman" w:hAnsi="Times New Roman" w:cs="Times New Roman"/>
          <w:sz w:val="24"/>
          <w:szCs w:val="24"/>
        </w:rPr>
        <w:t xml:space="preserve">” </w:t>
      </w:r>
      <w:r w:rsidR="00EA288C">
        <w:rPr>
          <w:rFonts w:ascii="Times New Roman" w:hAnsi="Times New Roman" w:cs="Times New Roman"/>
          <w:sz w:val="24"/>
          <w:szCs w:val="24"/>
        </w:rPr>
        <w:t>ir jā</w:t>
      </w:r>
      <w:r w:rsidR="00300290">
        <w:rPr>
          <w:rFonts w:ascii="Times New Roman" w:hAnsi="Times New Roman" w:cs="Times New Roman"/>
          <w:sz w:val="24"/>
          <w:szCs w:val="24"/>
        </w:rPr>
        <w:t>saprot</w:t>
      </w:r>
      <w:r w:rsidR="00EA288C">
        <w:rPr>
          <w:rFonts w:ascii="Times New Roman" w:hAnsi="Times New Roman" w:cs="Times New Roman"/>
          <w:sz w:val="24"/>
          <w:szCs w:val="24"/>
        </w:rPr>
        <w:t xml:space="preserve"> </w:t>
      </w:r>
      <w:r w:rsidR="00300290">
        <w:rPr>
          <w:rFonts w:ascii="Times New Roman" w:hAnsi="Times New Roman" w:cs="Times New Roman"/>
          <w:sz w:val="24"/>
          <w:szCs w:val="24"/>
        </w:rPr>
        <w:t xml:space="preserve">Latvijas Universitātē ietilpstošās </w:t>
      </w:r>
      <w:r w:rsidR="00A870BE">
        <w:rPr>
          <w:rFonts w:ascii="Times New Roman" w:hAnsi="Times New Roman" w:cs="Times New Roman"/>
          <w:sz w:val="24"/>
          <w:szCs w:val="24"/>
        </w:rPr>
        <w:t xml:space="preserve">pastāvīgas </w:t>
      </w:r>
      <w:r w:rsidR="003E58BC">
        <w:rPr>
          <w:rFonts w:ascii="Times New Roman" w:hAnsi="Times New Roman" w:cs="Times New Roman"/>
          <w:sz w:val="24"/>
          <w:szCs w:val="24"/>
        </w:rPr>
        <w:t>struktūrvienības</w:t>
      </w:r>
      <w:r w:rsidR="00A870BE">
        <w:rPr>
          <w:rFonts w:ascii="Times New Roman" w:hAnsi="Times New Roman" w:cs="Times New Roman"/>
          <w:sz w:val="24"/>
          <w:szCs w:val="24"/>
        </w:rPr>
        <w:t xml:space="preserve"> ar atvērtajiem bankas norēķinu kontiem vienā un tajā paša bankā</w:t>
      </w:r>
      <w:r w:rsidR="0097410A">
        <w:rPr>
          <w:rFonts w:ascii="Times New Roman" w:hAnsi="Times New Roman" w:cs="Times New Roman"/>
          <w:sz w:val="24"/>
          <w:szCs w:val="24"/>
        </w:rPr>
        <w:t xml:space="preserve"> un izveido</w:t>
      </w:r>
      <w:r w:rsidR="00B90D23">
        <w:rPr>
          <w:rFonts w:ascii="Times New Roman" w:hAnsi="Times New Roman" w:cs="Times New Roman"/>
          <w:sz w:val="24"/>
          <w:szCs w:val="24"/>
        </w:rPr>
        <w:t>tu</w:t>
      </w:r>
      <w:r w:rsidR="0097410A">
        <w:rPr>
          <w:rFonts w:ascii="Times New Roman" w:hAnsi="Times New Roman" w:cs="Times New Roman"/>
          <w:sz w:val="24"/>
          <w:szCs w:val="24"/>
        </w:rPr>
        <w:t xml:space="preserve"> grupas kontu</w:t>
      </w:r>
      <w:r w:rsidR="00A870BE">
        <w:rPr>
          <w:rFonts w:ascii="Times New Roman" w:hAnsi="Times New Roman" w:cs="Times New Roman"/>
          <w:sz w:val="24"/>
          <w:szCs w:val="24"/>
        </w:rPr>
        <w:t>.</w:t>
      </w:r>
      <w:r w:rsidR="00300290" w:rsidRPr="00300290">
        <w:rPr>
          <w:rFonts w:ascii="Times New Roman" w:hAnsi="Times New Roman" w:cs="Times New Roman"/>
          <w:sz w:val="24"/>
          <w:szCs w:val="24"/>
        </w:rPr>
        <w:t xml:space="preserve"> </w:t>
      </w:r>
      <w:r w:rsidR="0097410A" w:rsidRPr="0097410A">
        <w:rPr>
          <w:rFonts w:ascii="Times New Roman" w:eastAsia="Times New Roman" w:hAnsi="Times New Roman" w:cs="Times New Roman"/>
          <w:sz w:val="24"/>
          <w:szCs w:val="24"/>
          <w:lang w:eastAsia="lv-LV"/>
        </w:rPr>
        <w:t>Grupas konta galvenā funkcija ir veikt vairāku grupā saslēgtu norēķinu kontu līdzekļu virtuālu konsolidāciju</w:t>
      </w:r>
      <w:r w:rsidR="004F1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tajā skaitā, overdraftu. </w:t>
      </w:r>
      <w:r w:rsidR="0097410A" w:rsidRPr="0097410A">
        <w:rPr>
          <w:rFonts w:ascii="Times New Roman" w:eastAsia="Times New Roman" w:hAnsi="Times New Roman" w:cs="Times New Roman"/>
          <w:sz w:val="24"/>
          <w:szCs w:val="24"/>
          <w:lang w:eastAsia="lv-LV"/>
        </w:rPr>
        <w:t>Konsolidēt</w:t>
      </w:r>
      <w:r w:rsidR="00B90D23">
        <w:rPr>
          <w:rFonts w:ascii="Times New Roman" w:eastAsia="Times New Roman" w:hAnsi="Times New Roman" w:cs="Times New Roman"/>
          <w:sz w:val="24"/>
          <w:szCs w:val="24"/>
          <w:lang w:eastAsia="lv-LV"/>
        </w:rPr>
        <w:t>ajā</w:t>
      </w:r>
      <w:r w:rsidR="0097410A" w:rsidRPr="00974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</w:t>
      </w:r>
      <w:r w:rsidR="00B90D2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97410A" w:rsidRPr="00974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atspoguļo</w:t>
      </w:r>
      <w:r w:rsidR="00B90D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jas </w:t>
      </w:r>
      <w:r w:rsidR="0097410A" w:rsidRPr="0097410A">
        <w:rPr>
          <w:rFonts w:ascii="Times New Roman" w:eastAsia="Times New Roman" w:hAnsi="Times New Roman" w:cs="Times New Roman"/>
          <w:sz w:val="24"/>
          <w:szCs w:val="24"/>
          <w:lang w:eastAsia="lv-LV"/>
        </w:rPr>
        <w:t>grupas saistības pret banku, kopējo naudas kustību, kā arī ļauj veikt savstarpēju līdzekļu pārdali</w:t>
      </w:r>
      <w:r w:rsidR="00F50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pārskaitījumus</w:t>
      </w:r>
      <w:r w:rsidR="00B90D2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12DD" w:rsidRPr="004F1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F1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kopējās grupas saistības pret banku ir pozitīvas, tad komisija par overdrafta izlietojumu pret atsevišķu grupā ietilpstošu </w:t>
      </w:r>
      <w:r w:rsidR="003E58BC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struktūrvienību</w:t>
      </w:r>
      <w:r w:rsidR="004F1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netiek piemērota.</w:t>
      </w:r>
      <w:r w:rsidR="00F50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F12DD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grupas konts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nodrošina ātrus pārskaitījumus viena</w:t>
      </w:r>
      <w:r w:rsidR="003E58B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3E58B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struktūrvienības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vai/un saistīto </w:t>
      </w:r>
      <w:r w:rsidR="003E58B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struktūrvienību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starpā </w:t>
      </w:r>
      <w:r w:rsidR="005650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gan ienākošos, gan izejošos maksājumus 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bez komisijas maksas</w:t>
      </w:r>
      <w:r w:rsidR="005650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tajā skaitā</w:t>
      </w:r>
      <w:r w:rsidR="000221C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5650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darbinieku algas pārskaitījumus</w:t>
      </w:r>
      <w:r w:rsidR="0075425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uz dažādām bankām</w:t>
      </w:r>
      <w:r w:rsidR="004C07B7" w:rsidRPr="004C07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E36703" w:rsidRPr="00C8229A" w:rsidRDefault="00E36703" w:rsidP="00EA2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703" w:rsidRDefault="00E36703" w:rsidP="00E36703"/>
    <w:p w:rsidR="00E36703" w:rsidRDefault="00E36703" w:rsidP="00E36703"/>
    <w:p w:rsidR="00E36703" w:rsidRDefault="00E36703" w:rsidP="00E36703"/>
    <w:p w:rsidR="00E36703" w:rsidRDefault="00E36703" w:rsidP="00E36703"/>
    <w:p w:rsidR="00E36703" w:rsidRDefault="00E36703" w:rsidP="00E36703"/>
    <w:p w:rsidR="00220C02" w:rsidRDefault="00043F2F"/>
    <w:sectPr w:rsidR="00220C02" w:rsidSect="004A2629">
      <w:headerReference w:type="even" r:id="rId7"/>
      <w:footerReference w:type="even" r:id="rId8"/>
      <w:footerReference w:type="default" r:id="rId9"/>
      <w:pgSz w:w="11909" w:h="16834" w:code="9"/>
      <w:pgMar w:top="899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2F" w:rsidRDefault="00043F2F">
      <w:pPr>
        <w:spacing w:after="0" w:line="240" w:lineRule="auto"/>
      </w:pPr>
      <w:r>
        <w:separator/>
      </w:r>
    </w:p>
  </w:endnote>
  <w:endnote w:type="continuationSeparator" w:id="0">
    <w:p w:rsidR="00043F2F" w:rsidRDefault="000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E36703" w:rsidP="004A262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A2629" w:rsidRDefault="00043F2F" w:rsidP="004A2629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043F2F" w:rsidP="004A262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2F" w:rsidRDefault="00043F2F">
      <w:pPr>
        <w:spacing w:after="0" w:line="240" w:lineRule="auto"/>
      </w:pPr>
      <w:r>
        <w:separator/>
      </w:r>
    </w:p>
  </w:footnote>
  <w:footnote w:type="continuationSeparator" w:id="0">
    <w:p w:rsidR="00043F2F" w:rsidRDefault="0004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E3670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4A2629" w:rsidRDefault="00043F2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03"/>
    <w:rsid w:val="000221C9"/>
    <w:rsid w:val="00043F2F"/>
    <w:rsid w:val="0028076F"/>
    <w:rsid w:val="00300290"/>
    <w:rsid w:val="003E58BC"/>
    <w:rsid w:val="003F4A78"/>
    <w:rsid w:val="00414D11"/>
    <w:rsid w:val="004B76F5"/>
    <w:rsid w:val="004C07B7"/>
    <w:rsid w:val="004F12DD"/>
    <w:rsid w:val="0056503F"/>
    <w:rsid w:val="0075425B"/>
    <w:rsid w:val="0097410A"/>
    <w:rsid w:val="009A1776"/>
    <w:rsid w:val="00A870BE"/>
    <w:rsid w:val="00B54881"/>
    <w:rsid w:val="00B627FF"/>
    <w:rsid w:val="00B90D23"/>
    <w:rsid w:val="00BA15EB"/>
    <w:rsid w:val="00E36703"/>
    <w:rsid w:val="00EA288C"/>
    <w:rsid w:val="00EE4661"/>
    <w:rsid w:val="00F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3670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3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36703"/>
  </w:style>
  <w:style w:type="paragraph" w:styleId="Kjene">
    <w:name w:val="footer"/>
    <w:basedOn w:val="Parasts"/>
    <w:link w:val="KjeneRakstz"/>
    <w:uiPriority w:val="99"/>
    <w:semiHidden/>
    <w:unhideWhenUsed/>
    <w:rsid w:val="00E3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36703"/>
  </w:style>
  <w:style w:type="character" w:styleId="Lappusesnumurs">
    <w:name w:val="page number"/>
    <w:rsid w:val="00E36703"/>
  </w:style>
  <w:style w:type="paragraph" w:styleId="Paraststmeklis">
    <w:name w:val="Normal (Web)"/>
    <w:basedOn w:val="Parasts"/>
    <w:uiPriority w:val="99"/>
    <w:unhideWhenUsed/>
    <w:rsid w:val="00E367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3670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3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36703"/>
  </w:style>
  <w:style w:type="paragraph" w:styleId="Kjene">
    <w:name w:val="footer"/>
    <w:basedOn w:val="Parasts"/>
    <w:link w:val="KjeneRakstz"/>
    <w:uiPriority w:val="99"/>
    <w:semiHidden/>
    <w:unhideWhenUsed/>
    <w:rsid w:val="00E3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36703"/>
  </w:style>
  <w:style w:type="character" w:styleId="Lappusesnumurs">
    <w:name w:val="page number"/>
    <w:rsid w:val="00E36703"/>
  </w:style>
  <w:style w:type="paragraph" w:styleId="Paraststmeklis">
    <w:name w:val="Normal (Web)"/>
    <w:basedOn w:val="Parasts"/>
    <w:uiPriority w:val="99"/>
    <w:unhideWhenUsed/>
    <w:rsid w:val="00E367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cp:lastPrinted>2015-01-20T12:45:00Z</cp:lastPrinted>
  <dcterms:created xsi:type="dcterms:W3CDTF">2015-01-21T07:04:00Z</dcterms:created>
  <dcterms:modified xsi:type="dcterms:W3CDTF">2015-01-21T07:04:00Z</dcterms:modified>
</cp:coreProperties>
</file>