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73D" w:rsidRDefault="0047173D" w:rsidP="0047173D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NORAKSTS</w:t>
      </w:r>
    </w:p>
    <w:p w:rsidR="0047173D" w:rsidRPr="00540A54" w:rsidRDefault="00391387" w:rsidP="0047173D">
      <w:pPr>
        <w:jc w:val="center"/>
        <w:rPr>
          <w:rFonts w:ascii="Times New Roman" w:hAnsi="Times New Roman"/>
          <w:b/>
        </w:rPr>
      </w:pPr>
      <w:r w:rsidRPr="00540A54">
        <w:rPr>
          <w:rFonts w:ascii="Times New Roman" w:hAnsi="Times New Roman"/>
          <w:b/>
        </w:rPr>
        <w:t>LĒMUMS</w:t>
      </w:r>
      <w:r w:rsidR="008F1BAE" w:rsidRPr="00540A54">
        <w:rPr>
          <w:rFonts w:ascii="Times New Roman" w:hAnsi="Times New Roman"/>
          <w:b/>
        </w:rPr>
        <w:t xml:space="preserve"> </w:t>
      </w:r>
    </w:p>
    <w:p w:rsidR="008F1BAE" w:rsidRPr="00540A54" w:rsidRDefault="008F1BAE" w:rsidP="008F1BAE">
      <w:pPr>
        <w:jc w:val="center"/>
        <w:rPr>
          <w:rFonts w:ascii="Times New Roman" w:hAnsi="Times New Roman"/>
        </w:rPr>
      </w:pPr>
      <w:r w:rsidRPr="00540A54">
        <w:rPr>
          <w:rFonts w:ascii="Times New Roman" w:hAnsi="Times New Roman"/>
          <w:b/>
        </w:rPr>
        <w:t>p</w:t>
      </w:r>
      <w:r w:rsidRPr="00540A54">
        <w:rPr>
          <w:rFonts w:ascii="Times New Roman" w:hAnsi="Times New Roman"/>
          <w:b/>
          <w:bCs/>
        </w:rPr>
        <w:t>ar rezultātiem</w:t>
      </w:r>
    </w:p>
    <w:p w:rsidR="008F1BAE" w:rsidRPr="00540A54" w:rsidRDefault="008F1BAE" w:rsidP="007F1D8D">
      <w:pPr>
        <w:jc w:val="center"/>
        <w:rPr>
          <w:rFonts w:ascii="Times New Roman" w:hAnsi="Times New Roman"/>
        </w:rPr>
      </w:pPr>
    </w:p>
    <w:p w:rsidR="00391387" w:rsidRPr="00540A54" w:rsidRDefault="00391387" w:rsidP="007F1D8D">
      <w:pPr>
        <w:jc w:val="center"/>
        <w:rPr>
          <w:rFonts w:ascii="Times New Roman" w:hAnsi="Times New Roman"/>
        </w:rPr>
      </w:pPr>
      <w:r w:rsidRPr="00540A54">
        <w:rPr>
          <w:rFonts w:ascii="Times New Roman" w:hAnsi="Times New Roman"/>
        </w:rPr>
        <w:t>Publisko iepirkumu likuma 8.</w:t>
      </w:r>
      <w:r w:rsidRPr="00540A54">
        <w:rPr>
          <w:rFonts w:ascii="Times New Roman" w:hAnsi="Times New Roman"/>
          <w:vertAlign w:val="superscript"/>
        </w:rPr>
        <w:t>2</w:t>
      </w:r>
      <w:r w:rsidRPr="00540A54">
        <w:rPr>
          <w:rFonts w:ascii="Times New Roman" w:hAnsi="Times New Roman"/>
        </w:rPr>
        <w:t xml:space="preserve"> panta kārtībā veiktajā iepirkumā</w:t>
      </w:r>
    </w:p>
    <w:p w:rsidR="003326E9" w:rsidRPr="00540A54" w:rsidRDefault="00807C5E" w:rsidP="007F1D8D">
      <w:pPr>
        <w:jc w:val="center"/>
        <w:rPr>
          <w:rFonts w:ascii="Times New Roman" w:hAnsi="Times New Roman"/>
          <w:b/>
        </w:rPr>
      </w:pPr>
      <w:r w:rsidRPr="00540A54">
        <w:rPr>
          <w:rFonts w:ascii="Times New Roman" w:hAnsi="Times New Roman"/>
          <w:b/>
        </w:rPr>
        <w:t>„</w:t>
      </w:r>
      <w:r w:rsidR="00391387" w:rsidRPr="00540A54">
        <w:rPr>
          <w:rFonts w:ascii="Times New Roman" w:hAnsi="Times New Roman"/>
          <w:b/>
        </w:rPr>
        <w:t xml:space="preserve">Socioloģiska aptauja Valsts pētījumu programmas projekta “Sabiedrības atjaunošana, samazinot </w:t>
      </w:r>
      <w:proofErr w:type="spellStart"/>
      <w:r w:rsidR="00391387" w:rsidRPr="00540A54">
        <w:rPr>
          <w:rFonts w:ascii="Times New Roman" w:hAnsi="Times New Roman"/>
          <w:b/>
        </w:rPr>
        <w:t>depopulācijas</w:t>
      </w:r>
      <w:proofErr w:type="spellEnd"/>
      <w:r w:rsidR="00391387" w:rsidRPr="00540A54">
        <w:rPr>
          <w:rFonts w:ascii="Times New Roman" w:hAnsi="Times New Roman"/>
          <w:b/>
        </w:rPr>
        <w:t xml:space="preserve"> riskus, veicinot tautas ataudzi un saiknes ar diasporu”</w:t>
      </w:r>
      <w:r w:rsidR="003326E9" w:rsidRPr="00540A54">
        <w:rPr>
          <w:rFonts w:ascii="Times New Roman" w:hAnsi="Times New Roman"/>
          <w:b/>
        </w:rPr>
        <w:t>”</w:t>
      </w:r>
    </w:p>
    <w:p w:rsidR="003326E9" w:rsidRPr="00540A54" w:rsidRDefault="00540A54" w:rsidP="007F1D8D">
      <w:pPr>
        <w:jc w:val="center"/>
        <w:rPr>
          <w:rFonts w:ascii="Times New Roman" w:hAnsi="Times New Roman"/>
          <w:b/>
        </w:rPr>
      </w:pPr>
      <w:r w:rsidRPr="00540A54">
        <w:rPr>
          <w:rFonts w:ascii="Times New Roman" w:hAnsi="Times New Roman"/>
          <w:b/>
        </w:rPr>
        <w:t>Iepirkuma identifikācijas Nr.</w:t>
      </w:r>
      <w:r w:rsidR="00391387" w:rsidRPr="00540A54">
        <w:rPr>
          <w:rFonts w:ascii="Times New Roman" w:hAnsi="Times New Roman"/>
          <w:b/>
        </w:rPr>
        <w:t>: LU 2015/73</w:t>
      </w:r>
      <w:r w:rsidR="00807C5E" w:rsidRPr="00540A54">
        <w:rPr>
          <w:rFonts w:ascii="Times New Roman" w:hAnsi="Times New Roman"/>
          <w:b/>
        </w:rPr>
        <w:t>_I</w:t>
      </w:r>
    </w:p>
    <w:p w:rsidR="003326E9" w:rsidRPr="00540A54" w:rsidRDefault="003326E9" w:rsidP="007F1D8D">
      <w:pPr>
        <w:jc w:val="both"/>
        <w:rPr>
          <w:rFonts w:ascii="Times New Roman" w:hAnsi="Times New Roman"/>
          <w:b/>
          <w:bCs/>
        </w:rPr>
      </w:pPr>
    </w:p>
    <w:p w:rsidR="00DB11ED" w:rsidRPr="00540A54" w:rsidRDefault="00AE056A" w:rsidP="007F1D8D">
      <w:pPr>
        <w:jc w:val="both"/>
        <w:rPr>
          <w:rFonts w:ascii="Times New Roman" w:hAnsi="Times New Roman"/>
          <w:b/>
          <w:bCs/>
        </w:rPr>
      </w:pPr>
      <w:r w:rsidRPr="00540A54">
        <w:rPr>
          <w:rFonts w:ascii="Times New Roman" w:hAnsi="Times New Roman"/>
          <w:bCs/>
        </w:rPr>
        <w:t xml:space="preserve">Rīgā, 2015. gada </w:t>
      </w:r>
      <w:r w:rsidR="008F1BAE" w:rsidRPr="00540A54">
        <w:rPr>
          <w:rFonts w:ascii="Times New Roman" w:hAnsi="Times New Roman"/>
          <w:bCs/>
        </w:rPr>
        <w:t>23</w:t>
      </w:r>
      <w:r w:rsidR="00807C5E" w:rsidRPr="00540A54">
        <w:rPr>
          <w:rFonts w:ascii="Times New Roman" w:hAnsi="Times New Roman"/>
          <w:bCs/>
        </w:rPr>
        <w:t>. novembrī</w:t>
      </w:r>
    </w:p>
    <w:p w:rsidR="003326E9" w:rsidRPr="00540A54" w:rsidRDefault="003326E9" w:rsidP="007F1D8D">
      <w:pPr>
        <w:jc w:val="both"/>
        <w:rPr>
          <w:rFonts w:ascii="Times New Roman" w:hAnsi="Times New Roman"/>
          <w:b/>
          <w:bCs/>
        </w:rPr>
      </w:pPr>
    </w:p>
    <w:p w:rsidR="008F1BAE" w:rsidRPr="00540A54" w:rsidRDefault="00540A54" w:rsidP="008F1BAE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40A54">
        <w:rPr>
          <w:rFonts w:ascii="Times New Roman" w:eastAsia="Times New Roman" w:hAnsi="Times New Roman"/>
          <w:b/>
          <w:lang w:eastAsia="lv-LV"/>
        </w:rPr>
        <w:t>Pasūtītājs</w:t>
      </w:r>
      <w:r w:rsidR="003326E9" w:rsidRPr="00540A54">
        <w:rPr>
          <w:rFonts w:ascii="Times New Roman" w:eastAsia="Times New Roman" w:hAnsi="Times New Roman"/>
          <w:bCs/>
          <w:lang w:eastAsia="lv-LV"/>
        </w:rPr>
        <w:t>:</w:t>
      </w:r>
      <w:r w:rsidR="00DB11ED" w:rsidRPr="00540A54">
        <w:rPr>
          <w:rFonts w:ascii="Times New Roman" w:eastAsia="Times New Roman" w:hAnsi="Times New Roman"/>
          <w:bCs/>
          <w:lang w:eastAsia="lv-LV"/>
        </w:rPr>
        <w:t xml:space="preserve"> </w:t>
      </w:r>
      <w:r w:rsidR="00807C5E" w:rsidRPr="00540A54">
        <w:rPr>
          <w:rFonts w:ascii="Times New Roman" w:eastAsia="Times New Roman" w:hAnsi="Times New Roman"/>
          <w:lang w:eastAsia="lv-LV"/>
        </w:rPr>
        <w:t>Latvijas U</w:t>
      </w:r>
      <w:r w:rsidR="00DB11ED" w:rsidRPr="00540A54">
        <w:rPr>
          <w:rFonts w:ascii="Times New Roman" w:eastAsia="Times New Roman" w:hAnsi="Times New Roman"/>
          <w:lang w:eastAsia="lv-LV"/>
        </w:rPr>
        <w:t xml:space="preserve">niversitāte, izglītības iestādes reģistrācijas Nr. </w:t>
      </w:r>
      <w:r w:rsidR="00807C5E" w:rsidRPr="00540A54">
        <w:rPr>
          <w:rFonts w:ascii="Times New Roman" w:hAnsi="Times New Roman"/>
        </w:rPr>
        <w:t>3341000218</w:t>
      </w:r>
      <w:r w:rsidRPr="00540A54">
        <w:rPr>
          <w:rFonts w:ascii="Times New Roman" w:eastAsia="Times New Roman" w:hAnsi="Times New Roman"/>
          <w:lang w:eastAsia="lv-LV"/>
        </w:rPr>
        <w:t xml:space="preserve">, juridiskā adrese </w:t>
      </w:r>
      <w:r w:rsidRPr="00540A54">
        <w:rPr>
          <w:rFonts w:ascii="Times New Roman" w:eastAsia="Times New Roman" w:hAnsi="Times New Roman"/>
        </w:rPr>
        <w:t>Raiņa bulvāris 19, Rīga, LV-1586.</w:t>
      </w:r>
    </w:p>
    <w:p w:rsidR="008F1BAE" w:rsidRPr="00540A54" w:rsidRDefault="008F1BAE" w:rsidP="004A5B52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Iepirkuma komisija: </w:t>
      </w:r>
      <w:r w:rsidRPr="00540A54">
        <w:rPr>
          <w:rFonts w:ascii="Times New Roman" w:hAnsi="Times New Roman"/>
        </w:rPr>
        <w:t>ar Latvijas Universitātes 2015. gada 12. februāra rīkojumu Nr. 1/50 “Par LU iepirkumu komisiju sastāviem” izveidota Latvijas Universitātes Zinātniskās darbības nodrošinājuma iepirkumu komisija.</w:t>
      </w:r>
    </w:p>
    <w:p w:rsidR="003326E9" w:rsidRPr="00540A54" w:rsidRDefault="003326E9" w:rsidP="004A5B52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40A54">
        <w:rPr>
          <w:rFonts w:ascii="Times New Roman" w:eastAsia="Times New Roman" w:hAnsi="Times New Roman"/>
          <w:b/>
          <w:bCs/>
          <w:lang w:eastAsia="lv-LV"/>
        </w:rPr>
        <w:t>Iepirkuma priekšmets:</w:t>
      </w:r>
      <w:r w:rsidR="00DB11ED" w:rsidRPr="00540A54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8F1BAE" w:rsidRPr="00540A54">
        <w:rPr>
          <w:rFonts w:ascii="Times New Roman" w:hAnsi="Times New Roman"/>
        </w:rPr>
        <w:t xml:space="preserve">Iepirkuma priekšmets ir socioloģiskas aptaujas veikšana Valsts pētījumu programmas projekta “Sabiedrības atjaunošana, samazinot </w:t>
      </w:r>
      <w:proofErr w:type="spellStart"/>
      <w:r w:rsidR="008F1BAE" w:rsidRPr="00540A54">
        <w:rPr>
          <w:rFonts w:ascii="Times New Roman" w:hAnsi="Times New Roman"/>
        </w:rPr>
        <w:t>depopulācijas</w:t>
      </w:r>
      <w:proofErr w:type="spellEnd"/>
      <w:r w:rsidR="008F1BAE" w:rsidRPr="00540A54">
        <w:rPr>
          <w:rFonts w:ascii="Times New Roman" w:hAnsi="Times New Roman"/>
        </w:rPr>
        <w:t xml:space="preserve"> riskus, veicinot tautas ataudzi un saiknes ar diasporu” vajadzībām, saskaņā ar Tehniskās specifikācijas prasībām.</w:t>
      </w:r>
    </w:p>
    <w:p w:rsidR="008F1BAE" w:rsidRPr="00540A54" w:rsidRDefault="008F1BAE" w:rsidP="0047173D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CPV nomenklatūras kods: </w:t>
      </w:r>
      <w:r w:rsidRPr="00540A54">
        <w:rPr>
          <w:rFonts w:ascii="Times New Roman" w:hAnsi="Times New Roman"/>
        </w:rPr>
        <w:t>79320000-3 (Sabiedriskās domas aptaujas pakalpojumi).</w:t>
      </w:r>
    </w:p>
    <w:p w:rsidR="008F1BAE" w:rsidRPr="00540A54" w:rsidRDefault="008F1BAE" w:rsidP="007F1D8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40A54">
        <w:rPr>
          <w:rFonts w:ascii="Times New Roman" w:eastAsia="Times New Roman" w:hAnsi="Times New Roman"/>
          <w:b/>
          <w:bCs/>
          <w:lang w:eastAsia="lv-LV"/>
        </w:rPr>
        <w:t>Piedāvājuma izvēles kritērijs:</w:t>
      </w:r>
      <w:r w:rsidRPr="00540A54">
        <w:rPr>
          <w:rFonts w:ascii="Times New Roman" w:eastAsia="Times New Roman" w:hAnsi="Times New Roman"/>
          <w:bCs/>
          <w:lang w:eastAsia="lv-LV"/>
        </w:rPr>
        <w:t xml:space="preserve"> </w:t>
      </w:r>
      <w:r w:rsidR="0089140D" w:rsidRPr="00540A54">
        <w:rPr>
          <w:rFonts w:ascii="Times New Roman" w:eastAsia="Times New Roman" w:hAnsi="Times New Roman"/>
          <w:bCs/>
          <w:lang w:eastAsia="lv-LV"/>
        </w:rPr>
        <w:t>Nolikuma prasībām atbilstošs piedāvājums ar viszemāko cenu (bez PVN).</w:t>
      </w:r>
    </w:p>
    <w:p w:rsidR="008F1BAE" w:rsidRPr="00540A54" w:rsidRDefault="003326E9" w:rsidP="007F1D8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smartTag w:uri="schemas-tilde-lv/tildestengine" w:element="phone">
        <w:smartTagPr>
          <w:attr w:name="text" w:val="Paziņojums"/>
          <w:attr w:name="id" w:val="-1"/>
          <w:attr w:name="baseform" w:val="Paziņojums"/>
        </w:smartTagPr>
        <w:r w:rsidRPr="00540A54">
          <w:rPr>
            <w:rFonts w:ascii="Times New Roman" w:eastAsia="Times New Roman" w:hAnsi="Times New Roman"/>
            <w:b/>
            <w:bCs/>
            <w:lang w:eastAsia="lv-LV"/>
          </w:rPr>
          <w:t>Paziņojums</w:t>
        </w:r>
      </w:smartTag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 par plānoto </w:t>
      </w:r>
      <w:smartTag w:uri="schemas-tilde-lv/tildestengine" w:element="phone">
        <w:smartTagPr>
          <w:attr w:name="text" w:val="līgumu"/>
          <w:attr w:name="id" w:val="-1"/>
          <w:attr w:name="baseform" w:val="līgum|s"/>
        </w:smartTagPr>
        <w:r w:rsidRPr="00540A54">
          <w:rPr>
            <w:rFonts w:ascii="Times New Roman" w:eastAsia="Times New Roman" w:hAnsi="Times New Roman"/>
            <w:b/>
            <w:bCs/>
            <w:lang w:eastAsia="lv-LV"/>
          </w:rPr>
          <w:t>līgumu</w:t>
        </w:r>
      </w:smartTag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 publicēts </w:t>
      </w:r>
      <w:r w:rsidR="008F1BAE" w:rsidRPr="00540A54">
        <w:rPr>
          <w:rFonts w:ascii="Times New Roman" w:eastAsia="Times New Roman" w:hAnsi="Times New Roman"/>
          <w:b/>
          <w:bCs/>
          <w:lang w:eastAsia="lv-LV"/>
        </w:rPr>
        <w:t>Iepirkumu uzraudzības biroja mājaslapā</w:t>
      </w:r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 (</w:t>
      </w:r>
      <w:hyperlink r:id="rId7" w:history="1">
        <w:r w:rsidRPr="00540A54">
          <w:rPr>
            <w:rFonts w:ascii="Times New Roman" w:eastAsia="Times New Roman" w:hAnsi="Times New Roman"/>
            <w:b/>
            <w:bCs/>
            <w:color w:val="000000"/>
            <w:lang w:eastAsia="lv-LV"/>
          </w:rPr>
          <w:t>www.iub.gov.lv</w:t>
        </w:r>
      </w:hyperlink>
      <w:r w:rsidRPr="00540A54">
        <w:rPr>
          <w:rFonts w:ascii="Times New Roman" w:eastAsia="Times New Roman" w:hAnsi="Times New Roman"/>
          <w:b/>
          <w:bCs/>
          <w:lang w:eastAsia="lv-LV"/>
        </w:rPr>
        <w:t>):</w:t>
      </w:r>
      <w:r w:rsidR="00DB11ED" w:rsidRPr="00540A54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8F1BAE" w:rsidRPr="00540A54">
        <w:rPr>
          <w:rFonts w:ascii="Times New Roman" w:eastAsia="Times New Roman" w:hAnsi="Times New Roman"/>
          <w:bCs/>
          <w:lang w:eastAsia="lv-LV"/>
        </w:rPr>
        <w:t>2015. gada 6. novembrī.</w:t>
      </w:r>
    </w:p>
    <w:p w:rsidR="003326E9" w:rsidRPr="00540A54" w:rsidRDefault="003326E9" w:rsidP="007F1D8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Pretendenti, kuri </w:t>
      </w:r>
      <w:r w:rsidR="0089140D" w:rsidRPr="00540A54">
        <w:rPr>
          <w:rFonts w:ascii="Times New Roman" w:eastAsia="Times New Roman" w:hAnsi="Times New Roman"/>
          <w:b/>
          <w:bCs/>
          <w:lang w:eastAsia="lv-LV"/>
        </w:rPr>
        <w:t xml:space="preserve">līdz 2015. gada 17. novembrim, plkst. 11:00 </w:t>
      </w:r>
      <w:r w:rsidRPr="00540A54">
        <w:rPr>
          <w:rFonts w:ascii="Times New Roman" w:eastAsia="Times New Roman" w:hAnsi="Times New Roman"/>
          <w:b/>
          <w:bCs/>
          <w:lang w:eastAsia="lv-LV"/>
        </w:rPr>
        <w:t>iesniedza piedāvājumus: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397"/>
        <w:gridCol w:w="4300"/>
      </w:tblGrid>
      <w:tr w:rsidR="00943744" w:rsidRPr="00540A54" w:rsidTr="0089140D">
        <w:trPr>
          <w:trHeight w:val="1914"/>
        </w:trPr>
        <w:tc>
          <w:tcPr>
            <w:tcW w:w="479" w:type="dxa"/>
            <w:shd w:val="clear" w:color="auto" w:fill="auto"/>
            <w:vAlign w:val="center"/>
          </w:tcPr>
          <w:p w:rsidR="00943744" w:rsidRPr="00540A54" w:rsidRDefault="00943744" w:rsidP="00104F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40A54">
              <w:rPr>
                <w:rFonts w:ascii="Times New Roman" w:hAnsi="Times New Roman"/>
                <w:b/>
              </w:rPr>
              <w:t>Nr.p.k</w:t>
            </w:r>
            <w:proofErr w:type="spellEnd"/>
            <w:r w:rsidRPr="00540A5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943744" w:rsidRPr="00540A54" w:rsidRDefault="0089140D" w:rsidP="00104F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40A54">
              <w:rPr>
                <w:rFonts w:ascii="Times New Roman" w:hAnsi="Times New Roman"/>
                <w:b/>
              </w:rPr>
              <w:t>Pretendents, piedāvājuma iesniegšanas laiks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943744" w:rsidRPr="00540A54" w:rsidRDefault="002466F7" w:rsidP="00104F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Piedāvātā</w:t>
            </w:r>
            <w:r w:rsidR="0089140D" w:rsidRPr="00540A54">
              <w:rPr>
                <w:rFonts w:ascii="Times New Roman" w:hAnsi="Times New Roman"/>
                <w:b/>
              </w:rPr>
              <w:t xml:space="preserve"> cena kopā EUR bez PVN </w:t>
            </w:r>
          </w:p>
        </w:tc>
      </w:tr>
      <w:tr w:rsidR="00807C5E" w:rsidRPr="00540A54" w:rsidTr="0089140D">
        <w:trPr>
          <w:trHeight w:val="965"/>
        </w:trPr>
        <w:tc>
          <w:tcPr>
            <w:tcW w:w="479" w:type="dxa"/>
            <w:shd w:val="clear" w:color="auto" w:fill="auto"/>
          </w:tcPr>
          <w:p w:rsidR="0089140D" w:rsidRPr="00540A54" w:rsidRDefault="0089140D" w:rsidP="0089140D">
            <w:pPr>
              <w:spacing w:line="276" w:lineRule="auto"/>
              <w:rPr>
                <w:rFonts w:ascii="Times New Roman" w:hAnsi="Times New Roman"/>
              </w:rPr>
            </w:pPr>
          </w:p>
          <w:p w:rsidR="00807C5E" w:rsidRPr="00540A54" w:rsidRDefault="0089140D" w:rsidP="0089140D">
            <w:pPr>
              <w:spacing w:line="276" w:lineRule="auto"/>
              <w:rPr>
                <w:rFonts w:ascii="Times New Roman" w:hAnsi="Times New Roman"/>
              </w:rPr>
            </w:pPr>
            <w:r w:rsidRPr="00540A54">
              <w:rPr>
                <w:rFonts w:ascii="Times New Roman" w:hAnsi="Times New Roman"/>
              </w:rPr>
              <w:t>1.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807C5E" w:rsidRPr="00540A54" w:rsidRDefault="0089140D" w:rsidP="00943744">
            <w:pPr>
              <w:spacing w:line="276" w:lineRule="auto"/>
              <w:rPr>
                <w:rFonts w:ascii="Times New Roman" w:hAnsi="Times New Roman"/>
              </w:rPr>
            </w:pPr>
            <w:r w:rsidRPr="00540A54">
              <w:rPr>
                <w:rFonts w:ascii="Times New Roman" w:hAnsi="Times New Roman"/>
              </w:rPr>
              <w:t>SIA “Aptauju Centrs”</w:t>
            </w:r>
            <w:r w:rsidRPr="00540A54">
              <w:rPr>
                <w:rFonts w:ascii="Times New Roman" w:eastAsia="Times New Roman" w:hAnsi="Times New Roman"/>
              </w:rPr>
              <w:t xml:space="preserve">, </w:t>
            </w:r>
            <w:r w:rsidRPr="00540A54">
              <w:rPr>
                <w:rFonts w:ascii="Times New Roman" w:hAnsi="Times New Roman"/>
              </w:rPr>
              <w:t>13.11.2015.</w:t>
            </w:r>
            <w:r w:rsidR="0047173D">
              <w:rPr>
                <w:rFonts w:ascii="Times New Roman" w:hAnsi="Times New Roman"/>
              </w:rPr>
              <w:t>,</w:t>
            </w:r>
            <w:r w:rsidRPr="00540A54">
              <w:rPr>
                <w:rFonts w:ascii="Times New Roman" w:hAnsi="Times New Roman"/>
              </w:rPr>
              <w:t xml:space="preserve"> plkst. 15:30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807C5E" w:rsidRPr="00540A54" w:rsidRDefault="0089140D" w:rsidP="00807C5E">
            <w:pPr>
              <w:spacing w:before="160" w:line="276" w:lineRule="auto"/>
              <w:jc w:val="center"/>
              <w:rPr>
                <w:rFonts w:ascii="Times New Roman" w:hAnsi="Times New Roman"/>
              </w:rPr>
            </w:pPr>
            <w:r w:rsidRPr="00540A54">
              <w:rPr>
                <w:rFonts w:ascii="Times New Roman" w:hAnsi="Times New Roman"/>
              </w:rPr>
              <w:t>9880</w:t>
            </w:r>
            <w:r w:rsidR="00807C5E" w:rsidRPr="00540A54">
              <w:rPr>
                <w:rFonts w:ascii="Times New Roman" w:hAnsi="Times New Roman"/>
              </w:rPr>
              <w:t>,00</w:t>
            </w:r>
          </w:p>
        </w:tc>
      </w:tr>
    </w:tbl>
    <w:p w:rsidR="003326E9" w:rsidRPr="00540A54" w:rsidRDefault="002466F7" w:rsidP="0089140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Cs/>
          <w:lang w:eastAsia="lv-LV"/>
        </w:rPr>
      </w:pPr>
      <w:r>
        <w:rPr>
          <w:rFonts w:ascii="Times New Roman" w:eastAsia="Times New Roman" w:hAnsi="Times New Roman"/>
          <w:b/>
          <w:bCs/>
          <w:lang w:eastAsia="lv-LV"/>
        </w:rPr>
        <w:t>Piedāvājumu atbilstība N</w:t>
      </w:r>
      <w:r w:rsidR="003326E9" w:rsidRPr="00540A54">
        <w:rPr>
          <w:rFonts w:ascii="Times New Roman" w:eastAsia="Times New Roman" w:hAnsi="Times New Roman"/>
          <w:b/>
          <w:bCs/>
          <w:lang w:eastAsia="lv-LV"/>
        </w:rPr>
        <w:t>olikumā noteiktajām prasībām</w:t>
      </w:r>
      <w:r>
        <w:rPr>
          <w:rFonts w:ascii="Times New Roman" w:eastAsia="Times New Roman" w:hAnsi="Times New Roman"/>
          <w:b/>
          <w:bCs/>
          <w:lang w:eastAsia="lv-LV"/>
        </w:rPr>
        <w:t xml:space="preserve"> un kritērijiem</w:t>
      </w:r>
      <w:r w:rsidR="003326E9" w:rsidRPr="00540A54">
        <w:rPr>
          <w:rFonts w:ascii="Times New Roman" w:eastAsia="Times New Roman" w:hAnsi="Times New Roman"/>
          <w:b/>
          <w:bCs/>
          <w:lang w:eastAsia="lv-LV"/>
        </w:rPr>
        <w:t xml:space="preserve">: 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377"/>
        <w:gridCol w:w="4320"/>
      </w:tblGrid>
      <w:tr w:rsidR="00B7667D" w:rsidRPr="00540A54" w:rsidTr="0089140D">
        <w:trPr>
          <w:trHeight w:val="962"/>
        </w:trPr>
        <w:tc>
          <w:tcPr>
            <w:tcW w:w="943" w:type="dxa"/>
            <w:shd w:val="clear" w:color="auto" w:fill="auto"/>
            <w:vAlign w:val="center"/>
          </w:tcPr>
          <w:p w:rsidR="00B7667D" w:rsidRPr="00540A54" w:rsidRDefault="00B7667D" w:rsidP="00104F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40A54">
              <w:rPr>
                <w:rFonts w:ascii="Times New Roman" w:hAnsi="Times New Roman"/>
                <w:b/>
              </w:rPr>
              <w:t>Nr.p.k</w:t>
            </w:r>
            <w:proofErr w:type="spellEnd"/>
            <w:r w:rsidRPr="00540A5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377" w:type="dxa"/>
          </w:tcPr>
          <w:p w:rsidR="00B7667D" w:rsidRPr="00540A54" w:rsidRDefault="00B7667D" w:rsidP="00104F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40A54">
              <w:rPr>
                <w:rFonts w:ascii="Times New Roman" w:hAnsi="Times New Roman"/>
                <w:b/>
              </w:rPr>
              <w:t>Pretendenta nosaukums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667D" w:rsidRPr="00540A54" w:rsidRDefault="00807C5E" w:rsidP="00104F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40A54">
              <w:rPr>
                <w:rFonts w:ascii="Times New Roman" w:hAnsi="Times New Roman"/>
                <w:b/>
              </w:rPr>
              <w:t>Atbilst/neatbilst</w:t>
            </w:r>
            <w:r w:rsidR="00B7667D" w:rsidRPr="00540A54">
              <w:rPr>
                <w:rFonts w:ascii="Times New Roman" w:hAnsi="Times New Roman"/>
                <w:b/>
              </w:rPr>
              <w:t xml:space="preserve"> </w:t>
            </w:r>
          </w:p>
          <w:p w:rsidR="00B7667D" w:rsidRPr="00540A54" w:rsidRDefault="00B7667D" w:rsidP="00104F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7C5E" w:rsidRPr="00540A54" w:rsidTr="0089140D">
        <w:trPr>
          <w:trHeight w:val="965"/>
        </w:trPr>
        <w:tc>
          <w:tcPr>
            <w:tcW w:w="943" w:type="dxa"/>
            <w:shd w:val="clear" w:color="auto" w:fill="auto"/>
          </w:tcPr>
          <w:p w:rsidR="0089140D" w:rsidRPr="00540A54" w:rsidRDefault="0089140D" w:rsidP="00CB325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07C5E" w:rsidRPr="00540A54" w:rsidRDefault="00807C5E" w:rsidP="00CB325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40A54">
              <w:rPr>
                <w:rFonts w:ascii="Times New Roman" w:hAnsi="Times New Roman"/>
              </w:rPr>
              <w:t>1.</w:t>
            </w:r>
          </w:p>
        </w:tc>
        <w:tc>
          <w:tcPr>
            <w:tcW w:w="3377" w:type="dxa"/>
          </w:tcPr>
          <w:p w:rsidR="0089140D" w:rsidRPr="00540A54" w:rsidRDefault="0089140D" w:rsidP="00943744">
            <w:pPr>
              <w:spacing w:line="276" w:lineRule="auto"/>
              <w:rPr>
                <w:rFonts w:ascii="Times New Roman" w:hAnsi="Times New Roman"/>
              </w:rPr>
            </w:pPr>
          </w:p>
          <w:p w:rsidR="00807C5E" w:rsidRPr="00540A54" w:rsidRDefault="0089140D" w:rsidP="00943744">
            <w:pPr>
              <w:spacing w:line="276" w:lineRule="auto"/>
              <w:rPr>
                <w:rFonts w:ascii="Times New Roman" w:hAnsi="Times New Roman"/>
              </w:rPr>
            </w:pPr>
            <w:r w:rsidRPr="00540A54">
              <w:rPr>
                <w:rFonts w:ascii="Times New Roman" w:hAnsi="Times New Roman"/>
              </w:rPr>
              <w:t>SIA “Aptauju Centrs”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07C5E" w:rsidRPr="00540A54" w:rsidRDefault="00807C5E" w:rsidP="00104F1B">
            <w:pPr>
              <w:spacing w:before="160" w:line="276" w:lineRule="auto"/>
              <w:jc w:val="center"/>
              <w:rPr>
                <w:rFonts w:ascii="Times New Roman" w:hAnsi="Times New Roman"/>
              </w:rPr>
            </w:pPr>
            <w:r w:rsidRPr="00540A54">
              <w:rPr>
                <w:rFonts w:ascii="Times New Roman" w:hAnsi="Times New Roman"/>
              </w:rPr>
              <w:t>Atbilst</w:t>
            </w:r>
          </w:p>
        </w:tc>
      </w:tr>
    </w:tbl>
    <w:p w:rsidR="00807C5E" w:rsidRPr="00540A54" w:rsidRDefault="0089140D" w:rsidP="0089140D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540A54">
        <w:rPr>
          <w:rFonts w:ascii="Times New Roman" w:eastAsia="Times New Roman" w:hAnsi="Times New Roman"/>
          <w:b/>
          <w:bCs/>
          <w:lang w:eastAsia="lv-LV"/>
        </w:rPr>
        <w:lastRenderedPageBreak/>
        <w:t xml:space="preserve">Piedāvājumi, kuros veikti aritmētisko kļūdu labojumi: </w:t>
      </w:r>
      <w:r w:rsidRPr="00540A54">
        <w:rPr>
          <w:rFonts w:ascii="Times New Roman" w:eastAsia="Times New Roman" w:hAnsi="Times New Roman"/>
          <w:bCs/>
          <w:lang w:eastAsia="lv-LV"/>
        </w:rPr>
        <w:t>nav.</w:t>
      </w:r>
    </w:p>
    <w:p w:rsidR="0089140D" w:rsidRPr="00540A54" w:rsidRDefault="0089140D" w:rsidP="0089140D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Noraidītie pretendenti un to noraidīšanas iemesli: </w:t>
      </w:r>
      <w:r w:rsidRPr="00540A54">
        <w:rPr>
          <w:rFonts w:ascii="Times New Roman" w:eastAsia="Times New Roman" w:hAnsi="Times New Roman"/>
          <w:bCs/>
          <w:lang w:eastAsia="lv-LV"/>
        </w:rPr>
        <w:t>nav.</w:t>
      </w:r>
    </w:p>
    <w:p w:rsidR="00540A54" w:rsidRPr="00540A54" w:rsidRDefault="00540A54" w:rsidP="00540A54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540A54">
        <w:rPr>
          <w:rFonts w:ascii="Times New Roman" w:eastAsia="Times New Roman" w:hAnsi="Times New Roman"/>
          <w:b/>
          <w:bCs/>
          <w:lang w:eastAsia="lv-LV"/>
        </w:rPr>
        <w:t>Publisko iepirkumu likuma 8</w:t>
      </w:r>
      <w:r w:rsidRPr="00540A54">
        <w:rPr>
          <w:rFonts w:ascii="Times New Roman" w:eastAsia="Times New Roman" w:hAnsi="Times New Roman"/>
          <w:b/>
          <w:bCs/>
          <w:vertAlign w:val="superscript"/>
          <w:lang w:eastAsia="lv-LV"/>
        </w:rPr>
        <w:t>2</w:t>
      </w:r>
      <w:r w:rsidRPr="00540A54">
        <w:rPr>
          <w:rFonts w:ascii="Times New Roman" w:eastAsia="Times New Roman" w:hAnsi="Times New Roman"/>
          <w:b/>
          <w:bCs/>
          <w:lang w:eastAsia="lv-LV"/>
        </w:rPr>
        <w:t>.panta piektās daļas apstākļi</w:t>
      </w:r>
      <w:r w:rsidRPr="00540A54">
        <w:rPr>
          <w:rFonts w:ascii="Times New Roman" w:eastAsia="Times New Roman" w:hAnsi="Times New Roman"/>
          <w:bCs/>
          <w:lang w:eastAsia="lv-LV"/>
        </w:rPr>
        <w:t>, kas attiecināmi uz SIA “Aptauju Centrs” nav.</w:t>
      </w:r>
    </w:p>
    <w:p w:rsidR="0089140D" w:rsidRPr="00540A54" w:rsidRDefault="0089140D" w:rsidP="0089140D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Lēmuma pieņemšanas datums: </w:t>
      </w:r>
      <w:r w:rsidRPr="00540A54">
        <w:rPr>
          <w:rFonts w:ascii="Times New Roman" w:eastAsia="Times New Roman" w:hAnsi="Times New Roman"/>
          <w:bCs/>
          <w:lang w:eastAsia="lv-LV"/>
        </w:rPr>
        <w:t>2015. gada 23. novembris.</w:t>
      </w:r>
    </w:p>
    <w:p w:rsidR="0089140D" w:rsidRPr="002466F7" w:rsidRDefault="0089140D" w:rsidP="002466F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Līguma slēgšanas tiesības piešķirtas: </w:t>
      </w:r>
      <w:r w:rsidRPr="002466F7">
        <w:rPr>
          <w:rFonts w:ascii="Times New Roman" w:eastAsia="Times New Roman" w:hAnsi="Times New Roman"/>
          <w:bCs/>
          <w:lang w:eastAsia="lv-LV"/>
        </w:rPr>
        <w:t xml:space="preserve">SIA “Aptauju Centrs”, </w:t>
      </w:r>
      <w:proofErr w:type="spellStart"/>
      <w:r w:rsidRPr="002466F7">
        <w:rPr>
          <w:rFonts w:ascii="Times New Roman" w:eastAsia="Times New Roman" w:hAnsi="Times New Roman"/>
          <w:bCs/>
          <w:lang w:eastAsia="lv-LV"/>
        </w:rPr>
        <w:t>reģ</w:t>
      </w:r>
      <w:proofErr w:type="spellEnd"/>
      <w:r w:rsidRPr="002466F7">
        <w:rPr>
          <w:rFonts w:ascii="Times New Roman" w:eastAsia="Times New Roman" w:hAnsi="Times New Roman"/>
          <w:bCs/>
          <w:lang w:eastAsia="lv-LV"/>
        </w:rPr>
        <w:t>. Nr. 40103563884, juridiskā adrese: Brīvības iela 48/50, Rīga, LV-1011, ar kuru tiks slēgts iepirkuma līgums saskaņā ar Publisko iepirkumu likuma 67. pantu un atbilstoši Nolikuma 5. pielikumam “Pakalpojuma līguma projekts”</w:t>
      </w:r>
      <w:r w:rsidR="00540A54" w:rsidRPr="002466F7">
        <w:rPr>
          <w:rFonts w:ascii="Times New Roman" w:eastAsia="Times New Roman" w:hAnsi="Times New Roman"/>
          <w:bCs/>
          <w:lang w:eastAsia="lv-LV"/>
        </w:rPr>
        <w:t>, nosakot, ka līgumcena ir 9880,00 (deviņi tūkstoši astoņi simti astoņdesmit eiro, 00 centi) bez PVN.</w:t>
      </w:r>
    </w:p>
    <w:p w:rsidR="00540A54" w:rsidRPr="00540A54" w:rsidRDefault="00540A54" w:rsidP="0089140D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540A54">
        <w:rPr>
          <w:rFonts w:ascii="Times New Roman" w:eastAsia="Times New Roman" w:hAnsi="Times New Roman"/>
          <w:bCs/>
          <w:lang w:eastAsia="lv-LV"/>
        </w:rPr>
        <w:t>Ja pretendents uzskata, ka ir aizskartas tā tiesības vai iespējams šo tiesību aizskārums, tas šo iepirkumu komisijas lēmumu var pārsūdzēt Administratīvajā rajona tiesā viena mēneša laikā no tā spēkā stāšanās dienas.</w:t>
      </w:r>
    </w:p>
    <w:p w:rsidR="00807C5E" w:rsidRPr="00540A54" w:rsidRDefault="00807C5E" w:rsidP="007F1D8D">
      <w:pPr>
        <w:jc w:val="both"/>
        <w:rPr>
          <w:rFonts w:ascii="Times New Roman" w:eastAsia="Times New Roman" w:hAnsi="Times New Roman"/>
          <w:b/>
          <w:bCs/>
          <w:lang w:eastAsia="lv-LV"/>
        </w:rPr>
      </w:pPr>
    </w:p>
    <w:p w:rsidR="007F1D8D" w:rsidRPr="00540A54" w:rsidRDefault="007F1D8D" w:rsidP="007F1D8D">
      <w:pPr>
        <w:jc w:val="both"/>
        <w:rPr>
          <w:rFonts w:ascii="Times New Roman" w:hAnsi="Times New Roman"/>
          <w:color w:val="000000"/>
        </w:rPr>
      </w:pPr>
    </w:p>
    <w:p w:rsidR="007F1D8D" w:rsidRPr="00540A54" w:rsidRDefault="007F1D8D">
      <w:pPr>
        <w:rPr>
          <w:rFonts w:ascii="Times New Roman" w:hAnsi="Times New Roman"/>
          <w:color w:val="000000"/>
        </w:rPr>
      </w:pPr>
    </w:p>
    <w:tbl>
      <w:tblPr>
        <w:tblW w:w="9387" w:type="dxa"/>
        <w:tblLook w:val="04A0" w:firstRow="1" w:lastRow="0" w:firstColumn="1" w:lastColumn="0" w:noHBand="0" w:noVBand="1"/>
      </w:tblPr>
      <w:tblGrid>
        <w:gridCol w:w="3794"/>
        <w:gridCol w:w="3424"/>
        <w:gridCol w:w="2169"/>
      </w:tblGrid>
      <w:tr w:rsidR="00540A54" w:rsidRPr="00540A54" w:rsidTr="00140BFF">
        <w:tc>
          <w:tcPr>
            <w:tcW w:w="3794" w:type="dxa"/>
            <w:shd w:val="clear" w:color="auto" w:fill="auto"/>
          </w:tcPr>
          <w:p w:rsidR="00540A54" w:rsidRPr="00540A54" w:rsidRDefault="00540A54" w:rsidP="00540A54">
            <w:pPr>
              <w:rPr>
                <w:rFonts w:ascii="Times New Roman" w:eastAsia="Times New Roman" w:hAnsi="Times New Roman"/>
              </w:rPr>
            </w:pPr>
            <w:r w:rsidRPr="00540A54">
              <w:rPr>
                <w:rFonts w:ascii="Times New Roman" w:eastAsia="Times New Roman" w:hAnsi="Times New Roman"/>
              </w:rPr>
              <w:t>Komisijas priekšsēdētājs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</w:tcPr>
          <w:p w:rsidR="00540A54" w:rsidRPr="0047173D" w:rsidRDefault="0047173D" w:rsidP="0047173D">
            <w:pPr>
              <w:ind w:left="508"/>
              <w:rPr>
                <w:rFonts w:ascii="Times New Roman" w:eastAsia="Times New Roman" w:hAnsi="Times New Roman"/>
                <w:i/>
              </w:rPr>
            </w:pPr>
            <w:r w:rsidRPr="0047173D">
              <w:rPr>
                <w:rFonts w:ascii="Times New Roman" w:eastAsia="Times New Roman" w:hAnsi="Times New Roman"/>
                <w:i/>
              </w:rPr>
              <w:t>(personiskais paraksts)</w:t>
            </w:r>
          </w:p>
        </w:tc>
        <w:tc>
          <w:tcPr>
            <w:tcW w:w="2169" w:type="dxa"/>
            <w:shd w:val="clear" w:color="auto" w:fill="auto"/>
          </w:tcPr>
          <w:p w:rsidR="00540A54" w:rsidRPr="00540A54" w:rsidRDefault="00540A54" w:rsidP="00540A54">
            <w:pPr>
              <w:rPr>
                <w:rFonts w:ascii="Times New Roman" w:eastAsia="Times New Roman" w:hAnsi="Times New Roman"/>
              </w:rPr>
            </w:pPr>
            <w:r w:rsidRPr="00540A54">
              <w:rPr>
                <w:rFonts w:ascii="Times New Roman" w:eastAsia="Times New Roman" w:hAnsi="Times New Roman"/>
              </w:rPr>
              <w:t>/V. Segliņš/</w:t>
            </w:r>
          </w:p>
        </w:tc>
      </w:tr>
      <w:tr w:rsidR="00540A54" w:rsidRPr="00540A54" w:rsidTr="009949DF">
        <w:tc>
          <w:tcPr>
            <w:tcW w:w="3794" w:type="dxa"/>
            <w:shd w:val="clear" w:color="auto" w:fill="auto"/>
          </w:tcPr>
          <w:p w:rsidR="00540A54" w:rsidRPr="00540A54" w:rsidRDefault="00540A54" w:rsidP="00540A54">
            <w:pPr>
              <w:rPr>
                <w:rFonts w:ascii="Times New Roman" w:eastAsia="Times New Roman" w:hAnsi="Times New Roman"/>
              </w:rPr>
            </w:pPr>
          </w:p>
          <w:p w:rsidR="00540A54" w:rsidRPr="00540A54" w:rsidRDefault="00540A54" w:rsidP="00540A54">
            <w:pPr>
              <w:rPr>
                <w:rFonts w:ascii="Times New Roman" w:eastAsia="Times New Roman" w:hAnsi="Times New Roman"/>
              </w:rPr>
            </w:pPr>
            <w:r w:rsidRPr="00540A54">
              <w:rPr>
                <w:rFonts w:ascii="Times New Roman" w:eastAsia="Times New Roman" w:hAnsi="Times New Roman"/>
              </w:rPr>
              <w:t>Komisijas priekšsēdētāja vietniece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</w:tcPr>
          <w:p w:rsidR="0047173D" w:rsidRPr="0047173D" w:rsidRDefault="0047173D" w:rsidP="0047173D">
            <w:pPr>
              <w:ind w:left="508"/>
              <w:rPr>
                <w:rFonts w:ascii="Times New Roman" w:eastAsia="Times New Roman" w:hAnsi="Times New Roman"/>
                <w:i/>
              </w:rPr>
            </w:pPr>
          </w:p>
          <w:p w:rsidR="00540A54" w:rsidRPr="0047173D" w:rsidRDefault="0047173D" w:rsidP="0047173D">
            <w:pPr>
              <w:ind w:left="508"/>
              <w:rPr>
                <w:rFonts w:ascii="Times New Roman" w:eastAsia="Times New Roman" w:hAnsi="Times New Roman"/>
                <w:i/>
              </w:rPr>
            </w:pPr>
            <w:r w:rsidRPr="0047173D">
              <w:rPr>
                <w:rFonts w:ascii="Times New Roman" w:eastAsia="Times New Roman" w:hAnsi="Times New Roman"/>
                <w:i/>
              </w:rPr>
              <w:t>(personiskais par</w:t>
            </w:r>
            <w:bookmarkStart w:id="0" w:name="_GoBack"/>
            <w:bookmarkEnd w:id="0"/>
            <w:r w:rsidRPr="0047173D">
              <w:rPr>
                <w:rFonts w:ascii="Times New Roman" w:eastAsia="Times New Roman" w:hAnsi="Times New Roman"/>
                <w:i/>
              </w:rPr>
              <w:t>aksts)</w:t>
            </w:r>
          </w:p>
        </w:tc>
        <w:tc>
          <w:tcPr>
            <w:tcW w:w="2169" w:type="dxa"/>
            <w:shd w:val="clear" w:color="auto" w:fill="auto"/>
          </w:tcPr>
          <w:p w:rsidR="00540A54" w:rsidRPr="00540A54" w:rsidRDefault="00540A54" w:rsidP="00540A54">
            <w:pPr>
              <w:rPr>
                <w:rFonts w:ascii="Times New Roman" w:eastAsia="Times New Roman" w:hAnsi="Times New Roman"/>
              </w:rPr>
            </w:pPr>
          </w:p>
          <w:p w:rsidR="00540A54" w:rsidRPr="00540A54" w:rsidRDefault="00540A54" w:rsidP="00540A54">
            <w:pPr>
              <w:rPr>
                <w:rFonts w:ascii="Times New Roman" w:eastAsia="Times New Roman" w:hAnsi="Times New Roman"/>
              </w:rPr>
            </w:pPr>
            <w:r w:rsidRPr="00540A54">
              <w:rPr>
                <w:rFonts w:ascii="Times New Roman" w:eastAsia="Times New Roman" w:hAnsi="Times New Roman"/>
              </w:rPr>
              <w:t>/K. Gruškevica/</w:t>
            </w:r>
          </w:p>
        </w:tc>
      </w:tr>
      <w:tr w:rsidR="00540A54" w:rsidRPr="00540A54" w:rsidTr="009949DF">
        <w:tc>
          <w:tcPr>
            <w:tcW w:w="3794" w:type="dxa"/>
            <w:shd w:val="clear" w:color="auto" w:fill="auto"/>
          </w:tcPr>
          <w:p w:rsidR="00540A54" w:rsidRPr="00540A54" w:rsidRDefault="00540A54" w:rsidP="00540A54">
            <w:pPr>
              <w:rPr>
                <w:rFonts w:ascii="Times New Roman" w:eastAsia="Times New Roman" w:hAnsi="Times New Roman"/>
              </w:rPr>
            </w:pPr>
          </w:p>
          <w:p w:rsidR="00540A54" w:rsidRPr="00540A54" w:rsidRDefault="00540A54" w:rsidP="00540A54">
            <w:pPr>
              <w:rPr>
                <w:rFonts w:ascii="Times New Roman" w:eastAsia="Times New Roman" w:hAnsi="Times New Roman"/>
              </w:rPr>
            </w:pPr>
            <w:r w:rsidRPr="00540A54">
              <w:rPr>
                <w:rFonts w:ascii="Times New Roman" w:eastAsia="Times New Roman" w:hAnsi="Times New Roman"/>
              </w:rPr>
              <w:t>Komisijas locekļi:</w:t>
            </w:r>
          </w:p>
        </w:tc>
        <w:tc>
          <w:tcPr>
            <w:tcW w:w="3424" w:type="dxa"/>
            <w:tcBorders>
              <w:top w:val="single" w:sz="4" w:space="0" w:color="auto"/>
            </w:tcBorders>
            <w:shd w:val="clear" w:color="auto" w:fill="auto"/>
          </w:tcPr>
          <w:p w:rsidR="0047173D" w:rsidRPr="0047173D" w:rsidRDefault="0047173D" w:rsidP="0047173D">
            <w:pPr>
              <w:ind w:left="508"/>
              <w:rPr>
                <w:rFonts w:ascii="Times New Roman" w:eastAsia="Times New Roman" w:hAnsi="Times New Roman"/>
                <w:i/>
              </w:rPr>
            </w:pPr>
          </w:p>
          <w:p w:rsidR="00540A54" w:rsidRPr="0047173D" w:rsidRDefault="0047173D" w:rsidP="0047173D">
            <w:pPr>
              <w:ind w:left="508"/>
              <w:rPr>
                <w:rFonts w:ascii="Times New Roman" w:eastAsia="Times New Roman" w:hAnsi="Times New Roman"/>
                <w:i/>
              </w:rPr>
            </w:pPr>
            <w:r w:rsidRPr="0047173D">
              <w:rPr>
                <w:rFonts w:ascii="Times New Roman" w:eastAsia="Times New Roman" w:hAnsi="Times New Roman"/>
                <w:i/>
              </w:rPr>
              <w:t>(personiskais paraksts)</w:t>
            </w:r>
          </w:p>
        </w:tc>
        <w:tc>
          <w:tcPr>
            <w:tcW w:w="2169" w:type="dxa"/>
            <w:shd w:val="clear" w:color="auto" w:fill="auto"/>
          </w:tcPr>
          <w:p w:rsidR="00540A54" w:rsidRPr="00540A54" w:rsidRDefault="00540A54" w:rsidP="00540A54">
            <w:pPr>
              <w:rPr>
                <w:rFonts w:ascii="Times New Roman" w:eastAsia="Times New Roman" w:hAnsi="Times New Roman"/>
              </w:rPr>
            </w:pPr>
          </w:p>
          <w:p w:rsidR="00540A54" w:rsidRPr="00540A54" w:rsidRDefault="00540A54" w:rsidP="00540A54">
            <w:pPr>
              <w:rPr>
                <w:rFonts w:ascii="Times New Roman" w:eastAsia="Times New Roman" w:hAnsi="Times New Roman"/>
              </w:rPr>
            </w:pPr>
            <w:r w:rsidRPr="00540A54">
              <w:rPr>
                <w:rFonts w:ascii="Times New Roman" w:eastAsia="Times New Roman" w:hAnsi="Times New Roman"/>
              </w:rPr>
              <w:t>/O. Nikodemus/</w:t>
            </w:r>
          </w:p>
        </w:tc>
      </w:tr>
      <w:tr w:rsidR="00540A54" w:rsidRPr="00540A54" w:rsidTr="00140BFF">
        <w:tc>
          <w:tcPr>
            <w:tcW w:w="3794" w:type="dxa"/>
            <w:shd w:val="clear" w:color="auto" w:fill="auto"/>
          </w:tcPr>
          <w:p w:rsidR="00540A54" w:rsidRPr="00540A54" w:rsidRDefault="00540A54" w:rsidP="00540A5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24" w:type="dxa"/>
            <w:tcBorders>
              <w:top w:val="single" w:sz="4" w:space="0" w:color="auto"/>
            </w:tcBorders>
            <w:shd w:val="clear" w:color="auto" w:fill="auto"/>
          </w:tcPr>
          <w:p w:rsidR="00540A54" w:rsidRPr="0047173D" w:rsidRDefault="00540A54" w:rsidP="0047173D">
            <w:pPr>
              <w:ind w:left="508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169" w:type="dxa"/>
            <w:shd w:val="clear" w:color="auto" w:fill="auto"/>
          </w:tcPr>
          <w:p w:rsidR="00540A54" w:rsidRPr="00540A54" w:rsidRDefault="00540A54" w:rsidP="00540A54">
            <w:pPr>
              <w:rPr>
                <w:rFonts w:ascii="Times New Roman" w:eastAsia="Times New Roman" w:hAnsi="Times New Roman"/>
              </w:rPr>
            </w:pPr>
          </w:p>
        </w:tc>
      </w:tr>
      <w:tr w:rsidR="00540A54" w:rsidRPr="00540A54" w:rsidTr="00140BFF">
        <w:tc>
          <w:tcPr>
            <w:tcW w:w="3794" w:type="dxa"/>
            <w:shd w:val="clear" w:color="auto" w:fill="auto"/>
          </w:tcPr>
          <w:p w:rsidR="00540A54" w:rsidRPr="00540A54" w:rsidRDefault="00540A54" w:rsidP="00540A5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</w:tcPr>
          <w:p w:rsidR="00540A54" w:rsidRPr="0047173D" w:rsidRDefault="0047173D" w:rsidP="0047173D">
            <w:pPr>
              <w:ind w:left="508"/>
              <w:rPr>
                <w:rFonts w:ascii="Times New Roman" w:eastAsia="Times New Roman" w:hAnsi="Times New Roman"/>
                <w:i/>
              </w:rPr>
            </w:pPr>
            <w:r w:rsidRPr="0047173D">
              <w:rPr>
                <w:rFonts w:ascii="Times New Roman" w:eastAsia="Times New Roman" w:hAnsi="Times New Roman"/>
                <w:i/>
              </w:rPr>
              <w:t>(personiskais paraksts)</w:t>
            </w:r>
          </w:p>
        </w:tc>
        <w:tc>
          <w:tcPr>
            <w:tcW w:w="2169" w:type="dxa"/>
            <w:shd w:val="clear" w:color="auto" w:fill="auto"/>
          </w:tcPr>
          <w:p w:rsidR="00540A54" w:rsidRPr="00540A54" w:rsidRDefault="00540A54" w:rsidP="00540A54">
            <w:pPr>
              <w:rPr>
                <w:rFonts w:ascii="Times New Roman" w:eastAsia="Times New Roman" w:hAnsi="Times New Roman"/>
              </w:rPr>
            </w:pPr>
            <w:r w:rsidRPr="00540A54">
              <w:rPr>
                <w:rFonts w:ascii="Times New Roman" w:eastAsia="Times New Roman" w:hAnsi="Times New Roman"/>
              </w:rPr>
              <w:t>/V. Neimanis/</w:t>
            </w:r>
          </w:p>
        </w:tc>
      </w:tr>
      <w:tr w:rsidR="00540A54" w:rsidRPr="00540A54" w:rsidTr="00140BFF">
        <w:tc>
          <w:tcPr>
            <w:tcW w:w="3794" w:type="dxa"/>
            <w:shd w:val="clear" w:color="auto" w:fill="auto"/>
          </w:tcPr>
          <w:p w:rsidR="00540A54" w:rsidRPr="00540A54" w:rsidRDefault="00540A54" w:rsidP="00540A5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24" w:type="dxa"/>
            <w:tcBorders>
              <w:top w:val="single" w:sz="4" w:space="0" w:color="auto"/>
            </w:tcBorders>
            <w:shd w:val="clear" w:color="auto" w:fill="auto"/>
          </w:tcPr>
          <w:p w:rsidR="00540A54" w:rsidRPr="0047173D" w:rsidRDefault="00540A54" w:rsidP="0047173D">
            <w:pPr>
              <w:ind w:left="508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169" w:type="dxa"/>
            <w:shd w:val="clear" w:color="auto" w:fill="auto"/>
          </w:tcPr>
          <w:p w:rsidR="00540A54" w:rsidRPr="00540A54" w:rsidRDefault="00540A54" w:rsidP="00540A54">
            <w:pPr>
              <w:rPr>
                <w:rFonts w:ascii="Times New Roman" w:eastAsia="Times New Roman" w:hAnsi="Times New Roman"/>
              </w:rPr>
            </w:pPr>
          </w:p>
        </w:tc>
      </w:tr>
      <w:tr w:rsidR="00540A54" w:rsidRPr="00540A54" w:rsidTr="00140BFF">
        <w:tc>
          <w:tcPr>
            <w:tcW w:w="3794" w:type="dxa"/>
            <w:shd w:val="clear" w:color="auto" w:fill="auto"/>
          </w:tcPr>
          <w:p w:rsidR="00540A54" w:rsidRPr="00540A54" w:rsidRDefault="00540A54" w:rsidP="00540A5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</w:tcPr>
          <w:p w:rsidR="00540A54" w:rsidRPr="0047173D" w:rsidRDefault="0047173D" w:rsidP="0047173D">
            <w:pPr>
              <w:ind w:left="508"/>
              <w:rPr>
                <w:rFonts w:ascii="Times New Roman" w:eastAsia="Times New Roman" w:hAnsi="Times New Roman"/>
                <w:i/>
              </w:rPr>
            </w:pPr>
            <w:r w:rsidRPr="0047173D">
              <w:rPr>
                <w:rFonts w:ascii="Times New Roman" w:eastAsia="Times New Roman" w:hAnsi="Times New Roman"/>
                <w:i/>
              </w:rPr>
              <w:t>(personiskais paraksts)</w:t>
            </w:r>
          </w:p>
        </w:tc>
        <w:tc>
          <w:tcPr>
            <w:tcW w:w="2169" w:type="dxa"/>
            <w:shd w:val="clear" w:color="auto" w:fill="auto"/>
          </w:tcPr>
          <w:p w:rsidR="00540A54" w:rsidRPr="00540A54" w:rsidRDefault="00540A54" w:rsidP="00540A54">
            <w:pPr>
              <w:rPr>
                <w:rFonts w:ascii="Times New Roman" w:eastAsia="Times New Roman" w:hAnsi="Times New Roman"/>
              </w:rPr>
            </w:pPr>
            <w:r w:rsidRPr="00540A54">
              <w:rPr>
                <w:rFonts w:ascii="Times New Roman" w:eastAsia="Times New Roman" w:hAnsi="Times New Roman"/>
              </w:rPr>
              <w:t>/D. Silarāja/</w:t>
            </w:r>
          </w:p>
        </w:tc>
      </w:tr>
      <w:tr w:rsidR="00540A54" w:rsidRPr="00540A54" w:rsidTr="00140BFF">
        <w:tc>
          <w:tcPr>
            <w:tcW w:w="3794" w:type="dxa"/>
            <w:shd w:val="clear" w:color="auto" w:fill="auto"/>
          </w:tcPr>
          <w:p w:rsidR="00540A54" w:rsidRPr="00540A54" w:rsidRDefault="00540A54" w:rsidP="00540A54">
            <w:pPr>
              <w:rPr>
                <w:rFonts w:ascii="Times New Roman" w:eastAsia="Times New Roman" w:hAnsi="Times New Roman"/>
              </w:rPr>
            </w:pPr>
            <w:r w:rsidRPr="00540A54">
              <w:rPr>
                <w:rFonts w:ascii="Times New Roman" w:eastAsia="Times New Roman" w:hAnsi="Times New Roman"/>
              </w:rPr>
              <w:t xml:space="preserve">            </w:t>
            </w:r>
          </w:p>
        </w:tc>
        <w:tc>
          <w:tcPr>
            <w:tcW w:w="3424" w:type="dxa"/>
            <w:tcBorders>
              <w:top w:val="single" w:sz="4" w:space="0" w:color="auto"/>
            </w:tcBorders>
            <w:shd w:val="clear" w:color="auto" w:fill="auto"/>
          </w:tcPr>
          <w:p w:rsidR="00540A54" w:rsidRPr="0047173D" w:rsidRDefault="00540A54" w:rsidP="0047173D">
            <w:pPr>
              <w:ind w:left="508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169" w:type="dxa"/>
            <w:shd w:val="clear" w:color="auto" w:fill="auto"/>
          </w:tcPr>
          <w:p w:rsidR="00540A54" w:rsidRPr="00540A54" w:rsidRDefault="00540A54" w:rsidP="00540A54">
            <w:pPr>
              <w:rPr>
                <w:rFonts w:ascii="Times New Roman" w:eastAsia="Times New Roman" w:hAnsi="Times New Roman"/>
              </w:rPr>
            </w:pPr>
          </w:p>
        </w:tc>
      </w:tr>
      <w:tr w:rsidR="00540A54" w:rsidRPr="00540A54" w:rsidTr="00140BFF">
        <w:tc>
          <w:tcPr>
            <w:tcW w:w="3794" w:type="dxa"/>
            <w:shd w:val="clear" w:color="auto" w:fill="auto"/>
          </w:tcPr>
          <w:p w:rsidR="00540A54" w:rsidRPr="00540A54" w:rsidRDefault="00540A54" w:rsidP="00540A54">
            <w:pPr>
              <w:rPr>
                <w:rFonts w:ascii="Times New Roman" w:eastAsia="Times New Roman" w:hAnsi="Times New Roman"/>
              </w:rPr>
            </w:pPr>
            <w:r w:rsidRPr="00540A54">
              <w:rPr>
                <w:rFonts w:ascii="Times New Roman" w:eastAsia="Times New Roman" w:hAnsi="Times New Roman"/>
                <w:iCs/>
              </w:rPr>
              <w:t xml:space="preserve">Iepirkuma komisijas sekretāre:              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</w:tcPr>
          <w:p w:rsidR="00540A54" w:rsidRPr="0047173D" w:rsidRDefault="0047173D" w:rsidP="0047173D">
            <w:pPr>
              <w:ind w:left="508"/>
              <w:rPr>
                <w:rFonts w:ascii="Times New Roman" w:eastAsia="Times New Roman" w:hAnsi="Times New Roman"/>
                <w:i/>
              </w:rPr>
            </w:pPr>
            <w:r w:rsidRPr="0047173D">
              <w:rPr>
                <w:rFonts w:ascii="Times New Roman" w:eastAsia="Times New Roman" w:hAnsi="Times New Roman"/>
                <w:i/>
              </w:rPr>
              <w:t>(personiskais paraksts)</w:t>
            </w:r>
          </w:p>
        </w:tc>
        <w:tc>
          <w:tcPr>
            <w:tcW w:w="2169" w:type="dxa"/>
            <w:shd w:val="clear" w:color="auto" w:fill="auto"/>
          </w:tcPr>
          <w:p w:rsidR="00540A54" w:rsidRPr="00540A54" w:rsidRDefault="00540A54" w:rsidP="00540A54">
            <w:pPr>
              <w:rPr>
                <w:rFonts w:ascii="Times New Roman" w:eastAsia="Times New Roman" w:hAnsi="Times New Roman"/>
              </w:rPr>
            </w:pPr>
            <w:r w:rsidRPr="00540A54">
              <w:rPr>
                <w:rFonts w:ascii="Times New Roman" w:eastAsia="Times New Roman" w:hAnsi="Times New Roman"/>
              </w:rPr>
              <w:t xml:space="preserve">/A. </w:t>
            </w:r>
            <w:proofErr w:type="spellStart"/>
            <w:r w:rsidRPr="00540A54">
              <w:rPr>
                <w:rFonts w:ascii="Times New Roman" w:eastAsia="Times New Roman" w:hAnsi="Times New Roman"/>
              </w:rPr>
              <w:t>Gudrenika</w:t>
            </w:r>
            <w:proofErr w:type="spellEnd"/>
            <w:r w:rsidRPr="00540A54">
              <w:rPr>
                <w:rFonts w:ascii="Times New Roman" w:eastAsia="Times New Roman" w:hAnsi="Times New Roman"/>
              </w:rPr>
              <w:t>/</w:t>
            </w:r>
          </w:p>
        </w:tc>
      </w:tr>
    </w:tbl>
    <w:p w:rsidR="007F1D8D" w:rsidRPr="00540A54" w:rsidRDefault="007F1D8D" w:rsidP="00540A54">
      <w:pPr>
        <w:spacing w:line="360" w:lineRule="auto"/>
        <w:ind w:right="-1192"/>
        <w:rPr>
          <w:rFonts w:ascii="Times New Roman" w:hAnsi="Times New Roman"/>
        </w:rPr>
      </w:pPr>
    </w:p>
    <w:sectPr w:rsidR="007F1D8D" w:rsidRPr="00540A54" w:rsidSect="006033D8">
      <w:foot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975" w:rsidRDefault="00AD7975" w:rsidP="006033D8">
      <w:r>
        <w:separator/>
      </w:r>
    </w:p>
  </w:endnote>
  <w:endnote w:type="continuationSeparator" w:id="0">
    <w:p w:rsidR="00AD7975" w:rsidRDefault="00AD7975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033D8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47173D">
          <w:rPr>
            <w:rFonts w:ascii="Times New Roman" w:hAnsi="Times New Roman"/>
            <w:noProof/>
          </w:rPr>
          <w:t>2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  <w:p w:rsidR="006033D8" w:rsidRDefault="00603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975" w:rsidRDefault="00AD7975" w:rsidP="006033D8">
      <w:r>
        <w:separator/>
      </w:r>
    </w:p>
  </w:footnote>
  <w:footnote w:type="continuationSeparator" w:id="0">
    <w:p w:rsidR="00AD7975" w:rsidRDefault="00AD7975" w:rsidP="0060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42561C69"/>
    <w:multiLevelType w:val="hybridMultilevel"/>
    <w:tmpl w:val="C274600E"/>
    <w:lvl w:ilvl="0" w:tplc="6AE09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E9"/>
    <w:rsid w:val="001F31CE"/>
    <w:rsid w:val="002453E0"/>
    <w:rsid w:val="002466F7"/>
    <w:rsid w:val="00312122"/>
    <w:rsid w:val="003326E9"/>
    <w:rsid w:val="00361A7E"/>
    <w:rsid w:val="00391387"/>
    <w:rsid w:val="00465086"/>
    <w:rsid w:val="0047173D"/>
    <w:rsid w:val="00540A54"/>
    <w:rsid w:val="006033D8"/>
    <w:rsid w:val="00610DC5"/>
    <w:rsid w:val="0065223C"/>
    <w:rsid w:val="00654C33"/>
    <w:rsid w:val="007F1D8D"/>
    <w:rsid w:val="00807C5E"/>
    <w:rsid w:val="008352E4"/>
    <w:rsid w:val="0087766B"/>
    <w:rsid w:val="0089140D"/>
    <w:rsid w:val="008F1BAE"/>
    <w:rsid w:val="00943744"/>
    <w:rsid w:val="009E6B23"/>
    <w:rsid w:val="00AD7975"/>
    <w:rsid w:val="00AE056A"/>
    <w:rsid w:val="00B7667D"/>
    <w:rsid w:val="00B8069E"/>
    <w:rsid w:val="00C955CE"/>
    <w:rsid w:val="00CB3257"/>
    <w:rsid w:val="00D549C4"/>
    <w:rsid w:val="00D962EC"/>
    <w:rsid w:val="00DB11ED"/>
    <w:rsid w:val="00DC0A97"/>
    <w:rsid w:val="00DE1A8B"/>
    <w:rsid w:val="00EA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."/>
  <w:listSeparator w:val=","/>
  <w15:docId w15:val="{C41BAC74-21F2-4198-8DAC-E4B8276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ub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1889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Agnese</cp:lastModifiedBy>
  <cp:revision>2</cp:revision>
  <cp:lastPrinted>2015-11-23T13:20:00Z</cp:lastPrinted>
  <dcterms:created xsi:type="dcterms:W3CDTF">2015-11-24T07:18:00Z</dcterms:created>
  <dcterms:modified xsi:type="dcterms:W3CDTF">2015-11-24T07:18:00Z</dcterms:modified>
</cp:coreProperties>
</file>