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AE" w:rsidRPr="00016C18" w:rsidRDefault="00391387" w:rsidP="00E810F0">
      <w:pPr>
        <w:jc w:val="center"/>
        <w:rPr>
          <w:rFonts w:ascii="Times New Roman" w:hAnsi="Times New Roman"/>
          <w:b/>
        </w:rPr>
      </w:pPr>
      <w:r w:rsidRPr="00016C18">
        <w:rPr>
          <w:rFonts w:ascii="Times New Roman" w:hAnsi="Times New Roman"/>
          <w:b/>
        </w:rPr>
        <w:t>LĒMUMS</w:t>
      </w:r>
    </w:p>
    <w:p w:rsidR="008F1BAE" w:rsidRPr="00016C18" w:rsidRDefault="008F1BAE" w:rsidP="00E810F0">
      <w:pPr>
        <w:jc w:val="center"/>
        <w:rPr>
          <w:rFonts w:ascii="Times New Roman" w:hAnsi="Times New Roman"/>
        </w:rPr>
      </w:pPr>
      <w:r w:rsidRPr="00016C18">
        <w:rPr>
          <w:rFonts w:ascii="Times New Roman" w:hAnsi="Times New Roman"/>
          <w:b/>
        </w:rPr>
        <w:t>p</w:t>
      </w:r>
      <w:r w:rsidRPr="00016C18">
        <w:rPr>
          <w:rFonts w:ascii="Times New Roman" w:hAnsi="Times New Roman"/>
          <w:b/>
          <w:bCs/>
        </w:rPr>
        <w:t>ar rezultātiem</w:t>
      </w:r>
    </w:p>
    <w:p w:rsidR="00391387" w:rsidRPr="00016C18" w:rsidRDefault="00391387" w:rsidP="00E810F0">
      <w:pPr>
        <w:jc w:val="center"/>
        <w:rPr>
          <w:rFonts w:ascii="Times New Roman" w:hAnsi="Times New Roman"/>
        </w:rPr>
      </w:pPr>
      <w:r w:rsidRPr="00016C18">
        <w:rPr>
          <w:rFonts w:ascii="Times New Roman" w:hAnsi="Times New Roman"/>
        </w:rPr>
        <w:t xml:space="preserve">Publisko iepirkumu likuma </w:t>
      </w:r>
      <w:r w:rsidR="004E221E" w:rsidRPr="00016C18">
        <w:rPr>
          <w:rFonts w:ascii="Times New Roman" w:hAnsi="Times New Roman"/>
        </w:rPr>
        <w:t>9</w:t>
      </w:r>
      <w:r w:rsidRPr="00016C18">
        <w:rPr>
          <w:rFonts w:ascii="Times New Roman" w:hAnsi="Times New Roman"/>
        </w:rPr>
        <w:t>.panta kārtībā veiktajā iepirkumā</w:t>
      </w:r>
      <w:r w:rsidR="00206302" w:rsidRPr="00016C18">
        <w:rPr>
          <w:rFonts w:ascii="Times New Roman" w:hAnsi="Times New Roman"/>
        </w:rPr>
        <w:t xml:space="preserve"> </w:t>
      </w:r>
    </w:p>
    <w:p w:rsidR="00D32019" w:rsidRPr="00016C18" w:rsidRDefault="00D32019" w:rsidP="00E810F0">
      <w:pPr>
        <w:keepNext/>
        <w:jc w:val="center"/>
        <w:outlineLvl w:val="1"/>
        <w:rPr>
          <w:rFonts w:ascii="Times New Roman" w:hAnsi="Times New Roman"/>
          <w:b/>
        </w:rPr>
      </w:pPr>
      <w:r w:rsidRPr="00016C18">
        <w:rPr>
          <w:rFonts w:ascii="Times New Roman" w:hAnsi="Times New Roman"/>
          <w:b/>
        </w:rPr>
        <w:t>“</w:t>
      </w:r>
      <w:proofErr w:type="spellStart"/>
      <w:r w:rsidR="002638F8">
        <w:rPr>
          <w:rFonts w:ascii="Times New Roman" w:hAnsi="Times New Roman"/>
          <w:b/>
          <w:bCs/>
          <w:iCs/>
        </w:rPr>
        <w:t>SiC</w:t>
      </w:r>
      <w:proofErr w:type="spellEnd"/>
      <w:r w:rsidR="002638F8">
        <w:rPr>
          <w:rFonts w:ascii="Times New Roman" w:hAnsi="Times New Roman"/>
          <w:b/>
          <w:bCs/>
          <w:iCs/>
        </w:rPr>
        <w:t xml:space="preserve"> invertora izgatavošana un testēšana elektriskās automašīnas </w:t>
      </w:r>
      <w:proofErr w:type="spellStart"/>
      <w:r w:rsidR="002638F8">
        <w:rPr>
          <w:rFonts w:ascii="Times New Roman" w:hAnsi="Times New Roman"/>
          <w:b/>
          <w:bCs/>
          <w:iCs/>
        </w:rPr>
        <w:t>trīsfāzu</w:t>
      </w:r>
      <w:proofErr w:type="spellEnd"/>
      <w:r w:rsidR="002638F8">
        <w:rPr>
          <w:rFonts w:ascii="Times New Roman" w:hAnsi="Times New Roman"/>
          <w:b/>
          <w:bCs/>
          <w:iCs/>
        </w:rPr>
        <w:t xml:space="preserve"> vilces elektromotoram</w:t>
      </w:r>
      <w:r w:rsidRPr="00016C18">
        <w:rPr>
          <w:rFonts w:ascii="Times New Roman" w:hAnsi="Times New Roman"/>
          <w:b/>
        </w:rPr>
        <w:t>”</w:t>
      </w:r>
    </w:p>
    <w:p w:rsidR="003326E9" w:rsidRPr="00016C18" w:rsidRDefault="00E5015D" w:rsidP="00E810F0">
      <w:pPr>
        <w:jc w:val="center"/>
        <w:rPr>
          <w:rFonts w:ascii="Times New Roman" w:hAnsi="Times New Roman"/>
          <w:b/>
          <w:bCs/>
        </w:rPr>
      </w:pPr>
      <w:r w:rsidRPr="00016C18">
        <w:rPr>
          <w:rFonts w:ascii="Times New Roman" w:hAnsi="Times New Roman"/>
          <w:b/>
        </w:rPr>
        <w:t xml:space="preserve"> (</w:t>
      </w:r>
      <w:r w:rsidR="00540A54" w:rsidRPr="00016C18">
        <w:rPr>
          <w:rFonts w:ascii="Times New Roman" w:hAnsi="Times New Roman"/>
          <w:b/>
        </w:rPr>
        <w:t xml:space="preserve">identifikācijas </w:t>
      </w:r>
      <w:r w:rsidR="007D7C5B" w:rsidRPr="00016C18">
        <w:rPr>
          <w:rFonts w:ascii="Times New Roman" w:hAnsi="Times New Roman"/>
          <w:b/>
        </w:rPr>
        <w:t>Nr.</w:t>
      </w:r>
      <w:r w:rsidR="007D7C5B" w:rsidRPr="00016C18">
        <w:rPr>
          <w:rFonts w:ascii="Times New Roman" w:hAnsi="Times New Roman"/>
          <w:b/>
          <w:bCs/>
        </w:rPr>
        <w:t xml:space="preserve">LU </w:t>
      </w:r>
      <w:r w:rsidR="002638F8">
        <w:rPr>
          <w:rFonts w:ascii="Times New Roman" w:eastAsia="Times New Roman" w:hAnsi="Times New Roman"/>
          <w:b/>
        </w:rPr>
        <w:t>2018/</w:t>
      </w:r>
      <w:r w:rsidR="00231370">
        <w:rPr>
          <w:rFonts w:ascii="Times New Roman" w:eastAsia="Times New Roman" w:hAnsi="Times New Roman"/>
          <w:b/>
        </w:rPr>
        <w:t>5_I</w:t>
      </w:r>
      <w:r w:rsidRPr="00016C18">
        <w:rPr>
          <w:rFonts w:ascii="Times New Roman" w:hAnsi="Times New Roman"/>
          <w:b/>
          <w:bCs/>
        </w:rPr>
        <w:t>)</w:t>
      </w:r>
    </w:p>
    <w:p w:rsidR="00E5015D" w:rsidRPr="00016C18" w:rsidRDefault="00E5015D" w:rsidP="00E810F0">
      <w:pPr>
        <w:tabs>
          <w:tab w:val="left" w:pos="855"/>
        </w:tabs>
        <w:jc w:val="center"/>
        <w:rPr>
          <w:rFonts w:ascii="Times New Roman" w:hAnsi="Times New Roman"/>
        </w:rPr>
      </w:pPr>
      <w:r w:rsidRPr="00016C18">
        <w:rPr>
          <w:rFonts w:ascii="Times New Roman" w:hAnsi="Times New Roman"/>
        </w:rPr>
        <w:t>(turpmāk – Iepirkums)</w:t>
      </w:r>
    </w:p>
    <w:p w:rsidR="00EF0772" w:rsidRPr="00016C18" w:rsidRDefault="00EF0772" w:rsidP="00E810F0">
      <w:pPr>
        <w:jc w:val="center"/>
        <w:rPr>
          <w:rFonts w:ascii="Times New Roman" w:hAnsi="Times New Roman"/>
          <w:b/>
          <w:bCs/>
        </w:rPr>
      </w:pPr>
    </w:p>
    <w:p w:rsidR="00DB11ED" w:rsidRPr="00640B2A" w:rsidRDefault="002638F8" w:rsidP="00E810F0">
      <w:pPr>
        <w:jc w:val="both"/>
        <w:rPr>
          <w:rFonts w:ascii="Times New Roman" w:hAnsi="Times New Roman"/>
        </w:rPr>
      </w:pPr>
      <w:r w:rsidRPr="00640B2A">
        <w:rPr>
          <w:rFonts w:ascii="Times New Roman" w:hAnsi="Times New Roman"/>
        </w:rPr>
        <w:t>Rīgā</w:t>
      </w:r>
      <w:r w:rsidR="00B866B0" w:rsidRPr="00640B2A">
        <w:rPr>
          <w:rFonts w:ascii="Times New Roman" w:hAnsi="Times New Roman"/>
        </w:rPr>
        <w:t xml:space="preserve"> </w:t>
      </w:r>
      <w:r w:rsidRPr="00640B2A">
        <w:rPr>
          <w:rFonts w:ascii="Times New Roman" w:hAnsi="Times New Roman"/>
        </w:rPr>
        <w:t>2018</w:t>
      </w:r>
      <w:r w:rsidR="00E87FF9" w:rsidRPr="00640B2A">
        <w:rPr>
          <w:rFonts w:ascii="Times New Roman" w:hAnsi="Times New Roman"/>
        </w:rPr>
        <w:t xml:space="preserve">.gada </w:t>
      </w:r>
      <w:r w:rsidRPr="00640B2A">
        <w:rPr>
          <w:rFonts w:ascii="Times New Roman" w:hAnsi="Times New Roman"/>
        </w:rPr>
        <w:t>3</w:t>
      </w:r>
      <w:r w:rsidR="00E87FF9" w:rsidRPr="00640B2A">
        <w:rPr>
          <w:rFonts w:ascii="Times New Roman" w:hAnsi="Times New Roman"/>
        </w:rPr>
        <w:t>1.</w:t>
      </w:r>
      <w:r w:rsidRPr="00640B2A">
        <w:rPr>
          <w:rFonts w:ascii="Times New Roman" w:hAnsi="Times New Roman"/>
        </w:rPr>
        <w:t>janvārī</w:t>
      </w:r>
    </w:p>
    <w:p w:rsidR="00C511A5" w:rsidRPr="00016C18" w:rsidRDefault="00C511A5" w:rsidP="00640B2A">
      <w:pPr>
        <w:spacing w:line="276" w:lineRule="auto"/>
        <w:jc w:val="both"/>
        <w:rPr>
          <w:rFonts w:ascii="Times New Roman" w:hAnsi="Times New Roman"/>
          <w:b/>
          <w:bCs/>
        </w:rPr>
      </w:pPr>
    </w:p>
    <w:p w:rsidR="002638F8" w:rsidRDefault="00C511A5" w:rsidP="002638F8">
      <w:pPr>
        <w:pStyle w:val="ListParagraph"/>
        <w:numPr>
          <w:ilvl w:val="0"/>
          <w:numId w:val="19"/>
        </w:numPr>
        <w:spacing w:line="276" w:lineRule="auto"/>
        <w:ind w:left="357" w:hanging="357"/>
        <w:jc w:val="both"/>
        <w:outlineLvl w:val="0"/>
        <w:rPr>
          <w:rFonts w:ascii="Times New Roman" w:hAnsi="Times New Roman"/>
          <w:bCs/>
        </w:rPr>
      </w:pPr>
      <w:r w:rsidRPr="002638F8">
        <w:rPr>
          <w:rFonts w:ascii="Times New Roman" w:eastAsia="Times New Roman" w:hAnsi="Times New Roman"/>
          <w:b/>
          <w:lang w:eastAsia="lv-LV"/>
        </w:rPr>
        <w:t>Pasūtītājs</w:t>
      </w:r>
      <w:r w:rsidRPr="002638F8">
        <w:rPr>
          <w:rFonts w:ascii="Times New Roman" w:hAnsi="Times New Roman"/>
          <w:b/>
          <w:bCs/>
        </w:rPr>
        <w:t>:</w:t>
      </w:r>
      <w:r w:rsidRPr="002638F8">
        <w:rPr>
          <w:rFonts w:ascii="Times New Roman" w:hAnsi="Times New Roman"/>
          <w:bCs/>
        </w:rPr>
        <w:t xml:space="preserve"> Latvijas Universitāte</w:t>
      </w:r>
      <w:r w:rsidR="0082483B" w:rsidRPr="002638F8">
        <w:rPr>
          <w:rFonts w:ascii="Times New Roman" w:hAnsi="Times New Roman"/>
          <w:bCs/>
        </w:rPr>
        <w:t xml:space="preserve"> (turpmāk – Pasūtītājs)</w:t>
      </w:r>
      <w:r w:rsidRPr="002638F8">
        <w:rPr>
          <w:rFonts w:ascii="Times New Roman" w:hAnsi="Times New Roman"/>
          <w:bCs/>
        </w:rPr>
        <w:t>.</w:t>
      </w:r>
    </w:p>
    <w:p w:rsidR="00C511A5" w:rsidRPr="00954149" w:rsidRDefault="00C511A5" w:rsidP="002638F8">
      <w:pPr>
        <w:pStyle w:val="ListParagraph"/>
        <w:numPr>
          <w:ilvl w:val="0"/>
          <w:numId w:val="19"/>
        </w:numPr>
        <w:spacing w:line="276" w:lineRule="auto"/>
        <w:ind w:left="357" w:hanging="357"/>
        <w:jc w:val="both"/>
        <w:outlineLvl w:val="0"/>
        <w:rPr>
          <w:rFonts w:ascii="Times New Roman" w:hAnsi="Times New Roman"/>
          <w:bCs/>
        </w:rPr>
      </w:pPr>
      <w:r w:rsidRPr="002638F8">
        <w:rPr>
          <w:rFonts w:ascii="Times New Roman" w:eastAsia="Times New Roman" w:hAnsi="Times New Roman"/>
          <w:b/>
          <w:bCs/>
          <w:lang w:eastAsia="lv-LV"/>
        </w:rPr>
        <w:t>Iepirkuma komisija:</w:t>
      </w:r>
      <w:r w:rsidRPr="002638F8">
        <w:rPr>
          <w:rFonts w:ascii="Times New Roman" w:hAnsi="Times New Roman"/>
        </w:rPr>
        <w:t xml:space="preserve"> </w:t>
      </w:r>
      <w:r w:rsidR="009D51DE" w:rsidRPr="002638F8">
        <w:rPr>
          <w:rFonts w:ascii="Times New Roman" w:eastAsia="Times New Roman" w:hAnsi="Times New Roman"/>
        </w:rPr>
        <w:t>Zinātniskās darbības nodrošinājuma iepirkumu komisijas (turpmāk – Komisija) sastāvs saskaņā ar LU 2017. gada 13. oktobra rīkojumu Nr. 1/319 “Par Latvijas Universitātes iepirkumu komisiju sastāviem”</w:t>
      </w:r>
      <w:r w:rsidRPr="002638F8">
        <w:rPr>
          <w:rFonts w:ascii="Times New Roman" w:hAnsi="Times New Roman"/>
        </w:rPr>
        <w:t>:</w:t>
      </w:r>
    </w:p>
    <w:p w:rsidR="00954149" w:rsidRPr="002638F8" w:rsidRDefault="00954149" w:rsidP="00954149">
      <w:pPr>
        <w:pStyle w:val="ListParagraph"/>
        <w:spacing w:line="276" w:lineRule="auto"/>
        <w:ind w:left="357"/>
        <w:jc w:val="both"/>
        <w:outlineLvl w:val="0"/>
        <w:rPr>
          <w:rFonts w:ascii="Times New Roman" w:hAnsi="Times New Roman"/>
          <w:bCs/>
        </w:rPr>
      </w:pPr>
    </w:p>
    <w:tbl>
      <w:tblPr>
        <w:tblW w:w="8505" w:type="dxa"/>
        <w:tblLook w:val="04A0" w:firstRow="1" w:lastRow="0" w:firstColumn="1" w:lastColumn="0" w:noHBand="0" w:noVBand="1"/>
      </w:tblPr>
      <w:tblGrid>
        <w:gridCol w:w="3686"/>
        <w:gridCol w:w="4819"/>
      </w:tblGrid>
      <w:tr w:rsidR="000516A9" w:rsidRPr="00016C18" w:rsidTr="002638F8">
        <w:tc>
          <w:tcPr>
            <w:tcW w:w="3686" w:type="dxa"/>
            <w:shd w:val="clear" w:color="auto" w:fill="auto"/>
          </w:tcPr>
          <w:p w:rsidR="000516A9" w:rsidRPr="000516A9" w:rsidRDefault="000516A9" w:rsidP="000516A9">
            <w:pPr>
              <w:spacing w:line="276" w:lineRule="auto"/>
              <w:jc w:val="both"/>
              <w:rPr>
                <w:rFonts w:ascii="Times New Roman" w:hAnsi="Times New Roman"/>
              </w:rPr>
            </w:pPr>
            <w:r w:rsidRPr="000516A9">
              <w:rPr>
                <w:rFonts w:ascii="Times New Roman" w:hAnsi="Times New Roman"/>
              </w:rPr>
              <w:t>Komisijas priekšsēdētājs:</w:t>
            </w:r>
          </w:p>
        </w:tc>
        <w:tc>
          <w:tcPr>
            <w:tcW w:w="4819" w:type="dxa"/>
            <w:shd w:val="clear" w:color="auto" w:fill="auto"/>
          </w:tcPr>
          <w:p w:rsidR="000516A9" w:rsidRPr="000516A9" w:rsidRDefault="000516A9" w:rsidP="002638F8">
            <w:pPr>
              <w:spacing w:line="276" w:lineRule="auto"/>
              <w:jc w:val="both"/>
              <w:rPr>
                <w:rFonts w:ascii="Times New Roman" w:hAnsi="Times New Roman"/>
              </w:rPr>
            </w:pPr>
            <w:r w:rsidRPr="000516A9">
              <w:rPr>
                <w:rFonts w:ascii="Times New Roman" w:hAnsi="Times New Roman"/>
                <w:b/>
              </w:rPr>
              <w:t xml:space="preserve">Valdis Segliņš – </w:t>
            </w:r>
            <w:r w:rsidRPr="000516A9">
              <w:rPr>
                <w:rFonts w:ascii="Times New Roman" w:hAnsi="Times New Roman"/>
              </w:rPr>
              <w:t>Latvijas Universitātes prorektors eksakto, dzīvības un medicīnas zinātņu jomā</w:t>
            </w:r>
            <w:r w:rsidRPr="000516A9">
              <w:rPr>
                <w:rFonts w:ascii="Times New Roman" w:hAnsi="Times New Roman"/>
                <w:b/>
              </w:rPr>
              <w:t xml:space="preserve"> </w:t>
            </w:r>
          </w:p>
        </w:tc>
      </w:tr>
      <w:tr w:rsidR="000516A9" w:rsidRPr="00016C18" w:rsidTr="002638F8">
        <w:tc>
          <w:tcPr>
            <w:tcW w:w="3686" w:type="dxa"/>
            <w:shd w:val="clear" w:color="auto" w:fill="auto"/>
          </w:tcPr>
          <w:p w:rsidR="000516A9" w:rsidRPr="000516A9" w:rsidRDefault="000516A9" w:rsidP="000516A9">
            <w:pPr>
              <w:spacing w:line="276" w:lineRule="auto"/>
              <w:jc w:val="both"/>
              <w:rPr>
                <w:rFonts w:ascii="Times New Roman" w:hAnsi="Times New Roman"/>
              </w:rPr>
            </w:pPr>
            <w:r w:rsidRPr="000516A9">
              <w:rPr>
                <w:rFonts w:ascii="Times New Roman" w:hAnsi="Times New Roman"/>
              </w:rPr>
              <w:t>Komisijas priekšsēdētāja vietnieks:</w:t>
            </w:r>
          </w:p>
        </w:tc>
        <w:tc>
          <w:tcPr>
            <w:tcW w:w="4819" w:type="dxa"/>
            <w:shd w:val="clear" w:color="auto" w:fill="auto"/>
          </w:tcPr>
          <w:p w:rsidR="000516A9" w:rsidRPr="000516A9" w:rsidRDefault="000516A9" w:rsidP="002638F8">
            <w:pPr>
              <w:spacing w:line="276" w:lineRule="auto"/>
              <w:jc w:val="both"/>
              <w:rPr>
                <w:rFonts w:ascii="Times New Roman" w:hAnsi="Times New Roman"/>
                <w:b/>
              </w:rPr>
            </w:pPr>
            <w:r w:rsidRPr="000516A9">
              <w:rPr>
                <w:rFonts w:ascii="Times New Roman" w:hAnsi="Times New Roman"/>
                <w:b/>
              </w:rPr>
              <w:t xml:space="preserve">Māris Vītiņš – </w:t>
            </w:r>
            <w:r w:rsidRPr="000516A9">
              <w:rPr>
                <w:rFonts w:ascii="Times New Roman" w:hAnsi="Times New Roman"/>
              </w:rPr>
              <w:t>Latvijas Universitātes Datorikas fakultātes profesors</w:t>
            </w:r>
          </w:p>
        </w:tc>
      </w:tr>
      <w:tr w:rsidR="000516A9" w:rsidRPr="00016C18" w:rsidTr="002638F8">
        <w:tc>
          <w:tcPr>
            <w:tcW w:w="3686" w:type="dxa"/>
            <w:shd w:val="clear" w:color="auto" w:fill="auto"/>
          </w:tcPr>
          <w:p w:rsidR="000516A9" w:rsidRPr="000516A9" w:rsidRDefault="000516A9" w:rsidP="000516A9">
            <w:pPr>
              <w:spacing w:line="276" w:lineRule="auto"/>
              <w:jc w:val="both"/>
              <w:rPr>
                <w:rFonts w:ascii="Times New Roman" w:hAnsi="Times New Roman"/>
              </w:rPr>
            </w:pPr>
            <w:r w:rsidRPr="000516A9">
              <w:rPr>
                <w:rFonts w:ascii="Times New Roman" w:hAnsi="Times New Roman"/>
              </w:rPr>
              <w:t>Komisijas locekļi:</w:t>
            </w:r>
          </w:p>
        </w:tc>
        <w:tc>
          <w:tcPr>
            <w:tcW w:w="4819" w:type="dxa"/>
            <w:shd w:val="clear" w:color="auto" w:fill="auto"/>
          </w:tcPr>
          <w:p w:rsidR="000516A9" w:rsidRPr="000516A9" w:rsidRDefault="00954149" w:rsidP="002638F8">
            <w:pPr>
              <w:spacing w:line="276" w:lineRule="auto"/>
              <w:jc w:val="both"/>
              <w:rPr>
                <w:rFonts w:ascii="Times New Roman" w:hAnsi="Times New Roman"/>
                <w:b/>
              </w:rPr>
            </w:pPr>
            <w:r w:rsidRPr="000516A9">
              <w:rPr>
                <w:rFonts w:ascii="Times New Roman" w:hAnsi="Times New Roman"/>
                <w:b/>
              </w:rPr>
              <w:t xml:space="preserve">Visvaldis </w:t>
            </w:r>
            <w:proofErr w:type="spellStart"/>
            <w:r w:rsidRPr="000516A9">
              <w:rPr>
                <w:rFonts w:ascii="Times New Roman" w:hAnsi="Times New Roman"/>
                <w:b/>
              </w:rPr>
              <w:t>Neimanis</w:t>
            </w:r>
            <w:proofErr w:type="spellEnd"/>
            <w:r w:rsidRPr="000516A9">
              <w:rPr>
                <w:rFonts w:ascii="Times New Roman" w:hAnsi="Times New Roman"/>
                <w:b/>
              </w:rPr>
              <w:t xml:space="preserve"> </w:t>
            </w:r>
            <w:r w:rsidRPr="000516A9">
              <w:rPr>
                <w:rFonts w:ascii="Times New Roman" w:hAnsi="Times New Roman"/>
              </w:rPr>
              <w:t>– Latvijas Universitātes Fizikas un matemātikas fakultātes un Datorikas fakultātes izpilddirektors</w:t>
            </w:r>
          </w:p>
        </w:tc>
      </w:tr>
      <w:tr w:rsidR="000516A9" w:rsidRPr="00016C18" w:rsidTr="002638F8">
        <w:tc>
          <w:tcPr>
            <w:tcW w:w="3686" w:type="dxa"/>
            <w:shd w:val="clear" w:color="auto" w:fill="auto"/>
          </w:tcPr>
          <w:p w:rsidR="000516A9" w:rsidRPr="000516A9" w:rsidRDefault="000516A9" w:rsidP="000516A9">
            <w:pPr>
              <w:spacing w:line="276" w:lineRule="auto"/>
              <w:jc w:val="both"/>
              <w:rPr>
                <w:rFonts w:ascii="Times New Roman" w:hAnsi="Times New Roman"/>
              </w:rPr>
            </w:pPr>
          </w:p>
        </w:tc>
        <w:tc>
          <w:tcPr>
            <w:tcW w:w="4819" w:type="dxa"/>
            <w:shd w:val="clear" w:color="auto" w:fill="auto"/>
          </w:tcPr>
          <w:p w:rsidR="002638F8" w:rsidRDefault="002638F8" w:rsidP="002638F8">
            <w:pPr>
              <w:spacing w:line="276" w:lineRule="auto"/>
              <w:jc w:val="both"/>
              <w:rPr>
                <w:rFonts w:ascii="Times New Roman" w:hAnsi="Times New Roman"/>
              </w:rPr>
            </w:pPr>
            <w:r w:rsidRPr="000516A9">
              <w:rPr>
                <w:rFonts w:ascii="Times New Roman" w:hAnsi="Times New Roman"/>
                <w:b/>
              </w:rPr>
              <w:t>Artūrs Kuziks</w:t>
            </w:r>
            <w:r w:rsidRPr="000516A9">
              <w:rPr>
                <w:rFonts w:ascii="Times New Roman" w:hAnsi="Times New Roman"/>
              </w:rPr>
              <w:t xml:space="preserve"> – Latvijas Universitātes Juridiskā departamenta Iepirkumu nodaļas vadītājs</w:t>
            </w:r>
          </w:p>
          <w:p w:rsidR="000516A9" w:rsidRPr="000516A9" w:rsidRDefault="000516A9" w:rsidP="002638F8">
            <w:pPr>
              <w:spacing w:line="276" w:lineRule="auto"/>
              <w:jc w:val="both"/>
              <w:rPr>
                <w:rFonts w:ascii="Times New Roman" w:hAnsi="Times New Roman"/>
              </w:rPr>
            </w:pPr>
            <w:r w:rsidRPr="000516A9">
              <w:rPr>
                <w:rFonts w:ascii="Times New Roman" w:hAnsi="Times New Roman"/>
                <w:b/>
              </w:rPr>
              <w:t>Antra Krūtmane</w:t>
            </w:r>
            <w:r w:rsidRPr="000516A9">
              <w:rPr>
                <w:rFonts w:ascii="Times New Roman" w:hAnsi="Times New Roman"/>
              </w:rPr>
              <w:t xml:space="preserve"> – Latvijas Universitātes Juridiskā departamenta Iepirkumu nodaļas juriste</w:t>
            </w:r>
          </w:p>
        </w:tc>
      </w:tr>
      <w:tr w:rsidR="000516A9" w:rsidRPr="00016C18" w:rsidTr="002638F8">
        <w:tc>
          <w:tcPr>
            <w:tcW w:w="3686" w:type="dxa"/>
            <w:shd w:val="clear" w:color="auto" w:fill="auto"/>
          </w:tcPr>
          <w:p w:rsidR="000516A9" w:rsidRPr="000516A9" w:rsidRDefault="002638F8" w:rsidP="000516A9">
            <w:pPr>
              <w:spacing w:line="276" w:lineRule="auto"/>
              <w:rPr>
                <w:rFonts w:ascii="Times New Roman" w:hAnsi="Times New Roman"/>
              </w:rPr>
            </w:pPr>
            <w:r>
              <w:rPr>
                <w:rFonts w:ascii="Times New Roman" w:hAnsi="Times New Roman"/>
              </w:rPr>
              <w:t>Iepirkuma komisijas sekretāre</w:t>
            </w:r>
            <w:r w:rsidR="000516A9" w:rsidRPr="000516A9">
              <w:rPr>
                <w:rFonts w:ascii="Times New Roman" w:hAnsi="Times New Roman"/>
              </w:rPr>
              <w:t xml:space="preserve"> un loceklis:</w:t>
            </w:r>
          </w:p>
        </w:tc>
        <w:tc>
          <w:tcPr>
            <w:tcW w:w="4819" w:type="dxa"/>
            <w:shd w:val="clear" w:color="auto" w:fill="auto"/>
          </w:tcPr>
          <w:p w:rsidR="000516A9" w:rsidRPr="000516A9" w:rsidRDefault="002638F8" w:rsidP="002638F8">
            <w:pPr>
              <w:spacing w:line="276" w:lineRule="auto"/>
              <w:jc w:val="both"/>
              <w:rPr>
                <w:rFonts w:ascii="Times New Roman" w:hAnsi="Times New Roman"/>
              </w:rPr>
            </w:pPr>
            <w:r w:rsidRPr="000516A9">
              <w:rPr>
                <w:rFonts w:ascii="Times New Roman" w:hAnsi="Times New Roman"/>
                <w:b/>
              </w:rPr>
              <w:t>Sandra Vei</w:t>
            </w:r>
            <w:r>
              <w:rPr>
                <w:rFonts w:ascii="Times New Roman" w:hAnsi="Times New Roman"/>
                <w:b/>
              </w:rPr>
              <w:t>de</w:t>
            </w:r>
            <w:r w:rsidRPr="000516A9">
              <w:rPr>
                <w:rFonts w:ascii="Times New Roman" w:hAnsi="Times New Roman"/>
              </w:rPr>
              <w:t xml:space="preserve"> – Latvijas Universitātes Juridiskā departamenta Iepirkumu nodaļas juriste</w:t>
            </w:r>
          </w:p>
        </w:tc>
      </w:tr>
    </w:tbl>
    <w:p w:rsidR="00954149" w:rsidRDefault="00954149" w:rsidP="00954149">
      <w:pPr>
        <w:jc w:val="both"/>
        <w:rPr>
          <w:rFonts w:ascii="Times New Roman" w:hAnsi="Times New Roman"/>
        </w:rPr>
      </w:pPr>
    </w:p>
    <w:p w:rsidR="002B51B6" w:rsidRPr="00016C18" w:rsidRDefault="002B51B6" w:rsidP="00B01164">
      <w:pPr>
        <w:spacing w:before="120" w:line="276" w:lineRule="auto"/>
        <w:jc w:val="both"/>
        <w:rPr>
          <w:rFonts w:ascii="Times New Roman" w:hAnsi="Times New Roman"/>
        </w:rPr>
      </w:pPr>
      <w:r w:rsidRPr="00016C18">
        <w:rPr>
          <w:rFonts w:ascii="Times New Roman" w:hAnsi="Times New Roman"/>
        </w:rPr>
        <w:t xml:space="preserve">Lēmumu par Iepirkuma rezultātiem pieņem Komisija </w:t>
      </w:r>
      <w:r w:rsidR="002903CE">
        <w:rPr>
          <w:rFonts w:ascii="Times New Roman" w:hAnsi="Times New Roman"/>
        </w:rPr>
        <w:t xml:space="preserve">piecu </w:t>
      </w:r>
      <w:r w:rsidRPr="00016C18">
        <w:rPr>
          <w:rFonts w:ascii="Times New Roman" w:hAnsi="Times New Roman"/>
        </w:rPr>
        <w:t xml:space="preserve">Komisijas locekļu sastāvā – </w:t>
      </w:r>
      <w:r w:rsidR="008F014B" w:rsidRPr="008F014B">
        <w:rPr>
          <w:rFonts w:ascii="Times New Roman" w:eastAsia="Times New Roman" w:hAnsi="Times New Roman"/>
        </w:rPr>
        <w:t xml:space="preserve">Komisijas priekšsēdētājs </w:t>
      </w:r>
      <w:r w:rsidR="008F014B" w:rsidRPr="008F014B">
        <w:rPr>
          <w:rFonts w:ascii="Times New Roman" w:eastAsia="Times New Roman" w:hAnsi="Times New Roman"/>
          <w:b/>
        </w:rPr>
        <w:t>V. Segliņš</w:t>
      </w:r>
      <w:r w:rsidR="008F014B" w:rsidRPr="008F014B">
        <w:rPr>
          <w:rFonts w:ascii="Times New Roman" w:eastAsia="Times New Roman" w:hAnsi="Times New Roman"/>
        </w:rPr>
        <w:t xml:space="preserve">, Komisijas priekšsēdētāja vietnieks </w:t>
      </w:r>
      <w:r w:rsidR="008F014B" w:rsidRPr="008F014B">
        <w:rPr>
          <w:rFonts w:ascii="Times New Roman" w:eastAsia="Times New Roman" w:hAnsi="Times New Roman"/>
          <w:b/>
        </w:rPr>
        <w:t>M. Vītiņš</w:t>
      </w:r>
      <w:r w:rsidR="008F014B" w:rsidRPr="008F014B">
        <w:rPr>
          <w:rFonts w:ascii="Times New Roman" w:eastAsia="Times New Roman" w:hAnsi="Times New Roman"/>
        </w:rPr>
        <w:t>, Komisijas locekļi –</w:t>
      </w:r>
      <w:r w:rsidR="008F014B" w:rsidRPr="008F014B">
        <w:rPr>
          <w:rFonts w:ascii="Times New Roman" w:eastAsia="Times New Roman" w:hAnsi="Times New Roman"/>
          <w:b/>
        </w:rPr>
        <w:t xml:space="preserve"> V. </w:t>
      </w:r>
      <w:proofErr w:type="spellStart"/>
      <w:r w:rsidR="008F014B" w:rsidRPr="008F014B">
        <w:rPr>
          <w:rFonts w:ascii="Times New Roman" w:eastAsia="Times New Roman" w:hAnsi="Times New Roman"/>
          <w:b/>
        </w:rPr>
        <w:t>Neimanis</w:t>
      </w:r>
      <w:proofErr w:type="spellEnd"/>
      <w:r w:rsidR="008F014B" w:rsidRPr="008F014B">
        <w:rPr>
          <w:rFonts w:ascii="Times New Roman" w:eastAsia="Times New Roman" w:hAnsi="Times New Roman"/>
          <w:b/>
        </w:rPr>
        <w:t>, A. Krūtmane</w:t>
      </w:r>
      <w:r w:rsidR="008F014B" w:rsidRPr="008F014B">
        <w:rPr>
          <w:rFonts w:ascii="Times New Roman" w:eastAsia="Times New Roman" w:hAnsi="Times New Roman"/>
        </w:rPr>
        <w:t xml:space="preserve"> un</w:t>
      </w:r>
      <w:r w:rsidR="008F014B" w:rsidRPr="008F014B">
        <w:rPr>
          <w:rFonts w:ascii="Times New Roman" w:eastAsia="Times New Roman" w:hAnsi="Times New Roman"/>
          <w:b/>
        </w:rPr>
        <w:t xml:space="preserve"> </w:t>
      </w:r>
      <w:r w:rsidR="00B01164" w:rsidRPr="00B01164">
        <w:rPr>
          <w:rFonts w:ascii="Times New Roman" w:eastAsia="Times New Roman" w:hAnsi="Times New Roman"/>
          <w:b/>
        </w:rPr>
        <w:t>S. Veide</w:t>
      </w:r>
      <w:r w:rsidR="00B01164">
        <w:rPr>
          <w:rFonts w:ascii="Times New Roman" w:eastAsia="Times New Roman" w:hAnsi="Times New Roman"/>
          <w:bCs/>
        </w:rPr>
        <w:t xml:space="preserve"> </w:t>
      </w:r>
      <w:r w:rsidRPr="00B01164">
        <w:rPr>
          <w:rFonts w:ascii="Times New Roman" w:hAnsi="Times New Roman"/>
          <w:bCs/>
        </w:rPr>
        <w:t>un</w:t>
      </w:r>
      <w:r w:rsidRPr="00016C18">
        <w:rPr>
          <w:rFonts w:ascii="Times New Roman" w:hAnsi="Times New Roman"/>
        </w:rPr>
        <w:t xml:space="preserve"> saskaņā ar Publisko iepirkumu likuma (turpmāk – PIL) 26.panta pirmo daļu Komisija ir lemttiesīga.</w:t>
      </w:r>
    </w:p>
    <w:p w:rsidR="001739C6" w:rsidRPr="001739C6" w:rsidRDefault="00C511A5" w:rsidP="001739C6">
      <w:pPr>
        <w:pStyle w:val="ListParagraph"/>
        <w:numPr>
          <w:ilvl w:val="0"/>
          <w:numId w:val="19"/>
        </w:numPr>
        <w:spacing w:line="276" w:lineRule="auto"/>
        <w:ind w:left="357" w:hanging="357"/>
        <w:jc w:val="both"/>
        <w:rPr>
          <w:rFonts w:ascii="Times New Roman" w:eastAsia="Times New Roman" w:hAnsi="Times New Roman"/>
          <w:b/>
          <w:bCs/>
        </w:rPr>
      </w:pPr>
      <w:r w:rsidRPr="001739C6">
        <w:rPr>
          <w:rFonts w:ascii="Times New Roman" w:eastAsia="Times New Roman" w:hAnsi="Times New Roman"/>
          <w:b/>
          <w:bCs/>
        </w:rPr>
        <w:t xml:space="preserve">Iepirkuma priekšmets: </w:t>
      </w:r>
      <w:proofErr w:type="spellStart"/>
      <w:r w:rsidR="001739C6" w:rsidRPr="001739C6">
        <w:rPr>
          <w:rFonts w:ascii="Times New Roman" w:hAnsi="Times New Roman"/>
        </w:rPr>
        <w:t>SiC</w:t>
      </w:r>
      <w:proofErr w:type="spellEnd"/>
      <w:r w:rsidR="001739C6" w:rsidRPr="001739C6">
        <w:rPr>
          <w:rFonts w:ascii="Times New Roman" w:hAnsi="Times New Roman"/>
        </w:rPr>
        <w:t xml:space="preserve"> invertora izgatavošanas un testēšanas pakalpojumi elektriskās automašīnas </w:t>
      </w:r>
      <w:proofErr w:type="spellStart"/>
      <w:r w:rsidR="001739C6" w:rsidRPr="001739C6">
        <w:rPr>
          <w:rFonts w:ascii="Times New Roman" w:hAnsi="Times New Roman"/>
        </w:rPr>
        <w:t>trīsfāzu</w:t>
      </w:r>
      <w:proofErr w:type="spellEnd"/>
      <w:r w:rsidR="001739C6" w:rsidRPr="001739C6">
        <w:rPr>
          <w:rFonts w:ascii="Times New Roman" w:hAnsi="Times New Roman"/>
        </w:rPr>
        <w:t xml:space="preserve"> vilces elektromotoram saskaņā ar Iepirkuma nolikumā (turpmāk – Nolikums) un Nolikuma tehniskajā specifikācijā (turpmāk – Tehniskā specifikācija), kas ir pievienota Nolikuma 2.pielikumā, noteiktajām prasībām.</w:t>
      </w:r>
    </w:p>
    <w:p w:rsidR="00E16002" w:rsidRPr="00E16002" w:rsidRDefault="00626FD7" w:rsidP="00E16002">
      <w:pPr>
        <w:pStyle w:val="ListParagraph"/>
        <w:numPr>
          <w:ilvl w:val="0"/>
          <w:numId w:val="19"/>
        </w:numPr>
        <w:spacing w:line="276" w:lineRule="auto"/>
        <w:ind w:left="357" w:hanging="357"/>
        <w:jc w:val="both"/>
        <w:rPr>
          <w:rFonts w:ascii="Times New Roman" w:eastAsia="Times New Roman" w:hAnsi="Times New Roman"/>
          <w:b/>
          <w:bCs/>
        </w:rPr>
      </w:pPr>
      <w:r w:rsidRPr="001739C6">
        <w:rPr>
          <w:rFonts w:ascii="Times New Roman" w:hAnsi="Times New Roman"/>
          <w:b/>
        </w:rPr>
        <w:t xml:space="preserve">Galvenās CPV kods: </w:t>
      </w:r>
      <w:r w:rsidR="001739C6" w:rsidRPr="00E16002">
        <w:rPr>
          <w:rFonts w:ascii="Times New Roman" w:hAnsi="Times New Roman"/>
        </w:rPr>
        <w:t>73120000-9</w:t>
      </w:r>
      <w:r w:rsidR="00E16002">
        <w:rPr>
          <w:rFonts w:ascii="Times New Roman" w:hAnsi="Times New Roman"/>
        </w:rPr>
        <w:t xml:space="preserve"> </w:t>
      </w:r>
      <w:r w:rsidR="001739C6" w:rsidRPr="00E16002">
        <w:rPr>
          <w:rFonts w:ascii="Times New Roman" w:hAnsi="Times New Roman"/>
        </w:rPr>
        <w:t>(Eksperimentālās izstrādes pakalpojumi).</w:t>
      </w:r>
    </w:p>
    <w:p w:rsidR="00E24351" w:rsidRPr="00E24351" w:rsidRDefault="00E16002" w:rsidP="00E24351">
      <w:pPr>
        <w:pStyle w:val="ListParagraph"/>
        <w:spacing w:line="276" w:lineRule="auto"/>
        <w:ind w:left="357"/>
        <w:jc w:val="both"/>
        <w:rPr>
          <w:rFonts w:ascii="Times New Roman" w:eastAsia="Times New Roman" w:hAnsi="Times New Roman"/>
          <w:b/>
          <w:bCs/>
        </w:rPr>
      </w:pPr>
      <w:r>
        <w:rPr>
          <w:rFonts w:ascii="Times New Roman" w:hAnsi="Times New Roman"/>
          <w:b/>
        </w:rPr>
        <w:t>Papildu</w:t>
      </w:r>
      <w:r w:rsidR="001739C6" w:rsidRPr="00E16002">
        <w:rPr>
          <w:rFonts w:ascii="Times New Roman" w:hAnsi="Times New Roman"/>
          <w:b/>
        </w:rPr>
        <w:t xml:space="preserve"> CPV kods: </w:t>
      </w:r>
      <w:hyperlink r:id="rId7" w:history="1">
        <w:r w:rsidR="001739C6" w:rsidRPr="00E16002">
          <w:rPr>
            <w:rStyle w:val="Hyperlink"/>
            <w:rFonts w:ascii="Times New Roman" w:hAnsi="Times New Roman"/>
          </w:rPr>
          <w:t>71632000-7</w:t>
        </w:r>
      </w:hyperlink>
      <w:r w:rsidR="001739C6" w:rsidRPr="00E16002">
        <w:rPr>
          <w:rFonts w:ascii="Times New Roman" w:hAnsi="Times New Roman"/>
        </w:rPr>
        <w:t xml:space="preserve"> (Tehniskās testēšanas pakalpojumi).</w:t>
      </w:r>
    </w:p>
    <w:p w:rsidR="00E24351" w:rsidRPr="00E24351" w:rsidRDefault="00327F40" w:rsidP="00E24351">
      <w:pPr>
        <w:pStyle w:val="ListParagraph"/>
        <w:numPr>
          <w:ilvl w:val="0"/>
          <w:numId w:val="19"/>
        </w:numPr>
        <w:spacing w:line="276" w:lineRule="auto"/>
        <w:ind w:left="357" w:hanging="357"/>
        <w:jc w:val="both"/>
        <w:rPr>
          <w:rFonts w:ascii="Times New Roman" w:eastAsia="Times New Roman" w:hAnsi="Times New Roman"/>
          <w:b/>
          <w:bCs/>
        </w:rPr>
      </w:pPr>
      <w:r w:rsidRPr="00E24351">
        <w:rPr>
          <w:rFonts w:ascii="Times New Roman" w:eastAsia="Times New Roman" w:hAnsi="Times New Roman"/>
          <w:b/>
          <w:bCs/>
          <w:lang w:eastAsia="lv-LV"/>
        </w:rPr>
        <w:lastRenderedPageBreak/>
        <w:t>Piedāvājuma izvēles kritērijs:</w:t>
      </w:r>
      <w:r w:rsidR="003C290D" w:rsidRPr="00E24351">
        <w:rPr>
          <w:rFonts w:ascii="Times New Roman" w:hAnsi="Times New Roman"/>
          <w:b/>
        </w:rPr>
        <w:t xml:space="preserve"> </w:t>
      </w:r>
      <w:r w:rsidR="00CD62C8" w:rsidRPr="00E24351">
        <w:rPr>
          <w:rFonts w:ascii="Times New Roman" w:eastAsia="Times New Roman" w:hAnsi="Times New Roman"/>
          <w:lang w:eastAsia="lv-LV"/>
        </w:rPr>
        <w:t>Nolikuma prasībām atbilstošs saimnieciski visizdevīgākais piedāvājums, kuru nosaka ņemot vērā viszemāko cenu (EUR bez PVN)</w:t>
      </w:r>
      <w:r w:rsidR="00797B6F" w:rsidRPr="00E24351">
        <w:rPr>
          <w:rFonts w:ascii="Times New Roman" w:hAnsi="Times New Roman"/>
        </w:rPr>
        <w:t>.</w:t>
      </w:r>
    </w:p>
    <w:p w:rsidR="0079330F" w:rsidRPr="00EF0678" w:rsidRDefault="003C290D" w:rsidP="00965CB1">
      <w:pPr>
        <w:pStyle w:val="ListParagraph"/>
        <w:numPr>
          <w:ilvl w:val="0"/>
          <w:numId w:val="19"/>
        </w:numPr>
        <w:spacing w:line="276" w:lineRule="auto"/>
        <w:ind w:left="357" w:hanging="357"/>
        <w:jc w:val="both"/>
        <w:rPr>
          <w:rFonts w:ascii="Times New Roman" w:eastAsia="Times New Roman" w:hAnsi="Times New Roman"/>
          <w:b/>
          <w:bCs/>
        </w:rPr>
      </w:pPr>
      <w:r w:rsidRPr="00E24351">
        <w:rPr>
          <w:rFonts w:ascii="Times New Roman" w:eastAsia="Times New Roman" w:hAnsi="Times New Roman"/>
          <w:bCs/>
          <w:lang w:eastAsia="lv-LV"/>
        </w:rPr>
        <w:t>Pretendenti</w:t>
      </w:r>
      <w:r w:rsidR="00B4105C" w:rsidRPr="00E24351">
        <w:rPr>
          <w:rFonts w:ascii="Times New Roman" w:eastAsia="Times New Roman" w:hAnsi="Times New Roman"/>
          <w:bCs/>
          <w:lang w:eastAsia="lv-LV"/>
        </w:rPr>
        <w:t xml:space="preserve"> </w:t>
      </w:r>
      <w:r w:rsidRPr="00E24351">
        <w:rPr>
          <w:rFonts w:ascii="Times New Roman" w:hAnsi="Times New Roman"/>
        </w:rPr>
        <w:t>(turpmāk – Pretendenti)</w:t>
      </w:r>
      <w:r w:rsidRPr="00E24351">
        <w:rPr>
          <w:rFonts w:ascii="Times New Roman" w:eastAsia="Times New Roman" w:hAnsi="Times New Roman"/>
          <w:bCs/>
          <w:lang w:eastAsia="lv-LV"/>
        </w:rPr>
        <w:t xml:space="preserve">, kuri </w:t>
      </w:r>
      <w:r w:rsidR="00E24351" w:rsidRPr="00E24351">
        <w:rPr>
          <w:rFonts w:ascii="Times New Roman" w:eastAsia="Times New Roman" w:hAnsi="Times New Roman"/>
          <w:bCs/>
          <w:lang w:eastAsia="lv-LV"/>
        </w:rPr>
        <w:t xml:space="preserve">līdz piedāvājumu iesniegšanas termiņa beigām – </w:t>
      </w:r>
      <w:r w:rsidRPr="00E24351">
        <w:rPr>
          <w:rFonts w:ascii="Times New Roman" w:eastAsia="Times New Roman" w:hAnsi="Times New Roman"/>
          <w:b/>
          <w:bCs/>
          <w:lang w:eastAsia="lv-LV"/>
        </w:rPr>
        <w:t xml:space="preserve">līdz </w:t>
      </w:r>
      <w:r w:rsidR="00E24351" w:rsidRPr="00E24351">
        <w:rPr>
          <w:rFonts w:ascii="Times New Roman" w:hAnsi="Times New Roman"/>
          <w:b/>
        </w:rPr>
        <w:t>2018</w:t>
      </w:r>
      <w:r w:rsidR="00E1138F" w:rsidRPr="00E24351">
        <w:rPr>
          <w:rFonts w:ascii="Times New Roman" w:hAnsi="Times New Roman"/>
          <w:b/>
        </w:rPr>
        <w:t>.gada</w:t>
      </w:r>
      <w:r w:rsidR="00E1138F" w:rsidRPr="00E24351">
        <w:rPr>
          <w:rFonts w:ascii="Times New Roman" w:hAnsi="Times New Roman"/>
        </w:rPr>
        <w:t xml:space="preserve"> </w:t>
      </w:r>
      <w:r w:rsidR="00E24351">
        <w:rPr>
          <w:rFonts w:ascii="Times New Roman" w:hAnsi="Times New Roman"/>
          <w:b/>
        </w:rPr>
        <w:t>23.janvāra</w:t>
      </w:r>
      <w:r w:rsidR="00E1138F" w:rsidRPr="00E24351">
        <w:rPr>
          <w:rFonts w:ascii="Times New Roman" w:hAnsi="Times New Roman"/>
          <w:b/>
        </w:rPr>
        <w:t xml:space="preserve"> </w:t>
      </w:r>
      <w:r w:rsidR="0079330F" w:rsidRPr="00E24351">
        <w:rPr>
          <w:rFonts w:ascii="Times New Roman" w:hAnsi="Times New Roman"/>
          <w:b/>
        </w:rPr>
        <w:t>plkst.11:00</w:t>
      </w:r>
      <w:r w:rsidR="00E24351">
        <w:rPr>
          <w:rFonts w:ascii="Times New Roman" w:eastAsia="Times New Roman" w:hAnsi="Times New Roman"/>
          <w:bCs/>
          <w:lang w:eastAsia="lv-LV"/>
        </w:rPr>
        <w:t xml:space="preserve"> –</w:t>
      </w:r>
      <w:r w:rsidR="00EF0678">
        <w:rPr>
          <w:rFonts w:ascii="Times New Roman" w:eastAsia="Times New Roman" w:hAnsi="Times New Roman"/>
          <w:bCs/>
          <w:lang w:eastAsia="lv-LV"/>
        </w:rPr>
        <w:t xml:space="preserve"> </w:t>
      </w:r>
      <w:r w:rsidR="0079330F" w:rsidRPr="00E24351">
        <w:rPr>
          <w:rFonts w:ascii="Times New Roman" w:hAnsi="Times New Roman"/>
        </w:rPr>
        <w:t xml:space="preserve">ir iesnieguši </w:t>
      </w:r>
      <w:r w:rsidR="00CF3492" w:rsidRPr="00E24351">
        <w:rPr>
          <w:rFonts w:ascii="Times New Roman" w:hAnsi="Times New Roman"/>
        </w:rPr>
        <w:t>piedāvājumus</w:t>
      </w:r>
      <w:r w:rsidR="00EF0678">
        <w:rPr>
          <w:rFonts w:ascii="Times New Roman" w:hAnsi="Times New Roman"/>
        </w:rPr>
        <w:t>:</w:t>
      </w:r>
    </w:p>
    <w:p w:rsidR="00EF0678" w:rsidRDefault="00EF0678" w:rsidP="00502038">
      <w:pPr>
        <w:spacing w:before="120" w:after="120" w:line="276" w:lineRule="auto"/>
        <w:jc w:val="both"/>
        <w:rPr>
          <w:rFonts w:ascii="Times New Roman" w:hAnsi="Times New Roman"/>
          <w:b/>
          <w:u w:val="single"/>
        </w:rPr>
      </w:pPr>
      <w:r w:rsidRPr="00016C18">
        <w:rPr>
          <w:rFonts w:ascii="Times New Roman" w:hAnsi="Times New Roman"/>
          <w:b/>
          <w:u w:val="single"/>
        </w:rPr>
        <w:t>1</w:t>
      </w:r>
      <w:r>
        <w:rPr>
          <w:rFonts w:ascii="Times New Roman" w:hAnsi="Times New Roman"/>
          <w:b/>
          <w:u w:val="single"/>
        </w:rPr>
        <w:t>.tabula</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984"/>
        <w:gridCol w:w="2127"/>
      </w:tblGrid>
      <w:tr w:rsidR="00502038" w:rsidRPr="00502038" w:rsidTr="005B2F9F">
        <w:tc>
          <w:tcPr>
            <w:tcW w:w="709" w:type="dxa"/>
            <w:shd w:val="clear" w:color="auto" w:fill="auto"/>
          </w:tcPr>
          <w:p w:rsidR="00502038" w:rsidRPr="00502038" w:rsidRDefault="00502038" w:rsidP="00502038">
            <w:pPr>
              <w:spacing w:line="276" w:lineRule="auto"/>
              <w:jc w:val="center"/>
              <w:rPr>
                <w:rFonts w:ascii="Times New Roman" w:hAnsi="Times New Roman"/>
                <w:b/>
              </w:rPr>
            </w:pPr>
            <w:r w:rsidRPr="00502038">
              <w:rPr>
                <w:rFonts w:ascii="Times New Roman" w:hAnsi="Times New Roman"/>
                <w:b/>
              </w:rPr>
              <w:t>Nr. p.k.</w:t>
            </w:r>
          </w:p>
        </w:tc>
        <w:tc>
          <w:tcPr>
            <w:tcW w:w="3544" w:type="dxa"/>
            <w:shd w:val="clear" w:color="auto" w:fill="auto"/>
          </w:tcPr>
          <w:p w:rsidR="00502038" w:rsidRPr="00502038" w:rsidRDefault="00502038" w:rsidP="00502038">
            <w:pPr>
              <w:spacing w:line="276" w:lineRule="auto"/>
              <w:jc w:val="center"/>
              <w:rPr>
                <w:rFonts w:ascii="Times New Roman" w:hAnsi="Times New Roman"/>
                <w:b/>
              </w:rPr>
            </w:pPr>
            <w:r w:rsidRPr="00502038">
              <w:rPr>
                <w:rFonts w:ascii="Times New Roman" w:hAnsi="Times New Roman"/>
                <w:b/>
              </w:rPr>
              <w:t>Pretendenti (nosaukums)</w:t>
            </w:r>
          </w:p>
        </w:tc>
        <w:tc>
          <w:tcPr>
            <w:tcW w:w="1984" w:type="dxa"/>
            <w:shd w:val="clear" w:color="auto" w:fill="auto"/>
          </w:tcPr>
          <w:p w:rsidR="00502038" w:rsidRPr="00502038" w:rsidRDefault="00502038" w:rsidP="00502038">
            <w:pPr>
              <w:spacing w:line="276" w:lineRule="auto"/>
              <w:jc w:val="center"/>
              <w:rPr>
                <w:rFonts w:ascii="Times New Roman" w:hAnsi="Times New Roman"/>
                <w:b/>
              </w:rPr>
            </w:pPr>
            <w:r w:rsidRPr="00502038">
              <w:rPr>
                <w:rFonts w:ascii="Times New Roman" w:hAnsi="Times New Roman"/>
                <w:b/>
              </w:rPr>
              <w:t>Piedāvājumu iesniegšana laiks</w:t>
            </w:r>
          </w:p>
        </w:tc>
        <w:tc>
          <w:tcPr>
            <w:tcW w:w="2127" w:type="dxa"/>
            <w:shd w:val="clear" w:color="auto" w:fill="auto"/>
          </w:tcPr>
          <w:p w:rsidR="00502038" w:rsidRPr="00502038" w:rsidRDefault="00502038" w:rsidP="00502038">
            <w:pPr>
              <w:spacing w:line="276" w:lineRule="auto"/>
              <w:jc w:val="center"/>
              <w:rPr>
                <w:rFonts w:ascii="Times New Roman" w:hAnsi="Times New Roman"/>
                <w:b/>
              </w:rPr>
            </w:pPr>
            <w:r w:rsidRPr="00502038">
              <w:rPr>
                <w:rFonts w:ascii="Times New Roman" w:hAnsi="Times New Roman"/>
                <w:b/>
              </w:rPr>
              <w:t xml:space="preserve">Piedāvātā cena EUR bez PVN </w:t>
            </w:r>
          </w:p>
        </w:tc>
      </w:tr>
      <w:tr w:rsidR="00502038" w:rsidRPr="00502038" w:rsidTr="005B2F9F">
        <w:tc>
          <w:tcPr>
            <w:tcW w:w="709" w:type="dxa"/>
            <w:shd w:val="clear" w:color="auto" w:fill="auto"/>
          </w:tcPr>
          <w:p w:rsidR="00502038" w:rsidRPr="00502038" w:rsidRDefault="00502038" w:rsidP="00502038">
            <w:pPr>
              <w:spacing w:line="276" w:lineRule="auto"/>
              <w:jc w:val="center"/>
              <w:rPr>
                <w:rFonts w:ascii="Times New Roman" w:hAnsi="Times New Roman"/>
                <w:b/>
              </w:rPr>
            </w:pPr>
            <w:r w:rsidRPr="00502038">
              <w:rPr>
                <w:rFonts w:ascii="Times New Roman" w:hAnsi="Times New Roman"/>
                <w:b/>
              </w:rPr>
              <w:t>1</w:t>
            </w:r>
          </w:p>
        </w:tc>
        <w:tc>
          <w:tcPr>
            <w:tcW w:w="3544" w:type="dxa"/>
            <w:shd w:val="clear" w:color="auto" w:fill="auto"/>
          </w:tcPr>
          <w:p w:rsidR="00502038" w:rsidRPr="00502038" w:rsidRDefault="00502038" w:rsidP="00502038">
            <w:pPr>
              <w:spacing w:line="276" w:lineRule="auto"/>
              <w:jc w:val="center"/>
              <w:rPr>
                <w:rFonts w:ascii="Times New Roman" w:hAnsi="Times New Roman"/>
                <w:b/>
              </w:rPr>
            </w:pPr>
            <w:r w:rsidRPr="00502038">
              <w:rPr>
                <w:rFonts w:ascii="Times New Roman" w:hAnsi="Times New Roman"/>
                <w:b/>
              </w:rPr>
              <w:t>SIA “</w:t>
            </w:r>
            <w:proofErr w:type="spellStart"/>
            <w:r w:rsidRPr="00502038">
              <w:rPr>
                <w:rFonts w:ascii="Times New Roman" w:hAnsi="Times New Roman"/>
                <w:b/>
              </w:rPr>
              <w:t>eO</w:t>
            </w:r>
            <w:proofErr w:type="spellEnd"/>
            <w:r w:rsidRPr="00502038">
              <w:rPr>
                <w:rFonts w:ascii="Times New Roman" w:hAnsi="Times New Roman"/>
                <w:b/>
              </w:rPr>
              <w:t>”,</w:t>
            </w:r>
          </w:p>
          <w:p w:rsidR="00502038" w:rsidRPr="00502038" w:rsidRDefault="00502038" w:rsidP="00502038">
            <w:pPr>
              <w:spacing w:line="276" w:lineRule="auto"/>
              <w:jc w:val="center"/>
              <w:rPr>
                <w:rFonts w:ascii="Times New Roman" w:hAnsi="Times New Roman"/>
                <w:b/>
              </w:rPr>
            </w:pPr>
            <w:r w:rsidRPr="00502038">
              <w:rPr>
                <w:rFonts w:ascii="Times New Roman" w:hAnsi="Times New Roman"/>
                <w:b/>
              </w:rPr>
              <w:t>reģ. Nr. 40103435150</w:t>
            </w:r>
          </w:p>
        </w:tc>
        <w:tc>
          <w:tcPr>
            <w:tcW w:w="1984" w:type="dxa"/>
            <w:shd w:val="clear" w:color="auto" w:fill="auto"/>
          </w:tcPr>
          <w:p w:rsidR="00502038" w:rsidRPr="00502038" w:rsidRDefault="00502038" w:rsidP="00502038">
            <w:pPr>
              <w:spacing w:line="276" w:lineRule="auto"/>
              <w:jc w:val="center"/>
              <w:rPr>
                <w:rFonts w:ascii="Times New Roman" w:hAnsi="Times New Roman"/>
                <w:b/>
              </w:rPr>
            </w:pPr>
            <w:r w:rsidRPr="00502038">
              <w:rPr>
                <w:rFonts w:ascii="Times New Roman" w:hAnsi="Times New Roman"/>
                <w:b/>
              </w:rPr>
              <w:t>23.01.2018.</w:t>
            </w:r>
          </w:p>
          <w:p w:rsidR="00502038" w:rsidRPr="00502038" w:rsidRDefault="00502038" w:rsidP="00502038">
            <w:pPr>
              <w:spacing w:line="276" w:lineRule="auto"/>
              <w:jc w:val="center"/>
              <w:rPr>
                <w:rFonts w:ascii="Times New Roman" w:hAnsi="Times New Roman"/>
                <w:b/>
              </w:rPr>
            </w:pPr>
            <w:r w:rsidRPr="00502038">
              <w:rPr>
                <w:rFonts w:ascii="Times New Roman" w:hAnsi="Times New Roman"/>
                <w:b/>
              </w:rPr>
              <w:t>plkst.10:10</w:t>
            </w:r>
          </w:p>
        </w:tc>
        <w:tc>
          <w:tcPr>
            <w:tcW w:w="2127" w:type="dxa"/>
            <w:shd w:val="clear" w:color="auto" w:fill="auto"/>
            <w:vAlign w:val="center"/>
          </w:tcPr>
          <w:p w:rsidR="00502038" w:rsidRPr="00502038" w:rsidRDefault="00502038" w:rsidP="00502038">
            <w:pPr>
              <w:spacing w:line="276" w:lineRule="auto"/>
              <w:jc w:val="center"/>
              <w:rPr>
                <w:rFonts w:ascii="Times New Roman" w:hAnsi="Times New Roman"/>
                <w:b/>
              </w:rPr>
            </w:pPr>
            <w:r w:rsidRPr="00502038">
              <w:rPr>
                <w:rFonts w:ascii="Times New Roman" w:hAnsi="Times New Roman"/>
                <w:b/>
              </w:rPr>
              <w:t>33 200,00</w:t>
            </w:r>
          </w:p>
        </w:tc>
      </w:tr>
    </w:tbl>
    <w:p w:rsidR="00EF0678" w:rsidRPr="00515A60" w:rsidRDefault="00EF0678" w:rsidP="005B2F9F">
      <w:pPr>
        <w:pStyle w:val="ListParagraph"/>
        <w:numPr>
          <w:ilvl w:val="0"/>
          <w:numId w:val="19"/>
        </w:numPr>
        <w:spacing w:before="120" w:after="120" w:line="276" w:lineRule="auto"/>
        <w:ind w:left="357" w:hanging="357"/>
        <w:jc w:val="both"/>
        <w:rPr>
          <w:rFonts w:ascii="Times New Roman" w:eastAsia="Times New Roman" w:hAnsi="Times New Roman"/>
          <w:b/>
          <w:bCs/>
        </w:rPr>
      </w:pPr>
      <w:r w:rsidRPr="00016C18">
        <w:rPr>
          <w:rFonts w:ascii="Times New Roman" w:hAnsi="Times New Roman"/>
          <w:bCs/>
          <w:lang w:eastAsia="lv-LV"/>
        </w:rPr>
        <w:t xml:space="preserve">Pretendentu piedāvājumu atbilstība visām </w:t>
      </w:r>
      <w:r>
        <w:rPr>
          <w:rFonts w:ascii="Times New Roman" w:hAnsi="Times New Roman"/>
          <w:bCs/>
          <w:lang w:eastAsia="lv-LV"/>
        </w:rPr>
        <w:t>N</w:t>
      </w:r>
      <w:r w:rsidRPr="00016C18">
        <w:rPr>
          <w:rFonts w:ascii="Times New Roman" w:hAnsi="Times New Roman"/>
          <w:bCs/>
          <w:lang w:eastAsia="lv-LV"/>
        </w:rPr>
        <w:t xml:space="preserve">olikumā noteiktajām prasībām un kritērijiem (piedāvājumu noformējuma prasību atbilstība, tehnisko un finanšu piedāvājumu atbilstība </w:t>
      </w:r>
      <w:r w:rsidRPr="00016C18">
        <w:rPr>
          <w:rFonts w:ascii="Times New Roman" w:hAnsi="Times New Roman"/>
        </w:rPr>
        <w:t>(skatīt 2.tabulu)</w:t>
      </w:r>
      <w:r w:rsidRPr="00016C18">
        <w:rPr>
          <w:rFonts w:ascii="Times New Roman" w:hAnsi="Times New Roman"/>
          <w:bCs/>
          <w:lang w:eastAsia="lv-LV"/>
        </w:rPr>
        <w:t>:</w:t>
      </w:r>
    </w:p>
    <w:p w:rsidR="00515A60" w:rsidRPr="00515A60" w:rsidRDefault="00515A60" w:rsidP="00515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b/>
          <w:u w:val="single"/>
        </w:rPr>
      </w:pPr>
      <w:r w:rsidRPr="00515A60">
        <w:rPr>
          <w:rFonts w:ascii="Times New Roman" w:hAnsi="Times New Roman"/>
          <w:b/>
          <w:u w:val="single"/>
        </w:rPr>
        <w:t>2.tabula</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2977"/>
      </w:tblGrid>
      <w:tr w:rsidR="00515A60" w:rsidRPr="00016C18" w:rsidTr="00456F3E">
        <w:trPr>
          <w:trHeight w:val="335"/>
        </w:trPr>
        <w:tc>
          <w:tcPr>
            <w:tcW w:w="709" w:type="dxa"/>
            <w:tcBorders>
              <w:top w:val="single" w:sz="4" w:space="0" w:color="auto"/>
              <w:left w:val="single" w:sz="4" w:space="0" w:color="auto"/>
              <w:bottom w:val="single" w:sz="4" w:space="0" w:color="auto"/>
              <w:right w:val="single" w:sz="4" w:space="0" w:color="auto"/>
            </w:tcBorders>
          </w:tcPr>
          <w:p w:rsidR="00515A60" w:rsidRPr="00016C18" w:rsidRDefault="00515A60" w:rsidP="00456F3E">
            <w:pPr>
              <w:jc w:val="center"/>
              <w:outlineLvl w:val="0"/>
              <w:rPr>
                <w:rFonts w:ascii="Times New Roman" w:hAnsi="Times New Roman"/>
                <w:b/>
              </w:rPr>
            </w:pPr>
            <w:r w:rsidRPr="00016C18">
              <w:rPr>
                <w:rFonts w:ascii="Times New Roman" w:hAnsi="Times New Roman"/>
                <w:b/>
              </w:rPr>
              <w:t>Nr.</w:t>
            </w:r>
            <w:r>
              <w:rPr>
                <w:rFonts w:ascii="Times New Roman" w:hAnsi="Times New Roman"/>
                <w:b/>
              </w:rPr>
              <w:t> </w:t>
            </w:r>
            <w:r w:rsidRPr="00016C18">
              <w:rPr>
                <w:rFonts w:ascii="Times New Roman" w:hAnsi="Times New Roman"/>
                <w:b/>
              </w:rPr>
              <w:t>p.k.</w:t>
            </w:r>
          </w:p>
        </w:tc>
        <w:tc>
          <w:tcPr>
            <w:tcW w:w="4678" w:type="dxa"/>
            <w:tcBorders>
              <w:top w:val="single" w:sz="4" w:space="0" w:color="auto"/>
              <w:left w:val="single" w:sz="4" w:space="0" w:color="auto"/>
              <w:bottom w:val="single" w:sz="4" w:space="0" w:color="auto"/>
              <w:right w:val="single" w:sz="4" w:space="0" w:color="auto"/>
            </w:tcBorders>
          </w:tcPr>
          <w:p w:rsidR="00515A60" w:rsidRPr="00016C18" w:rsidRDefault="00515A60" w:rsidP="00456F3E">
            <w:pPr>
              <w:pStyle w:val="BodyText"/>
              <w:jc w:val="center"/>
              <w:rPr>
                <w:b/>
                <w:szCs w:val="24"/>
              </w:rPr>
            </w:pPr>
            <w:r w:rsidRPr="00016C18">
              <w:rPr>
                <w:b/>
                <w:szCs w:val="24"/>
              </w:rPr>
              <w:t xml:space="preserve">Pretendenti </w:t>
            </w:r>
            <w:r>
              <w:rPr>
                <w:b/>
                <w:szCs w:val="24"/>
              </w:rPr>
              <w:t>(nosaukums</w:t>
            </w:r>
            <w:r w:rsidRPr="00016C18">
              <w:rPr>
                <w:b/>
                <w:szCs w:val="24"/>
              </w:rPr>
              <w:t>)</w:t>
            </w:r>
          </w:p>
        </w:tc>
        <w:tc>
          <w:tcPr>
            <w:tcW w:w="2977" w:type="dxa"/>
            <w:tcBorders>
              <w:top w:val="single" w:sz="4" w:space="0" w:color="auto"/>
              <w:left w:val="single" w:sz="4" w:space="0" w:color="auto"/>
              <w:bottom w:val="single" w:sz="4" w:space="0" w:color="auto"/>
              <w:right w:val="single" w:sz="4" w:space="0" w:color="auto"/>
            </w:tcBorders>
          </w:tcPr>
          <w:p w:rsidR="00515A60" w:rsidRPr="002957B2" w:rsidRDefault="00515A60" w:rsidP="00456F3E">
            <w:pPr>
              <w:spacing w:line="276" w:lineRule="auto"/>
              <w:jc w:val="center"/>
              <w:rPr>
                <w:rFonts w:ascii="Times New Roman" w:hAnsi="Times New Roman"/>
                <w:b/>
                <w:u w:val="single"/>
              </w:rPr>
            </w:pPr>
            <w:r w:rsidRPr="00016C18">
              <w:rPr>
                <w:rFonts w:ascii="Times New Roman" w:hAnsi="Times New Roman"/>
                <w:b/>
                <w:u w:val="single"/>
              </w:rPr>
              <w:t xml:space="preserve">atbilst vai neatbilst </w:t>
            </w:r>
          </w:p>
        </w:tc>
      </w:tr>
      <w:tr w:rsidR="00515A60" w:rsidRPr="00016C18" w:rsidTr="00456F3E">
        <w:trPr>
          <w:trHeight w:val="270"/>
        </w:trPr>
        <w:tc>
          <w:tcPr>
            <w:tcW w:w="709" w:type="dxa"/>
            <w:tcBorders>
              <w:top w:val="single" w:sz="4" w:space="0" w:color="auto"/>
              <w:left w:val="single" w:sz="4" w:space="0" w:color="auto"/>
              <w:bottom w:val="single" w:sz="4" w:space="0" w:color="auto"/>
              <w:right w:val="single" w:sz="4" w:space="0" w:color="auto"/>
            </w:tcBorders>
          </w:tcPr>
          <w:p w:rsidR="00515A60" w:rsidRPr="00016C18" w:rsidRDefault="00515A60" w:rsidP="00456F3E">
            <w:pPr>
              <w:jc w:val="center"/>
              <w:outlineLvl w:val="0"/>
              <w:rPr>
                <w:rFonts w:ascii="Times New Roman" w:hAnsi="Times New Roman"/>
                <w:b/>
              </w:rPr>
            </w:pPr>
            <w:r w:rsidRPr="00016C18">
              <w:rPr>
                <w:rFonts w:ascii="Times New Roman" w:hAnsi="Times New Roman"/>
                <w:b/>
              </w:rPr>
              <w:t>1.</w:t>
            </w:r>
          </w:p>
        </w:tc>
        <w:tc>
          <w:tcPr>
            <w:tcW w:w="4678" w:type="dxa"/>
            <w:tcBorders>
              <w:top w:val="single" w:sz="4" w:space="0" w:color="auto"/>
              <w:left w:val="single" w:sz="4" w:space="0" w:color="auto"/>
              <w:bottom w:val="single" w:sz="4" w:space="0" w:color="auto"/>
              <w:right w:val="single" w:sz="4" w:space="0" w:color="auto"/>
            </w:tcBorders>
          </w:tcPr>
          <w:p w:rsidR="00515A60" w:rsidRDefault="00515A60" w:rsidP="00456F3E">
            <w:pPr>
              <w:spacing w:line="276" w:lineRule="auto"/>
              <w:jc w:val="center"/>
              <w:rPr>
                <w:rFonts w:ascii="Times New Roman" w:eastAsia="Times New Roman" w:hAnsi="Times New Roman"/>
                <w:b/>
              </w:rPr>
            </w:pPr>
            <w:r w:rsidRPr="0075125F">
              <w:rPr>
                <w:rFonts w:ascii="Times New Roman" w:eastAsia="Times New Roman" w:hAnsi="Times New Roman"/>
                <w:b/>
              </w:rPr>
              <w:t>SIA “Baltijas Konsultācijas”,</w:t>
            </w:r>
          </w:p>
          <w:p w:rsidR="00515A60" w:rsidRPr="0075125F" w:rsidRDefault="00515A60" w:rsidP="00456F3E">
            <w:pPr>
              <w:spacing w:line="276" w:lineRule="auto"/>
              <w:jc w:val="center"/>
              <w:rPr>
                <w:rFonts w:ascii="Times New Roman" w:eastAsia="Times New Roman" w:hAnsi="Times New Roman"/>
                <w:b/>
              </w:rPr>
            </w:pPr>
            <w:r w:rsidRPr="0075125F">
              <w:rPr>
                <w:rFonts w:ascii="Times New Roman" w:eastAsia="Times New Roman" w:hAnsi="Times New Roman"/>
                <w:b/>
              </w:rPr>
              <w:t>reģ. Nr. 50103143091</w:t>
            </w:r>
          </w:p>
        </w:tc>
        <w:tc>
          <w:tcPr>
            <w:tcW w:w="2977" w:type="dxa"/>
            <w:tcBorders>
              <w:top w:val="single" w:sz="4" w:space="0" w:color="auto"/>
              <w:left w:val="single" w:sz="4" w:space="0" w:color="auto"/>
              <w:bottom w:val="single" w:sz="4" w:space="0" w:color="auto"/>
              <w:right w:val="single" w:sz="4" w:space="0" w:color="auto"/>
            </w:tcBorders>
            <w:vAlign w:val="center"/>
          </w:tcPr>
          <w:p w:rsidR="00515A60" w:rsidRPr="00016C18" w:rsidRDefault="00515A60" w:rsidP="00456F3E">
            <w:pPr>
              <w:jc w:val="center"/>
              <w:outlineLvl w:val="0"/>
              <w:rPr>
                <w:rFonts w:ascii="Times New Roman" w:hAnsi="Times New Roman"/>
                <w:b/>
              </w:rPr>
            </w:pPr>
            <w:r w:rsidRPr="00016C18">
              <w:rPr>
                <w:rFonts w:ascii="Times New Roman" w:hAnsi="Times New Roman"/>
                <w:b/>
              </w:rPr>
              <w:t>Atbilst</w:t>
            </w:r>
          </w:p>
        </w:tc>
      </w:tr>
    </w:tbl>
    <w:p w:rsidR="00515A60" w:rsidRPr="00515A60" w:rsidRDefault="00515A60" w:rsidP="00016C18">
      <w:pPr>
        <w:pStyle w:val="ListParagraph"/>
        <w:numPr>
          <w:ilvl w:val="0"/>
          <w:numId w:val="19"/>
        </w:numPr>
        <w:spacing w:before="120" w:after="120" w:line="276" w:lineRule="auto"/>
        <w:ind w:left="357" w:hanging="357"/>
        <w:jc w:val="both"/>
        <w:rPr>
          <w:rFonts w:ascii="Times New Roman" w:eastAsia="Times New Roman" w:hAnsi="Times New Roman"/>
          <w:b/>
          <w:bCs/>
        </w:rPr>
      </w:pPr>
      <w:r w:rsidRPr="00736567">
        <w:rPr>
          <w:rFonts w:ascii="Times New Roman" w:eastAsia="Times New Roman" w:hAnsi="Times New Roman"/>
          <w:bCs/>
          <w:lang w:eastAsia="lv-LV"/>
        </w:rPr>
        <w:t>Pretendentu piedāvājumi, kuros veikti aritmētisko kļūdu labojumi: n</w:t>
      </w:r>
      <w:r w:rsidRPr="00736567">
        <w:rPr>
          <w:rFonts w:ascii="Times New Roman" w:hAnsi="Times New Roman"/>
        </w:rPr>
        <w:t>av.</w:t>
      </w:r>
    </w:p>
    <w:p w:rsidR="00515A60" w:rsidRPr="00515A60" w:rsidRDefault="0089140D" w:rsidP="00016C18">
      <w:pPr>
        <w:pStyle w:val="ListParagraph"/>
        <w:numPr>
          <w:ilvl w:val="0"/>
          <w:numId w:val="19"/>
        </w:numPr>
        <w:spacing w:before="120" w:after="120" w:line="276" w:lineRule="auto"/>
        <w:ind w:left="357" w:hanging="357"/>
        <w:jc w:val="both"/>
        <w:rPr>
          <w:rFonts w:ascii="Times New Roman" w:eastAsia="Times New Roman" w:hAnsi="Times New Roman"/>
          <w:b/>
          <w:bCs/>
        </w:rPr>
      </w:pPr>
      <w:r w:rsidRPr="00515A60">
        <w:rPr>
          <w:rFonts w:ascii="Times New Roman" w:eastAsia="Times New Roman" w:hAnsi="Times New Roman"/>
          <w:bCs/>
          <w:lang w:eastAsia="lv-LV"/>
        </w:rPr>
        <w:t xml:space="preserve">Noraidītie </w:t>
      </w:r>
      <w:r w:rsidR="00F053CF" w:rsidRPr="00515A60">
        <w:rPr>
          <w:rFonts w:ascii="Times New Roman" w:eastAsia="Times New Roman" w:hAnsi="Times New Roman"/>
          <w:bCs/>
          <w:lang w:eastAsia="lv-LV"/>
        </w:rPr>
        <w:t>P</w:t>
      </w:r>
      <w:r w:rsidRPr="00515A60">
        <w:rPr>
          <w:rFonts w:ascii="Times New Roman" w:eastAsia="Times New Roman" w:hAnsi="Times New Roman"/>
          <w:bCs/>
          <w:lang w:eastAsia="lv-LV"/>
        </w:rPr>
        <w:t xml:space="preserve">retendenti un to noraidīšanas iemesli: </w:t>
      </w:r>
      <w:r w:rsidR="008D5252" w:rsidRPr="00515A60">
        <w:rPr>
          <w:rFonts w:ascii="Times New Roman" w:hAnsi="Times New Roman"/>
        </w:rPr>
        <w:t>nav</w:t>
      </w:r>
      <w:r w:rsidR="004C767F" w:rsidRPr="00515A60">
        <w:rPr>
          <w:rFonts w:ascii="Times New Roman" w:hAnsi="Times New Roman"/>
        </w:rPr>
        <w:t>.</w:t>
      </w:r>
    </w:p>
    <w:p w:rsidR="00BB64FE" w:rsidRPr="00515A60" w:rsidRDefault="00BB64FE" w:rsidP="00016C18">
      <w:pPr>
        <w:pStyle w:val="ListParagraph"/>
        <w:numPr>
          <w:ilvl w:val="0"/>
          <w:numId w:val="19"/>
        </w:numPr>
        <w:spacing w:before="120" w:after="120" w:line="276" w:lineRule="auto"/>
        <w:ind w:left="357" w:hanging="357"/>
        <w:jc w:val="both"/>
        <w:rPr>
          <w:rFonts w:ascii="Times New Roman" w:eastAsia="Times New Roman" w:hAnsi="Times New Roman"/>
          <w:b/>
          <w:bCs/>
        </w:rPr>
      </w:pPr>
      <w:r w:rsidRPr="00515A60">
        <w:rPr>
          <w:rFonts w:ascii="Times New Roman" w:eastAsia="Times New Roman" w:hAnsi="Times New Roman"/>
          <w:bCs/>
          <w:lang w:eastAsia="lv-LV"/>
        </w:rPr>
        <w:t>Komisija, ņemot vērā veikto Pretendent</w:t>
      </w:r>
      <w:r w:rsidR="009B6E90" w:rsidRPr="00515A60">
        <w:rPr>
          <w:rFonts w:ascii="Times New Roman" w:eastAsia="Times New Roman" w:hAnsi="Times New Roman"/>
          <w:bCs/>
          <w:lang w:eastAsia="lv-LV"/>
        </w:rPr>
        <w:t>u</w:t>
      </w:r>
      <w:r w:rsidRPr="00515A60">
        <w:rPr>
          <w:rFonts w:ascii="Times New Roman" w:eastAsia="Times New Roman" w:hAnsi="Times New Roman"/>
          <w:bCs/>
          <w:lang w:eastAsia="lv-LV"/>
        </w:rPr>
        <w:t xml:space="preserve"> </w:t>
      </w:r>
      <w:r w:rsidR="007951FF" w:rsidRPr="00515A60">
        <w:rPr>
          <w:rFonts w:ascii="Times New Roman" w:eastAsia="Times New Roman" w:hAnsi="Times New Roman"/>
          <w:bCs/>
          <w:lang w:eastAsia="lv-LV"/>
        </w:rPr>
        <w:t xml:space="preserve">iesniegto </w:t>
      </w:r>
      <w:r w:rsidRPr="00515A60">
        <w:rPr>
          <w:rFonts w:ascii="Times New Roman" w:eastAsia="Times New Roman" w:hAnsi="Times New Roman"/>
          <w:bCs/>
          <w:lang w:eastAsia="lv-LV"/>
        </w:rPr>
        <w:t>piedāvājum</w:t>
      </w:r>
      <w:r w:rsidR="007951FF" w:rsidRPr="00515A60">
        <w:rPr>
          <w:rFonts w:ascii="Times New Roman" w:eastAsia="Times New Roman" w:hAnsi="Times New Roman"/>
          <w:bCs/>
          <w:lang w:eastAsia="lv-LV"/>
        </w:rPr>
        <w:t>u</w:t>
      </w:r>
      <w:r w:rsidRPr="00515A60">
        <w:rPr>
          <w:rFonts w:ascii="Times New Roman" w:eastAsia="Times New Roman" w:hAnsi="Times New Roman"/>
          <w:bCs/>
          <w:lang w:eastAsia="lv-LV"/>
        </w:rPr>
        <w:t xml:space="preserve"> </w:t>
      </w:r>
      <w:proofErr w:type="spellStart"/>
      <w:r w:rsidRPr="00515A60">
        <w:rPr>
          <w:rFonts w:ascii="Times New Roman" w:eastAsia="Times New Roman" w:hAnsi="Times New Roman"/>
          <w:bCs/>
          <w:lang w:eastAsia="lv-LV"/>
        </w:rPr>
        <w:t>izvērtējumu</w:t>
      </w:r>
      <w:proofErr w:type="spellEnd"/>
      <w:r w:rsidR="00455F33" w:rsidRPr="00515A60">
        <w:rPr>
          <w:rFonts w:ascii="Times New Roman" w:eastAsia="Times New Roman" w:hAnsi="Times New Roman"/>
          <w:bCs/>
          <w:lang w:eastAsia="lv-LV"/>
        </w:rPr>
        <w:t>,</w:t>
      </w:r>
      <w:r w:rsidRPr="00515A60">
        <w:rPr>
          <w:rFonts w:ascii="Times New Roman" w:eastAsia="Times New Roman" w:hAnsi="Times New Roman"/>
          <w:bCs/>
          <w:lang w:eastAsia="lv-LV"/>
        </w:rPr>
        <w:t xml:space="preserve"> </w:t>
      </w:r>
      <w:r w:rsidR="009B6E90" w:rsidRPr="00515A60">
        <w:rPr>
          <w:rFonts w:ascii="Times New Roman" w:eastAsia="Times New Roman" w:hAnsi="Times New Roman"/>
          <w:bCs/>
          <w:lang w:eastAsia="lv-LV"/>
        </w:rPr>
        <w:t>kā arī</w:t>
      </w:r>
      <w:r w:rsidRPr="00515A60">
        <w:rPr>
          <w:rFonts w:ascii="Times New Roman" w:eastAsia="Times New Roman" w:hAnsi="Times New Roman"/>
          <w:bCs/>
          <w:lang w:eastAsia="lv-LV"/>
        </w:rPr>
        <w:t xml:space="preserve"> pamatojoties uz </w:t>
      </w:r>
      <w:r w:rsidR="007951FF" w:rsidRPr="00515A60">
        <w:rPr>
          <w:rFonts w:ascii="Times New Roman" w:eastAsia="Times New Roman" w:hAnsi="Times New Roman"/>
          <w:bCs/>
          <w:lang w:eastAsia="lv-LV"/>
        </w:rPr>
        <w:t>N</w:t>
      </w:r>
      <w:r w:rsidRPr="00515A60">
        <w:rPr>
          <w:rFonts w:ascii="Times New Roman" w:eastAsia="Times New Roman" w:hAnsi="Times New Roman"/>
          <w:bCs/>
          <w:lang w:eastAsia="lv-LV"/>
        </w:rPr>
        <w:t xml:space="preserve">olikuma </w:t>
      </w:r>
      <w:r w:rsidR="002957B2" w:rsidRPr="00515A60">
        <w:rPr>
          <w:rFonts w:ascii="Times New Roman" w:hAnsi="Times New Roman"/>
          <w:bCs/>
          <w:lang w:eastAsia="lv-LV"/>
        </w:rPr>
        <w:t>6</w:t>
      </w:r>
      <w:r w:rsidRPr="00515A60">
        <w:rPr>
          <w:rFonts w:ascii="Times New Roman" w:hAnsi="Times New Roman"/>
          <w:bCs/>
          <w:lang w:eastAsia="lv-LV"/>
        </w:rPr>
        <w:t>.9.</w:t>
      </w:r>
      <w:r w:rsidRPr="00515A60">
        <w:rPr>
          <w:rFonts w:ascii="Times New Roman" w:eastAsia="Times New Roman" w:hAnsi="Times New Roman"/>
          <w:bCs/>
          <w:lang w:eastAsia="lv-LV"/>
        </w:rPr>
        <w:t xml:space="preserve">apakšpunktā noteikto, </w:t>
      </w:r>
      <w:r w:rsidR="00E418A8" w:rsidRPr="00515A60">
        <w:rPr>
          <w:rFonts w:ascii="Times New Roman" w:hAnsi="Times New Roman"/>
          <w:bCs/>
          <w:lang w:eastAsia="lv-LV"/>
        </w:rPr>
        <w:t xml:space="preserve">un saskaņā ar </w:t>
      </w:r>
      <w:r w:rsidR="007951FF" w:rsidRPr="00515A60">
        <w:rPr>
          <w:rFonts w:ascii="Times New Roman" w:hAnsi="Times New Roman"/>
          <w:bCs/>
          <w:lang w:eastAsia="lv-LV"/>
        </w:rPr>
        <w:t>PIL</w:t>
      </w:r>
      <w:r w:rsidR="00E418A8" w:rsidRPr="00515A60">
        <w:rPr>
          <w:rFonts w:ascii="Times New Roman" w:hAnsi="Times New Roman"/>
          <w:bCs/>
          <w:lang w:eastAsia="lv-LV"/>
        </w:rPr>
        <w:t xml:space="preserve"> 9.panta trīspadsmitās daļas regulējumu</w:t>
      </w:r>
      <w:r w:rsidRPr="00515A60">
        <w:rPr>
          <w:rFonts w:ascii="Times New Roman" w:eastAsia="Times New Roman" w:hAnsi="Times New Roman"/>
          <w:bCs/>
          <w:lang w:eastAsia="lv-LV"/>
        </w:rPr>
        <w:t>, vienbalsīgi nolemj:</w:t>
      </w:r>
    </w:p>
    <w:p w:rsidR="001B5FE8" w:rsidRPr="00E70883" w:rsidRDefault="006C3AA2" w:rsidP="006A20EA">
      <w:pPr>
        <w:pStyle w:val="ListParagraph"/>
        <w:numPr>
          <w:ilvl w:val="0"/>
          <w:numId w:val="6"/>
        </w:numPr>
        <w:spacing w:line="276" w:lineRule="auto"/>
        <w:ind w:left="851" w:hanging="513"/>
        <w:jc w:val="both"/>
        <w:rPr>
          <w:rFonts w:ascii="Times New Roman" w:hAnsi="Times New Roman"/>
          <w:b/>
          <w:bCs/>
          <w:lang w:eastAsia="lv-LV"/>
        </w:rPr>
      </w:pPr>
      <w:r w:rsidRPr="00E70883">
        <w:rPr>
          <w:rFonts w:ascii="Times New Roman" w:hAnsi="Times New Roman"/>
        </w:rPr>
        <w:t xml:space="preserve">atzīt </w:t>
      </w:r>
      <w:r w:rsidR="00515A60" w:rsidRPr="00E70883">
        <w:rPr>
          <w:rFonts w:ascii="Times New Roman" w:hAnsi="Times New Roman"/>
        </w:rPr>
        <w:t>p</w:t>
      </w:r>
      <w:r w:rsidRPr="00E70883">
        <w:rPr>
          <w:rFonts w:ascii="Times New Roman" w:hAnsi="Times New Roman"/>
        </w:rPr>
        <w:t xml:space="preserve">retendentu </w:t>
      </w:r>
      <w:r w:rsidR="001B5FE8" w:rsidRPr="00E70883">
        <w:rPr>
          <w:rFonts w:ascii="Times New Roman" w:hAnsi="Times New Roman"/>
          <w:b/>
        </w:rPr>
        <w:t>SIA “</w:t>
      </w:r>
      <w:proofErr w:type="spellStart"/>
      <w:r w:rsidR="001B5FE8" w:rsidRPr="00E70883">
        <w:rPr>
          <w:rFonts w:ascii="Times New Roman" w:hAnsi="Times New Roman"/>
          <w:b/>
        </w:rPr>
        <w:t>eO</w:t>
      </w:r>
      <w:proofErr w:type="spellEnd"/>
      <w:r w:rsidR="001B5FE8" w:rsidRPr="00E70883">
        <w:rPr>
          <w:rFonts w:ascii="Times New Roman" w:hAnsi="Times New Roman"/>
          <w:b/>
        </w:rPr>
        <w:t>”</w:t>
      </w:r>
      <w:r w:rsidR="001B5FE8" w:rsidRPr="00E70883">
        <w:rPr>
          <w:rFonts w:ascii="Times New Roman" w:hAnsi="Times New Roman"/>
          <w:bCs/>
        </w:rPr>
        <w:t xml:space="preserve"> </w:t>
      </w:r>
      <w:r w:rsidR="001B5FE8" w:rsidRPr="00E70883">
        <w:rPr>
          <w:rFonts w:ascii="Times New Roman" w:hAnsi="Times New Roman"/>
        </w:rPr>
        <w:t>par uzvarētāju Iepirkumā</w:t>
      </w:r>
      <w:r w:rsidR="00E70883" w:rsidRPr="00E70883">
        <w:rPr>
          <w:rFonts w:ascii="Times New Roman" w:hAnsi="Times New Roman"/>
        </w:rPr>
        <w:t xml:space="preserve"> un piešķirt tam līguma slēgšanas tiesības, jo tā </w:t>
      </w:r>
      <w:r w:rsidR="00E70883" w:rsidRPr="00E70883">
        <w:rPr>
          <w:rFonts w:ascii="Times New Roman" w:eastAsia="Times New Roman" w:hAnsi="Times New Roman"/>
          <w:bCs/>
          <w:lang w:eastAsia="lv-LV"/>
        </w:rPr>
        <w:t>piedāvājums atbilst nolikumā noteiktajām prasībām un ir saimnieciski visizdevīgākais piedāvājums ar piedāvāto viszemāko cenu</w:t>
      </w:r>
      <w:r w:rsidR="001B5FE8" w:rsidRPr="00E70883">
        <w:rPr>
          <w:rFonts w:ascii="Times New Roman" w:hAnsi="Times New Roman"/>
          <w:bCs/>
          <w:lang w:eastAsia="lv-LV"/>
        </w:rPr>
        <w:t xml:space="preserve"> </w:t>
      </w:r>
      <w:r w:rsidR="001B5FE8" w:rsidRPr="00E70883">
        <w:rPr>
          <w:rFonts w:ascii="Times New Roman" w:hAnsi="Times New Roman"/>
          <w:b/>
        </w:rPr>
        <w:t xml:space="preserve">33 200,00 EUR </w:t>
      </w:r>
      <w:r w:rsidR="001B5FE8" w:rsidRPr="00E70883">
        <w:rPr>
          <w:rFonts w:ascii="Times New Roman" w:hAnsi="Times New Roman"/>
        </w:rPr>
        <w:t xml:space="preserve">(trīsdesmit trīs tūkstoši divi simti </w:t>
      </w:r>
      <w:proofErr w:type="spellStart"/>
      <w:r w:rsidR="001B5FE8" w:rsidRPr="00E70883">
        <w:rPr>
          <w:rFonts w:ascii="Times New Roman" w:hAnsi="Times New Roman"/>
          <w:i/>
          <w:iCs/>
        </w:rPr>
        <w:t>euro</w:t>
      </w:r>
      <w:proofErr w:type="spellEnd"/>
      <w:r w:rsidR="001B5FE8" w:rsidRPr="00E70883">
        <w:rPr>
          <w:rFonts w:ascii="Times New Roman" w:hAnsi="Times New Roman"/>
        </w:rPr>
        <w:t xml:space="preserve"> un</w:t>
      </w:r>
      <w:r w:rsidR="00E70883">
        <w:rPr>
          <w:rFonts w:ascii="Times New Roman" w:hAnsi="Times New Roman"/>
        </w:rPr>
        <w:t xml:space="preserve"> nulle centi), neieskaitot PVN;</w:t>
      </w:r>
    </w:p>
    <w:p w:rsidR="00BB64FE" w:rsidRPr="00016C18" w:rsidRDefault="002727AD" w:rsidP="00016C18">
      <w:pPr>
        <w:pStyle w:val="naisf"/>
        <w:numPr>
          <w:ilvl w:val="0"/>
          <w:numId w:val="6"/>
        </w:numPr>
        <w:spacing w:before="0" w:after="0" w:line="276" w:lineRule="auto"/>
        <w:ind w:left="851" w:hanging="513"/>
        <w:rPr>
          <w:szCs w:val="24"/>
          <w:lang w:val="lv-LV"/>
        </w:rPr>
      </w:pPr>
      <w:r w:rsidRPr="0066025B">
        <w:rPr>
          <w:lang w:val="lv-LV"/>
        </w:rPr>
        <w:t xml:space="preserve">triju darbdienu laikā informēt visus pretendentus par Komisijas pieņemto lēmumu un Latvijas Universitātes </w:t>
      </w:r>
      <w:r>
        <w:rPr>
          <w:lang w:val="lv-LV"/>
        </w:rPr>
        <w:t>tīmekļvietnē</w:t>
      </w:r>
      <w:r w:rsidRPr="0066025B">
        <w:rPr>
          <w:lang w:val="lv-LV"/>
        </w:rPr>
        <w:t xml:space="preserve"> internetā nodrošināt brīvu un tiešu elektronisku pieeju šim lēmumam</w:t>
      </w:r>
      <w:r w:rsidR="00BB64FE" w:rsidRPr="00016C18">
        <w:rPr>
          <w:szCs w:val="24"/>
          <w:lang w:val="lv-LV"/>
        </w:rPr>
        <w:t xml:space="preserve">; </w:t>
      </w:r>
    </w:p>
    <w:p w:rsidR="00BB64FE" w:rsidRPr="00016C18" w:rsidRDefault="002727AD" w:rsidP="00016C18">
      <w:pPr>
        <w:pStyle w:val="BodyText"/>
        <w:numPr>
          <w:ilvl w:val="0"/>
          <w:numId w:val="6"/>
        </w:numPr>
        <w:spacing w:line="276" w:lineRule="auto"/>
        <w:ind w:left="851" w:hanging="513"/>
        <w:rPr>
          <w:szCs w:val="24"/>
        </w:rPr>
      </w:pPr>
      <w:r w:rsidRPr="0066025B">
        <w:t xml:space="preserve">desmit darbdienu laikā pēc tam, kad stājies spēkā iepirkuma līgums, publicēt Iepirkumu uzraudzības biroja </w:t>
      </w:r>
      <w:r>
        <w:t xml:space="preserve">tīmekļvietnē </w:t>
      </w:r>
      <w:r w:rsidRPr="0066025B">
        <w:t>internetā informatīvu paziņojumu par noslēgto līgumu</w:t>
      </w:r>
      <w:r w:rsidR="00BB64FE" w:rsidRPr="00016C18">
        <w:rPr>
          <w:szCs w:val="24"/>
        </w:rPr>
        <w:t>;</w:t>
      </w:r>
    </w:p>
    <w:p w:rsidR="00FC3E05" w:rsidRDefault="00BB64FE" w:rsidP="00FC3E05">
      <w:pPr>
        <w:pStyle w:val="BodyText"/>
        <w:numPr>
          <w:ilvl w:val="0"/>
          <w:numId w:val="6"/>
        </w:numPr>
        <w:spacing w:line="276" w:lineRule="auto"/>
        <w:ind w:left="851" w:hanging="513"/>
        <w:rPr>
          <w:szCs w:val="24"/>
        </w:rPr>
      </w:pPr>
      <w:r w:rsidRPr="00016C18">
        <w:rPr>
          <w:szCs w:val="24"/>
        </w:rPr>
        <w:t xml:space="preserve"> </w:t>
      </w:r>
      <w:r w:rsidR="002727AD" w:rsidRPr="0066025B">
        <w:t>desmit darbdienu laikā pēc tam, kad stājies spēkā iepirkuma līgums, publicēt Latvijas Universitātes tīmekļvietnē iepirkuma līguma tekstu, atbilstoši normatīvajos aktos noteiktajai kārtībai ievērojot komercnoslēpuma aizsardzības prasības</w:t>
      </w:r>
      <w:r w:rsidR="00FC3E05">
        <w:rPr>
          <w:szCs w:val="24"/>
        </w:rPr>
        <w:t>;</w:t>
      </w:r>
    </w:p>
    <w:p w:rsidR="00FC3E05" w:rsidRPr="004C4254" w:rsidRDefault="00FC3E05" w:rsidP="00FC3E05">
      <w:pPr>
        <w:pStyle w:val="BodyText"/>
        <w:numPr>
          <w:ilvl w:val="0"/>
          <w:numId w:val="6"/>
        </w:numPr>
        <w:spacing w:line="276" w:lineRule="auto"/>
        <w:ind w:left="851" w:hanging="513"/>
        <w:rPr>
          <w:szCs w:val="24"/>
        </w:rPr>
      </w:pPr>
      <w:r w:rsidRPr="00FC3E05">
        <w:rPr>
          <w:bCs/>
          <w:lang w:eastAsia="lv-LV"/>
        </w:rPr>
        <w:t>Saskaņā ar Publisko iepirkumu likuma 9. panta divdesmit trešo daļu pretendents, kas iesniedzis piedāvājumu iepirkumā, un kurš uzskata, ka ir aizskartas tā tiesības vai iespējams šo tiesību aizskārums, tas šo iepirkumu komisijas lēmumu var pārsūdzēt Administratīvajā rajona tiesā Administratīvā procesa likumā noteiktajā kārtībā mēneša laikā no lēmuma saņemšanas dienas.</w:t>
      </w:r>
    </w:p>
    <w:p w:rsidR="004C4254" w:rsidRDefault="004C4254" w:rsidP="004C4254">
      <w:pPr>
        <w:pStyle w:val="BodyText"/>
        <w:spacing w:line="276" w:lineRule="auto"/>
        <w:rPr>
          <w:bCs/>
          <w:lang w:eastAsia="lv-LV"/>
        </w:rPr>
      </w:pPr>
    </w:p>
    <w:p w:rsidR="004C4254" w:rsidRDefault="00B85739" w:rsidP="004C4254">
      <w:pPr>
        <w:spacing w:after="240"/>
        <w:jc w:val="both"/>
        <w:rPr>
          <w:rFonts w:ascii="Times New Roman" w:hAnsi="Times New Roman"/>
          <w:bCs/>
        </w:rPr>
      </w:pPr>
      <w:r w:rsidRPr="00B85739">
        <w:rPr>
          <w:rFonts w:ascii="Times New Roman" w:hAnsi="Times New Roman"/>
          <w:bCs/>
        </w:rPr>
        <w:t>Jautājumu, iebildumu un papildinājumu Komisijas locekļiem nav.</w:t>
      </w:r>
    </w:p>
    <w:p w:rsidR="004C4254" w:rsidRDefault="004C4254" w:rsidP="004C4254">
      <w:pPr>
        <w:spacing w:after="240"/>
        <w:jc w:val="both"/>
        <w:rPr>
          <w:rFonts w:ascii="Times New Roman" w:eastAsia="Times New Roman" w:hAnsi="Times New Roman"/>
          <w:bCs/>
          <w:szCs w:val="20"/>
          <w:lang w:eastAsia="lv-LV"/>
        </w:rPr>
      </w:pPr>
      <w:r w:rsidRPr="004C4254">
        <w:rPr>
          <w:rFonts w:ascii="Times New Roman" w:eastAsia="Times New Roman" w:hAnsi="Times New Roman"/>
          <w:bCs/>
          <w:szCs w:val="20"/>
          <w:lang w:eastAsia="lv-LV"/>
        </w:rPr>
        <w:t xml:space="preserve">Protokols sagatavots uz 6 (sešām) lapām. </w:t>
      </w:r>
    </w:p>
    <w:p w:rsidR="004C4254" w:rsidRDefault="004C4254" w:rsidP="004C4254">
      <w:pPr>
        <w:spacing w:after="240"/>
        <w:jc w:val="both"/>
        <w:rPr>
          <w:rFonts w:ascii="Times New Roman" w:eastAsia="Times New Roman" w:hAnsi="Times New Roman"/>
          <w:bCs/>
          <w:szCs w:val="20"/>
          <w:lang w:eastAsia="lv-LV"/>
        </w:rPr>
      </w:pPr>
      <w:r>
        <w:rPr>
          <w:rFonts w:ascii="Times New Roman" w:eastAsia="Times New Roman" w:hAnsi="Times New Roman"/>
          <w:bCs/>
          <w:szCs w:val="20"/>
          <w:lang w:eastAsia="lv-LV"/>
        </w:rPr>
        <w:t>Pielikumā: EIS i</w:t>
      </w:r>
      <w:r w:rsidR="00CE20A2">
        <w:rPr>
          <w:rFonts w:ascii="Times New Roman" w:eastAsia="Times New Roman" w:hAnsi="Times New Roman"/>
          <w:bCs/>
          <w:szCs w:val="20"/>
          <w:lang w:eastAsia="lv-LV"/>
        </w:rPr>
        <w:t>zziņas kopā uz 6 (sešām) lapām.</w:t>
      </w:r>
    </w:p>
    <w:tbl>
      <w:tblPr>
        <w:tblW w:w="9387" w:type="dxa"/>
        <w:tblLook w:val="04A0" w:firstRow="1" w:lastRow="0" w:firstColumn="1" w:lastColumn="0" w:noHBand="0" w:noVBand="1"/>
      </w:tblPr>
      <w:tblGrid>
        <w:gridCol w:w="3794"/>
        <w:gridCol w:w="3424"/>
        <w:gridCol w:w="2169"/>
      </w:tblGrid>
      <w:tr w:rsidR="00BF3539" w:rsidRPr="00BF3539" w:rsidTr="006E418E">
        <w:tc>
          <w:tcPr>
            <w:tcW w:w="3794" w:type="dxa"/>
            <w:shd w:val="clear" w:color="auto" w:fill="auto"/>
          </w:tcPr>
          <w:p w:rsidR="00BF3539" w:rsidRPr="00BF3539" w:rsidRDefault="00BF3539" w:rsidP="00BF3539">
            <w:pPr>
              <w:rPr>
                <w:rFonts w:ascii="Times New Roman" w:eastAsia="Times New Roman" w:hAnsi="Times New Roman"/>
              </w:rPr>
            </w:pPr>
          </w:p>
          <w:p w:rsidR="00BF3539" w:rsidRPr="00BF3539" w:rsidRDefault="00BF3539" w:rsidP="00BF3539">
            <w:pPr>
              <w:rPr>
                <w:rFonts w:ascii="Times New Roman" w:eastAsia="Times New Roman" w:hAnsi="Times New Roman"/>
              </w:rPr>
            </w:pPr>
            <w:r w:rsidRPr="00BF3539">
              <w:rPr>
                <w:rFonts w:ascii="Times New Roman" w:eastAsia="Times New Roman" w:hAnsi="Times New Roman"/>
              </w:rPr>
              <w:t>Komisijas priekšsēdētājs</w:t>
            </w:r>
          </w:p>
        </w:tc>
        <w:tc>
          <w:tcPr>
            <w:tcW w:w="3424" w:type="dxa"/>
            <w:tcBorders>
              <w:bottom w:val="single" w:sz="4" w:space="0" w:color="auto"/>
            </w:tcBorders>
            <w:shd w:val="clear" w:color="auto" w:fill="auto"/>
            <w:vAlign w:val="center"/>
          </w:tcPr>
          <w:p w:rsidR="00BF3539" w:rsidRPr="00D112E4" w:rsidRDefault="008E6A60" w:rsidP="006E418E">
            <w:pPr>
              <w:jc w:val="center"/>
              <w:rPr>
                <w:rFonts w:ascii="Times New Roman" w:eastAsia="Times New Roman" w:hAnsi="Times New Roman"/>
                <w:i/>
              </w:rPr>
            </w:pPr>
            <w:r w:rsidRPr="00D112E4">
              <w:rPr>
                <w:rFonts w:ascii="Times New Roman" w:eastAsia="Times New Roman" w:hAnsi="Times New Roman"/>
                <w:i/>
              </w:rPr>
              <w:t>/personiskais paraksts/</w:t>
            </w:r>
          </w:p>
        </w:tc>
        <w:tc>
          <w:tcPr>
            <w:tcW w:w="2169" w:type="dxa"/>
            <w:shd w:val="clear" w:color="auto" w:fill="auto"/>
          </w:tcPr>
          <w:p w:rsidR="00BF3539" w:rsidRPr="00BF3539" w:rsidRDefault="00BF3539" w:rsidP="00BF3539">
            <w:pPr>
              <w:rPr>
                <w:rFonts w:ascii="Times New Roman" w:eastAsia="Times New Roman" w:hAnsi="Times New Roman"/>
              </w:rPr>
            </w:pPr>
          </w:p>
          <w:p w:rsidR="00BF3539" w:rsidRPr="00BF3539" w:rsidRDefault="00BF3539" w:rsidP="00BF3539">
            <w:pPr>
              <w:rPr>
                <w:rFonts w:ascii="Times New Roman" w:eastAsia="Times New Roman" w:hAnsi="Times New Roman"/>
              </w:rPr>
            </w:pPr>
            <w:r w:rsidRPr="00BF3539">
              <w:rPr>
                <w:rFonts w:ascii="Times New Roman" w:eastAsia="Times New Roman" w:hAnsi="Times New Roman"/>
              </w:rPr>
              <w:t>/V. Segliņš/</w:t>
            </w:r>
          </w:p>
        </w:tc>
      </w:tr>
      <w:tr w:rsidR="00BF3539" w:rsidRPr="00BF3539" w:rsidTr="006E418E">
        <w:tc>
          <w:tcPr>
            <w:tcW w:w="3794" w:type="dxa"/>
            <w:shd w:val="clear" w:color="auto" w:fill="auto"/>
          </w:tcPr>
          <w:p w:rsidR="00BF3539" w:rsidRPr="00BF3539" w:rsidRDefault="00BF3539" w:rsidP="00BF3539">
            <w:pPr>
              <w:rPr>
                <w:rFonts w:ascii="Times New Roman" w:eastAsia="Times New Roman" w:hAnsi="Times New Roman"/>
              </w:rPr>
            </w:pPr>
          </w:p>
          <w:p w:rsidR="00BF3539" w:rsidRPr="00BF3539" w:rsidRDefault="00BF3539" w:rsidP="00BF3539">
            <w:pPr>
              <w:rPr>
                <w:rFonts w:ascii="Times New Roman" w:eastAsia="Times New Roman" w:hAnsi="Times New Roman"/>
              </w:rPr>
            </w:pPr>
            <w:r w:rsidRPr="00BF3539">
              <w:rPr>
                <w:rFonts w:ascii="Times New Roman" w:eastAsia="Times New Roman" w:hAnsi="Times New Roman"/>
              </w:rPr>
              <w:t>Komisijas priekšsēdētāja vietnieks</w:t>
            </w:r>
          </w:p>
        </w:tc>
        <w:tc>
          <w:tcPr>
            <w:tcW w:w="3424" w:type="dxa"/>
            <w:tcBorders>
              <w:bottom w:val="single" w:sz="4" w:space="0" w:color="auto"/>
            </w:tcBorders>
            <w:shd w:val="clear" w:color="auto" w:fill="auto"/>
            <w:vAlign w:val="center"/>
          </w:tcPr>
          <w:p w:rsidR="00BF3539" w:rsidRPr="00D112E4" w:rsidRDefault="008E6A60" w:rsidP="006E418E">
            <w:pPr>
              <w:jc w:val="center"/>
              <w:rPr>
                <w:rFonts w:ascii="Times New Roman" w:eastAsia="Times New Roman" w:hAnsi="Times New Roman"/>
                <w:i/>
              </w:rPr>
            </w:pPr>
            <w:r w:rsidRPr="00D112E4">
              <w:rPr>
                <w:rFonts w:ascii="Times New Roman" w:eastAsia="Times New Roman" w:hAnsi="Times New Roman"/>
                <w:i/>
              </w:rPr>
              <w:t>/personiskais paraksts/</w:t>
            </w:r>
          </w:p>
        </w:tc>
        <w:tc>
          <w:tcPr>
            <w:tcW w:w="2169" w:type="dxa"/>
            <w:shd w:val="clear" w:color="auto" w:fill="auto"/>
          </w:tcPr>
          <w:p w:rsidR="00BF3539" w:rsidRPr="00BF3539" w:rsidRDefault="00BF3539" w:rsidP="00BF3539">
            <w:pPr>
              <w:rPr>
                <w:rFonts w:ascii="Times New Roman" w:eastAsia="Times New Roman" w:hAnsi="Times New Roman"/>
              </w:rPr>
            </w:pPr>
          </w:p>
          <w:p w:rsidR="00BF3539" w:rsidRPr="00BF3539" w:rsidRDefault="00BF3539" w:rsidP="00BF3539">
            <w:pPr>
              <w:rPr>
                <w:rFonts w:ascii="Times New Roman" w:eastAsia="Times New Roman" w:hAnsi="Times New Roman"/>
              </w:rPr>
            </w:pPr>
            <w:r w:rsidRPr="00BF3539">
              <w:rPr>
                <w:rFonts w:ascii="Times New Roman" w:eastAsia="Times New Roman" w:hAnsi="Times New Roman"/>
              </w:rPr>
              <w:t>/M. Vītiņš/</w:t>
            </w:r>
          </w:p>
        </w:tc>
      </w:tr>
      <w:tr w:rsidR="00BF3539" w:rsidRPr="00BF3539" w:rsidTr="006E418E">
        <w:tc>
          <w:tcPr>
            <w:tcW w:w="3794" w:type="dxa"/>
            <w:shd w:val="clear" w:color="auto" w:fill="auto"/>
          </w:tcPr>
          <w:p w:rsidR="00BF3539" w:rsidRPr="00BF3539" w:rsidRDefault="00BF3539" w:rsidP="00BF3539">
            <w:pPr>
              <w:rPr>
                <w:rFonts w:ascii="Times New Roman" w:eastAsia="Times New Roman" w:hAnsi="Times New Roman"/>
              </w:rPr>
            </w:pPr>
          </w:p>
          <w:p w:rsidR="00BF3539" w:rsidRPr="00BF3539" w:rsidRDefault="00BF3539" w:rsidP="00BF3539">
            <w:pPr>
              <w:rPr>
                <w:rFonts w:ascii="Times New Roman" w:eastAsia="Times New Roman" w:hAnsi="Times New Roman"/>
              </w:rPr>
            </w:pPr>
            <w:r w:rsidRPr="00BF3539">
              <w:rPr>
                <w:rFonts w:ascii="Times New Roman" w:eastAsia="Times New Roman" w:hAnsi="Times New Roman"/>
              </w:rPr>
              <w:t>Komisijas locekļi:</w:t>
            </w:r>
          </w:p>
        </w:tc>
        <w:tc>
          <w:tcPr>
            <w:tcW w:w="3424" w:type="dxa"/>
            <w:tcBorders>
              <w:bottom w:val="single" w:sz="4" w:space="0" w:color="auto"/>
            </w:tcBorders>
            <w:shd w:val="clear" w:color="auto" w:fill="auto"/>
            <w:vAlign w:val="center"/>
          </w:tcPr>
          <w:p w:rsidR="00BF3539" w:rsidRPr="00D112E4" w:rsidRDefault="008E6A60" w:rsidP="006E418E">
            <w:pPr>
              <w:jc w:val="center"/>
              <w:rPr>
                <w:rFonts w:ascii="Times New Roman" w:eastAsia="Times New Roman" w:hAnsi="Times New Roman"/>
                <w:i/>
              </w:rPr>
            </w:pPr>
            <w:r w:rsidRPr="00D112E4">
              <w:rPr>
                <w:rFonts w:ascii="Times New Roman" w:eastAsia="Times New Roman" w:hAnsi="Times New Roman"/>
                <w:i/>
              </w:rPr>
              <w:t>/personiskais paraksts/</w:t>
            </w:r>
          </w:p>
        </w:tc>
        <w:tc>
          <w:tcPr>
            <w:tcW w:w="2169" w:type="dxa"/>
            <w:shd w:val="clear" w:color="auto" w:fill="auto"/>
          </w:tcPr>
          <w:p w:rsidR="00BF3539" w:rsidRPr="00BF3539" w:rsidRDefault="00BF3539" w:rsidP="00BF3539">
            <w:pPr>
              <w:rPr>
                <w:rFonts w:ascii="Times New Roman" w:eastAsia="Times New Roman" w:hAnsi="Times New Roman"/>
              </w:rPr>
            </w:pPr>
          </w:p>
          <w:p w:rsidR="00BF3539" w:rsidRPr="00BF3539" w:rsidRDefault="006E418E" w:rsidP="00BF3539">
            <w:pPr>
              <w:rPr>
                <w:rFonts w:ascii="Times New Roman" w:eastAsia="Times New Roman" w:hAnsi="Times New Roman"/>
              </w:rPr>
            </w:pPr>
            <w:r>
              <w:rPr>
                <w:rFonts w:ascii="Times New Roman" w:eastAsia="Times New Roman" w:hAnsi="Times New Roman"/>
              </w:rPr>
              <w:t>/V. </w:t>
            </w:r>
            <w:proofErr w:type="spellStart"/>
            <w:r w:rsidR="00BF3539" w:rsidRPr="00BF3539">
              <w:rPr>
                <w:rFonts w:ascii="Times New Roman" w:eastAsia="Times New Roman" w:hAnsi="Times New Roman"/>
              </w:rPr>
              <w:t>Neimanis</w:t>
            </w:r>
            <w:proofErr w:type="spellEnd"/>
            <w:r w:rsidR="00BF3539" w:rsidRPr="00BF3539">
              <w:rPr>
                <w:rFonts w:ascii="Times New Roman" w:eastAsia="Times New Roman" w:hAnsi="Times New Roman"/>
              </w:rPr>
              <w:t>/</w:t>
            </w:r>
          </w:p>
        </w:tc>
      </w:tr>
      <w:tr w:rsidR="00BF3539" w:rsidRPr="00BF3539" w:rsidTr="006E418E">
        <w:tc>
          <w:tcPr>
            <w:tcW w:w="3794" w:type="dxa"/>
            <w:shd w:val="clear" w:color="auto" w:fill="auto"/>
          </w:tcPr>
          <w:p w:rsidR="00BF3539" w:rsidRPr="00BF3539" w:rsidRDefault="00BF3539" w:rsidP="00BF3539">
            <w:pPr>
              <w:rPr>
                <w:rFonts w:ascii="Times New Roman" w:eastAsia="Times New Roman" w:hAnsi="Times New Roman"/>
              </w:rPr>
            </w:pPr>
          </w:p>
        </w:tc>
        <w:tc>
          <w:tcPr>
            <w:tcW w:w="3424" w:type="dxa"/>
            <w:tcBorders>
              <w:bottom w:val="single" w:sz="4" w:space="0" w:color="auto"/>
            </w:tcBorders>
            <w:shd w:val="clear" w:color="auto" w:fill="auto"/>
            <w:vAlign w:val="center"/>
          </w:tcPr>
          <w:p w:rsidR="00BF3539" w:rsidRPr="00D112E4" w:rsidRDefault="008E6A60" w:rsidP="006E418E">
            <w:pPr>
              <w:jc w:val="center"/>
              <w:rPr>
                <w:rFonts w:ascii="Times New Roman" w:eastAsia="Times New Roman" w:hAnsi="Times New Roman"/>
                <w:i/>
              </w:rPr>
            </w:pPr>
            <w:r w:rsidRPr="00D112E4">
              <w:rPr>
                <w:rFonts w:ascii="Times New Roman" w:eastAsia="Times New Roman" w:hAnsi="Times New Roman"/>
                <w:i/>
              </w:rPr>
              <w:t>/personiskais paraksts/</w:t>
            </w:r>
          </w:p>
        </w:tc>
        <w:tc>
          <w:tcPr>
            <w:tcW w:w="2169" w:type="dxa"/>
            <w:shd w:val="clear" w:color="auto" w:fill="auto"/>
          </w:tcPr>
          <w:p w:rsidR="00BF3539" w:rsidRPr="00BF3539" w:rsidRDefault="00BF3539" w:rsidP="00BF3539">
            <w:pPr>
              <w:rPr>
                <w:rFonts w:ascii="Times New Roman" w:eastAsia="Times New Roman" w:hAnsi="Times New Roman"/>
              </w:rPr>
            </w:pPr>
          </w:p>
          <w:p w:rsidR="00BF3539" w:rsidRPr="00BF3539" w:rsidRDefault="00BF3539" w:rsidP="00BF3539">
            <w:pPr>
              <w:rPr>
                <w:rFonts w:ascii="Times New Roman" w:eastAsia="Times New Roman" w:hAnsi="Times New Roman"/>
              </w:rPr>
            </w:pPr>
            <w:r w:rsidRPr="00BF3539">
              <w:rPr>
                <w:rFonts w:ascii="Times New Roman" w:eastAsia="Times New Roman" w:hAnsi="Times New Roman"/>
              </w:rPr>
              <w:t>/A. Krūtmane/</w:t>
            </w:r>
          </w:p>
        </w:tc>
      </w:tr>
      <w:tr w:rsidR="00BF3539" w:rsidRPr="00BF3539" w:rsidTr="006E418E">
        <w:tc>
          <w:tcPr>
            <w:tcW w:w="3794" w:type="dxa"/>
            <w:shd w:val="clear" w:color="auto" w:fill="auto"/>
          </w:tcPr>
          <w:p w:rsidR="00BF3539" w:rsidRPr="00BF3539" w:rsidRDefault="00BF3539" w:rsidP="006E418E">
            <w:pPr>
              <w:rPr>
                <w:rFonts w:ascii="Times New Roman" w:eastAsia="Times New Roman" w:hAnsi="Times New Roman"/>
              </w:rPr>
            </w:pPr>
            <w:r w:rsidRPr="00BF3539">
              <w:rPr>
                <w:rFonts w:ascii="Times New Roman" w:eastAsia="Times New Roman" w:hAnsi="Times New Roman"/>
                <w:iCs/>
              </w:rPr>
              <w:t>Iepirkuma komisijas</w:t>
            </w:r>
            <w:r w:rsidR="006E418E">
              <w:rPr>
                <w:rFonts w:ascii="Times New Roman" w:eastAsia="Times New Roman" w:hAnsi="Times New Roman"/>
                <w:iCs/>
              </w:rPr>
              <w:t xml:space="preserve"> locekle un sekretāre</w:t>
            </w:r>
          </w:p>
        </w:tc>
        <w:tc>
          <w:tcPr>
            <w:tcW w:w="3424" w:type="dxa"/>
            <w:tcBorders>
              <w:bottom w:val="single" w:sz="4" w:space="0" w:color="auto"/>
            </w:tcBorders>
            <w:shd w:val="clear" w:color="auto" w:fill="auto"/>
            <w:vAlign w:val="center"/>
          </w:tcPr>
          <w:p w:rsidR="00BF3539" w:rsidRPr="00D112E4" w:rsidRDefault="008E6A60" w:rsidP="006E418E">
            <w:pPr>
              <w:jc w:val="center"/>
              <w:rPr>
                <w:rFonts w:ascii="Times New Roman" w:eastAsia="Times New Roman" w:hAnsi="Times New Roman"/>
                <w:i/>
              </w:rPr>
            </w:pPr>
            <w:r w:rsidRPr="00D112E4">
              <w:rPr>
                <w:rFonts w:ascii="Times New Roman" w:eastAsia="Times New Roman" w:hAnsi="Times New Roman"/>
                <w:i/>
              </w:rPr>
              <w:t>/personiskais paraksts/</w:t>
            </w:r>
          </w:p>
        </w:tc>
        <w:tc>
          <w:tcPr>
            <w:tcW w:w="2169" w:type="dxa"/>
            <w:shd w:val="clear" w:color="auto" w:fill="auto"/>
          </w:tcPr>
          <w:p w:rsidR="00BF3539" w:rsidRPr="00BF3539" w:rsidRDefault="00BF3539" w:rsidP="00BF3539">
            <w:pPr>
              <w:rPr>
                <w:rFonts w:ascii="Times New Roman" w:eastAsia="Times New Roman" w:hAnsi="Times New Roman"/>
              </w:rPr>
            </w:pPr>
          </w:p>
          <w:p w:rsidR="00BF3539" w:rsidRPr="00BF3539" w:rsidRDefault="006E418E" w:rsidP="00BF3539">
            <w:pPr>
              <w:rPr>
                <w:rFonts w:ascii="Times New Roman" w:eastAsia="Times New Roman" w:hAnsi="Times New Roman"/>
              </w:rPr>
            </w:pPr>
            <w:r>
              <w:rPr>
                <w:rFonts w:ascii="Times New Roman" w:eastAsia="Times New Roman" w:hAnsi="Times New Roman"/>
              </w:rPr>
              <w:t>/S. Veide/</w:t>
            </w:r>
          </w:p>
        </w:tc>
      </w:tr>
    </w:tbl>
    <w:p w:rsidR="00BF3539" w:rsidRPr="00BF3539" w:rsidRDefault="00BF3539" w:rsidP="00BF3539">
      <w:pPr>
        <w:rPr>
          <w:rFonts w:ascii="Times New Roman" w:eastAsia="Times New Roman" w:hAnsi="Times New Roman"/>
        </w:rPr>
      </w:pPr>
    </w:p>
    <w:p w:rsidR="005673D8" w:rsidRPr="001B5FE8" w:rsidRDefault="005673D8" w:rsidP="001B5FE8">
      <w:pPr>
        <w:jc w:val="both"/>
        <w:rPr>
          <w:rFonts w:ascii="Times New Roman" w:hAnsi="Times New Roman"/>
        </w:rPr>
      </w:pPr>
    </w:p>
    <w:sectPr w:rsidR="005673D8" w:rsidRPr="001B5FE8" w:rsidSect="006033D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DD0" w:rsidRDefault="006D4DD0" w:rsidP="006033D8">
      <w:r>
        <w:separator/>
      </w:r>
    </w:p>
  </w:endnote>
  <w:endnote w:type="continuationSeparator" w:id="0">
    <w:p w:rsidR="006D4DD0" w:rsidRDefault="006D4DD0"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76" w:rsidRDefault="00607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035E4F">
        <w:pPr>
          <w:pStyle w:val="Footer"/>
          <w:jc w:val="center"/>
          <w:rPr>
            <w:rFonts w:ascii="Times New Roman" w:hAnsi="Times New Roman"/>
          </w:rPr>
        </w:pPr>
        <w:r w:rsidRPr="006033D8">
          <w:rPr>
            <w:rFonts w:ascii="Times New Roman" w:hAnsi="Times New Roman"/>
          </w:rPr>
          <w:fldChar w:fldCharType="begin"/>
        </w:r>
        <w:r w:rsidR="006033D8" w:rsidRPr="006033D8">
          <w:rPr>
            <w:rFonts w:ascii="Times New Roman" w:hAnsi="Times New Roman"/>
          </w:rPr>
          <w:instrText xml:space="preserve"> PAGE   \* MERGEFORMAT </w:instrText>
        </w:r>
        <w:r w:rsidRPr="006033D8">
          <w:rPr>
            <w:rFonts w:ascii="Times New Roman" w:hAnsi="Times New Roman"/>
          </w:rPr>
          <w:fldChar w:fldCharType="separate"/>
        </w:r>
        <w:r w:rsidR="00607A76">
          <w:rPr>
            <w:rFonts w:ascii="Times New Roman" w:hAnsi="Times New Roman"/>
            <w:noProof/>
          </w:rPr>
          <w:t>3</w:t>
        </w:r>
        <w:r w:rsidRPr="006033D8">
          <w:rPr>
            <w:rFonts w:ascii="Times New Roman" w:hAnsi="Times New Roman"/>
            <w:noProof/>
          </w:rPr>
          <w:fldChar w:fldCharType="end"/>
        </w:r>
      </w:p>
    </w:sdtContent>
  </w:sdt>
  <w:p w:rsidR="006033D8" w:rsidRDefault="006033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76" w:rsidRDefault="00607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DD0" w:rsidRDefault="006D4DD0" w:rsidP="006033D8">
      <w:r>
        <w:separator/>
      </w:r>
    </w:p>
  </w:footnote>
  <w:footnote w:type="continuationSeparator" w:id="0">
    <w:p w:rsidR="006D4DD0" w:rsidRDefault="006D4DD0" w:rsidP="0060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76" w:rsidRDefault="00607A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76" w:rsidRDefault="00607A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E4" w:rsidRPr="00607A76" w:rsidRDefault="002B3DE4" w:rsidP="002B3DE4">
    <w:pPr>
      <w:pStyle w:val="Header"/>
      <w:jc w:val="right"/>
      <w:rPr>
        <w:rFonts w:ascii="Times New Roman" w:hAnsi="Times New Roman"/>
        <w:spacing w:val="20"/>
      </w:rPr>
    </w:pPr>
    <w:r w:rsidRPr="00607A76">
      <w:rPr>
        <w:rFonts w:ascii="Times New Roman" w:hAnsi="Times New Roman"/>
        <w:spacing w:val="20"/>
      </w:rPr>
      <w:t>IZRAKSTS</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1C9"/>
    <w:multiLevelType w:val="hybridMultilevel"/>
    <w:tmpl w:val="CBA049C4"/>
    <w:lvl w:ilvl="0" w:tplc="159A15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938FD"/>
    <w:multiLevelType w:val="hybridMultilevel"/>
    <w:tmpl w:val="0B46C9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397A0B"/>
    <w:multiLevelType w:val="multilevel"/>
    <w:tmpl w:val="32CE54A2"/>
    <w:lvl w:ilvl="0">
      <w:start w:val="3"/>
      <w:numFmt w:val="decimal"/>
      <w:lvlText w:val="%1."/>
      <w:lvlJc w:val="left"/>
      <w:pPr>
        <w:ind w:left="720" w:hanging="360"/>
      </w:pPr>
    </w:lvl>
    <w:lvl w:ilvl="1">
      <w:start w:val="1"/>
      <w:numFmt w:val="decimal"/>
      <w:isLgl/>
      <w:lvlText w:val="%2."/>
      <w:lvlJc w:val="left"/>
      <w:pPr>
        <w:ind w:left="1218" w:hanging="360"/>
      </w:pPr>
      <w:rPr>
        <w:rFonts w:ascii="Times New Roman" w:eastAsia="Times New Roman" w:hAnsi="Times New Roman" w:cs="Times New Roman"/>
      </w:rPr>
    </w:lvl>
    <w:lvl w:ilvl="2">
      <w:start w:val="1"/>
      <w:numFmt w:val="decimal"/>
      <w:isLgl/>
      <w:lvlText w:val="%1.%2.%3."/>
      <w:lvlJc w:val="left"/>
      <w:pPr>
        <w:ind w:left="2076" w:hanging="720"/>
      </w:pPr>
    </w:lvl>
    <w:lvl w:ilvl="3">
      <w:start w:val="1"/>
      <w:numFmt w:val="decimal"/>
      <w:isLgl/>
      <w:lvlText w:val="%1.%2.%3.%4."/>
      <w:lvlJc w:val="left"/>
      <w:pPr>
        <w:ind w:left="2574" w:hanging="720"/>
      </w:pPr>
    </w:lvl>
    <w:lvl w:ilvl="4">
      <w:start w:val="1"/>
      <w:numFmt w:val="decimal"/>
      <w:isLgl/>
      <w:lvlText w:val="%1.%2.%3.%4.%5."/>
      <w:lvlJc w:val="left"/>
      <w:pPr>
        <w:ind w:left="3432" w:hanging="1080"/>
      </w:pPr>
    </w:lvl>
    <w:lvl w:ilvl="5">
      <w:start w:val="1"/>
      <w:numFmt w:val="decimal"/>
      <w:isLgl/>
      <w:lvlText w:val="%1.%2.%3.%4.%5.%6."/>
      <w:lvlJc w:val="left"/>
      <w:pPr>
        <w:ind w:left="3930" w:hanging="1080"/>
      </w:pPr>
    </w:lvl>
    <w:lvl w:ilvl="6">
      <w:start w:val="1"/>
      <w:numFmt w:val="decimal"/>
      <w:isLgl/>
      <w:lvlText w:val="%1.%2.%3.%4.%5.%6.%7."/>
      <w:lvlJc w:val="left"/>
      <w:pPr>
        <w:ind w:left="4788" w:hanging="1440"/>
      </w:pPr>
    </w:lvl>
    <w:lvl w:ilvl="7">
      <w:start w:val="1"/>
      <w:numFmt w:val="decimal"/>
      <w:isLgl/>
      <w:lvlText w:val="%1.%2.%3.%4.%5.%6.%7.%8."/>
      <w:lvlJc w:val="left"/>
      <w:pPr>
        <w:ind w:left="5286" w:hanging="1440"/>
      </w:pPr>
    </w:lvl>
    <w:lvl w:ilvl="8">
      <w:start w:val="1"/>
      <w:numFmt w:val="decimal"/>
      <w:isLgl/>
      <w:lvlText w:val="%1.%2.%3.%4.%5.%6.%7.%8.%9."/>
      <w:lvlJc w:val="left"/>
      <w:pPr>
        <w:ind w:left="6144" w:hanging="1800"/>
      </w:pPr>
    </w:lvl>
  </w:abstractNum>
  <w:abstractNum w:abstractNumId="4"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6E3812"/>
    <w:multiLevelType w:val="hybridMultilevel"/>
    <w:tmpl w:val="2B801852"/>
    <w:lvl w:ilvl="0" w:tplc="6450E8E4">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80C00E5"/>
    <w:multiLevelType w:val="hybridMultilevel"/>
    <w:tmpl w:val="07FA7D24"/>
    <w:lvl w:ilvl="0" w:tplc="159A156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0654D45"/>
    <w:multiLevelType w:val="multilevel"/>
    <w:tmpl w:val="E16A601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sz w:val="24"/>
        <w:szCs w:val="24"/>
      </w:rPr>
    </w:lvl>
    <w:lvl w:ilvl="2">
      <w:start w:val="1"/>
      <w:numFmt w:val="decimal"/>
      <w:lvlText w:val="%1.%2.%3."/>
      <w:lvlJc w:val="left"/>
      <w:pPr>
        <w:ind w:left="1713" w:hanging="720"/>
      </w:pPr>
      <w:rPr>
        <w:rFonts w:ascii="Times New Roman" w:hAnsi="Times New Roman" w:cs="Times New Roman" w:hint="default"/>
        <w:b w:val="0"/>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220F59"/>
    <w:multiLevelType w:val="hybridMultilevel"/>
    <w:tmpl w:val="FC9EF7B6"/>
    <w:lvl w:ilvl="0" w:tplc="E9B43E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2D3F9F"/>
    <w:multiLevelType w:val="hybridMultilevel"/>
    <w:tmpl w:val="0652FB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3A284555"/>
    <w:multiLevelType w:val="hybridMultilevel"/>
    <w:tmpl w:val="10DAD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27067"/>
    <w:multiLevelType w:val="hybridMultilevel"/>
    <w:tmpl w:val="34866916"/>
    <w:lvl w:ilvl="0" w:tplc="04260001">
      <w:start w:val="1"/>
      <w:numFmt w:val="bullet"/>
      <w:lvlText w:val=""/>
      <w:lvlJc w:val="left"/>
      <w:pPr>
        <w:ind w:left="2433" w:hanging="360"/>
      </w:pPr>
      <w:rPr>
        <w:rFonts w:ascii="Symbol" w:hAnsi="Symbol" w:hint="default"/>
      </w:rPr>
    </w:lvl>
    <w:lvl w:ilvl="1" w:tplc="04260003" w:tentative="1">
      <w:start w:val="1"/>
      <w:numFmt w:val="bullet"/>
      <w:lvlText w:val="o"/>
      <w:lvlJc w:val="left"/>
      <w:pPr>
        <w:ind w:left="3153" w:hanging="360"/>
      </w:pPr>
      <w:rPr>
        <w:rFonts w:ascii="Courier New" w:hAnsi="Courier New" w:cs="Courier New" w:hint="default"/>
      </w:rPr>
    </w:lvl>
    <w:lvl w:ilvl="2" w:tplc="04260005" w:tentative="1">
      <w:start w:val="1"/>
      <w:numFmt w:val="bullet"/>
      <w:lvlText w:val=""/>
      <w:lvlJc w:val="left"/>
      <w:pPr>
        <w:ind w:left="3873" w:hanging="360"/>
      </w:pPr>
      <w:rPr>
        <w:rFonts w:ascii="Wingdings" w:hAnsi="Wingdings" w:hint="default"/>
      </w:rPr>
    </w:lvl>
    <w:lvl w:ilvl="3" w:tplc="04260001" w:tentative="1">
      <w:start w:val="1"/>
      <w:numFmt w:val="bullet"/>
      <w:lvlText w:val=""/>
      <w:lvlJc w:val="left"/>
      <w:pPr>
        <w:ind w:left="4593" w:hanging="360"/>
      </w:pPr>
      <w:rPr>
        <w:rFonts w:ascii="Symbol" w:hAnsi="Symbol" w:hint="default"/>
      </w:rPr>
    </w:lvl>
    <w:lvl w:ilvl="4" w:tplc="04260003" w:tentative="1">
      <w:start w:val="1"/>
      <w:numFmt w:val="bullet"/>
      <w:lvlText w:val="o"/>
      <w:lvlJc w:val="left"/>
      <w:pPr>
        <w:ind w:left="5313" w:hanging="360"/>
      </w:pPr>
      <w:rPr>
        <w:rFonts w:ascii="Courier New" w:hAnsi="Courier New" w:cs="Courier New" w:hint="default"/>
      </w:rPr>
    </w:lvl>
    <w:lvl w:ilvl="5" w:tplc="04260005" w:tentative="1">
      <w:start w:val="1"/>
      <w:numFmt w:val="bullet"/>
      <w:lvlText w:val=""/>
      <w:lvlJc w:val="left"/>
      <w:pPr>
        <w:ind w:left="6033" w:hanging="360"/>
      </w:pPr>
      <w:rPr>
        <w:rFonts w:ascii="Wingdings" w:hAnsi="Wingdings" w:hint="default"/>
      </w:rPr>
    </w:lvl>
    <w:lvl w:ilvl="6" w:tplc="04260001" w:tentative="1">
      <w:start w:val="1"/>
      <w:numFmt w:val="bullet"/>
      <w:lvlText w:val=""/>
      <w:lvlJc w:val="left"/>
      <w:pPr>
        <w:ind w:left="6753" w:hanging="360"/>
      </w:pPr>
      <w:rPr>
        <w:rFonts w:ascii="Symbol" w:hAnsi="Symbol" w:hint="default"/>
      </w:rPr>
    </w:lvl>
    <w:lvl w:ilvl="7" w:tplc="04260003" w:tentative="1">
      <w:start w:val="1"/>
      <w:numFmt w:val="bullet"/>
      <w:lvlText w:val="o"/>
      <w:lvlJc w:val="left"/>
      <w:pPr>
        <w:ind w:left="7473" w:hanging="360"/>
      </w:pPr>
      <w:rPr>
        <w:rFonts w:ascii="Courier New" w:hAnsi="Courier New" w:cs="Courier New" w:hint="default"/>
      </w:rPr>
    </w:lvl>
    <w:lvl w:ilvl="8" w:tplc="04260005" w:tentative="1">
      <w:start w:val="1"/>
      <w:numFmt w:val="bullet"/>
      <w:lvlText w:val=""/>
      <w:lvlJc w:val="left"/>
      <w:pPr>
        <w:ind w:left="8193" w:hanging="360"/>
      </w:pPr>
      <w:rPr>
        <w:rFonts w:ascii="Wingdings" w:hAnsi="Wingdings" w:hint="default"/>
      </w:rPr>
    </w:lvl>
  </w:abstractNum>
  <w:abstractNum w:abstractNumId="14"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561C69"/>
    <w:multiLevelType w:val="multilevel"/>
    <w:tmpl w:val="D70A58D0"/>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B567635"/>
    <w:multiLevelType w:val="hybridMultilevel"/>
    <w:tmpl w:val="5E3EEADA"/>
    <w:lvl w:ilvl="0" w:tplc="04090001">
      <w:start w:val="1"/>
      <w:numFmt w:val="bullet"/>
      <w:lvlText w:val=""/>
      <w:lvlJc w:val="left"/>
      <w:pPr>
        <w:tabs>
          <w:tab w:val="num" w:pos="1140"/>
        </w:tabs>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8" w15:restartNumberingAfterBreak="0">
    <w:nsid w:val="4DBA1618"/>
    <w:multiLevelType w:val="multilevel"/>
    <w:tmpl w:val="D9A671A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11728F4"/>
    <w:multiLevelType w:val="hybridMultilevel"/>
    <w:tmpl w:val="D4E259B0"/>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E112EF5"/>
    <w:multiLevelType w:val="hybridMultilevel"/>
    <w:tmpl w:val="47563E52"/>
    <w:lvl w:ilvl="0" w:tplc="159A15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7F26193C"/>
    <w:multiLevelType w:val="multilevel"/>
    <w:tmpl w:val="AE405B92"/>
    <w:lvl w:ilvl="0">
      <w:start w:val="5"/>
      <w:numFmt w:val="decimal"/>
      <w:lvlText w:val="%1."/>
      <w:lvlJc w:val="left"/>
      <w:pPr>
        <w:ind w:left="360" w:hanging="360"/>
      </w:pPr>
      <w:rPr>
        <w:rFonts w:hint="default"/>
        <w:b/>
      </w:rPr>
    </w:lvl>
    <w:lvl w:ilvl="1">
      <w:start w:val="1"/>
      <w:numFmt w:val="decimal"/>
      <w:lvlText w:val="%1.%2."/>
      <w:lvlJc w:val="left"/>
      <w:pPr>
        <w:ind w:left="716"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19"/>
  </w:num>
  <w:num w:numId="5">
    <w:abstractNumId w:val="14"/>
  </w:num>
  <w:num w:numId="6">
    <w:abstractNumId w:val="16"/>
  </w:num>
  <w:num w:numId="7">
    <w:abstractNumId w:val="6"/>
  </w:num>
  <w:num w:numId="8">
    <w:abstractNumId w:val="2"/>
  </w:num>
  <w:num w:numId="9">
    <w:abstractNumId w:val="1"/>
  </w:num>
  <w:num w:numId="10">
    <w:abstractNumId w:val="9"/>
  </w:num>
  <w:num w:numId="11">
    <w:abstractNumId w:val="4"/>
  </w:num>
  <w:num w:numId="12">
    <w:abstractNumId w:val="13"/>
  </w:num>
  <w:num w:numId="13">
    <w:abstractNumId w:val="18"/>
  </w:num>
  <w:num w:numId="14">
    <w:abstractNumId w:val="17"/>
  </w:num>
  <w:num w:numId="15">
    <w:abstractNumId w:val="20"/>
  </w:num>
  <w:num w:numId="16">
    <w:abstractNumId w:val="10"/>
  </w:num>
  <w:num w:numId="17">
    <w:abstractNumId w:val="5"/>
  </w:num>
  <w:num w:numId="18">
    <w:abstractNumId w:val="12"/>
  </w:num>
  <w:num w:numId="19">
    <w:abstractNumId w:val="7"/>
  </w:num>
  <w:num w:numId="20">
    <w:abstractNumId w:val="21"/>
  </w:num>
  <w:num w:numId="21">
    <w:abstractNumId w:val="0"/>
  </w:num>
  <w:num w:numId="22">
    <w:abstractNumId w:val="22"/>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027FE"/>
    <w:rsid w:val="00006246"/>
    <w:rsid w:val="000076A5"/>
    <w:rsid w:val="00007E80"/>
    <w:rsid w:val="00016C18"/>
    <w:rsid w:val="00017AE0"/>
    <w:rsid w:val="00020AEF"/>
    <w:rsid w:val="00022EC6"/>
    <w:rsid w:val="000309B4"/>
    <w:rsid w:val="0003443F"/>
    <w:rsid w:val="00035E4F"/>
    <w:rsid w:val="0004001F"/>
    <w:rsid w:val="00041E79"/>
    <w:rsid w:val="00050D81"/>
    <w:rsid w:val="000516A9"/>
    <w:rsid w:val="0006295F"/>
    <w:rsid w:val="0006684B"/>
    <w:rsid w:val="0007019F"/>
    <w:rsid w:val="00070FC3"/>
    <w:rsid w:val="000804A9"/>
    <w:rsid w:val="0008123F"/>
    <w:rsid w:val="00086077"/>
    <w:rsid w:val="00091B5E"/>
    <w:rsid w:val="00092D29"/>
    <w:rsid w:val="000A3901"/>
    <w:rsid w:val="000A467C"/>
    <w:rsid w:val="000A7832"/>
    <w:rsid w:val="000A7DA4"/>
    <w:rsid w:val="000A7EAA"/>
    <w:rsid w:val="000C154A"/>
    <w:rsid w:val="000D03A7"/>
    <w:rsid w:val="000D1FD8"/>
    <w:rsid w:val="000D32A8"/>
    <w:rsid w:val="000D43E8"/>
    <w:rsid w:val="000D590F"/>
    <w:rsid w:val="000D707A"/>
    <w:rsid w:val="000E5E74"/>
    <w:rsid w:val="000F3457"/>
    <w:rsid w:val="000F7B09"/>
    <w:rsid w:val="00102517"/>
    <w:rsid w:val="001129B7"/>
    <w:rsid w:val="00115D02"/>
    <w:rsid w:val="00116E28"/>
    <w:rsid w:val="001318F2"/>
    <w:rsid w:val="001407FF"/>
    <w:rsid w:val="001408DE"/>
    <w:rsid w:val="00140ADB"/>
    <w:rsid w:val="00150CB0"/>
    <w:rsid w:val="00164D66"/>
    <w:rsid w:val="00172BF4"/>
    <w:rsid w:val="00172D33"/>
    <w:rsid w:val="001737AC"/>
    <w:rsid w:val="001739C6"/>
    <w:rsid w:val="0017672E"/>
    <w:rsid w:val="0019072C"/>
    <w:rsid w:val="00194D33"/>
    <w:rsid w:val="00195B79"/>
    <w:rsid w:val="00196880"/>
    <w:rsid w:val="001A1F6C"/>
    <w:rsid w:val="001A3893"/>
    <w:rsid w:val="001B5FE8"/>
    <w:rsid w:val="001B6501"/>
    <w:rsid w:val="001C6B01"/>
    <w:rsid w:val="001D1555"/>
    <w:rsid w:val="001D2192"/>
    <w:rsid w:val="001D521C"/>
    <w:rsid w:val="001D6B61"/>
    <w:rsid w:val="001E1043"/>
    <w:rsid w:val="001E1C8A"/>
    <w:rsid w:val="001E38B8"/>
    <w:rsid w:val="001E6AEB"/>
    <w:rsid w:val="001F019E"/>
    <w:rsid w:val="001F284C"/>
    <w:rsid w:val="001F31CE"/>
    <w:rsid w:val="00206302"/>
    <w:rsid w:val="00211A4C"/>
    <w:rsid w:val="00220A90"/>
    <w:rsid w:val="00225E94"/>
    <w:rsid w:val="00230887"/>
    <w:rsid w:val="00231370"/>
    <w:rsid w:val="00233CA3"/>
    <w:rsid w:val="00234EA2"/>
    <w:rsid w:val="0024340B"/>
    <w:rsid w:val="002450E4"/>
    <w:rsid w:val="00245295"/>
    <w:rsid w:val="002453E0"/>
    <w:rsid w:val="00245FF6"/>
    <w:rsid w:val="002466F7"/>
    <w:rsid w:val="00251FFA"/>
    <w:rsid w:val="002638B8"/>
    <w:rsid w:val="002638F8"/>
    <w:rsid w:val="00267A3F"/>
    <w:rsid w:val="00271D06"/>
    <w:rsid w:val="002727AD"/>
    <w:rsid w:val="00272C93"/>
    <w:rsid w:val="00281030"/>
    <w:rsid w:val="00285D92"/>
    <w:rsid w:val="002903CE"/>
    <w:rsid w:val="00295796"/>
    <w:rsid w:val="002957B2"/>
    <w:rsid w:val="00296863"/>
    <w:rsid w:val="002976F3"/>
    <w:rsid w:val="002A1477"/>
    <w:rsid w:val="002B21CD"/>
    <w:rsid w:val="002B3177"/>
    <w:rsid w:val="002B364D"/>
    <w:rsid w:val="002B3DE4"/>
    <w:rsid w:val="002B51B6"/>
    <w:rsid w:val="002B597C"/>
    <w:rsid w:val="002C4E9E"/>
    <w:rsid w:val="002C61C6"/>
    <w:rsid w:val="002C79DE"/>
    <w:rsid w:val="002D066B"/>
    <w:rsid w:val="002D12C1"/>
    <w:rsid w:val="002D41C0"/>
    <w:rsid w:val="002D5F3B"/>
    <w:rsid w:val="002E058C"/>
    <w:rsid w:val="002E2891"/>
    <w:rsid w:val="002E3B1F"/>
    <w:rsid w:val="00311F8B"/>
    <w:rsid w:val="00312122"/>
    <w:rsid w:val="003130F0"/>
    <w:rsid w:val="00316F31"/>
    <w:rsid w:val="00322287"/>
    <w:rsid w:val="00323FB0"/>
    <w:rsid w:val="00327F40"/>
    <w:rsid w:val="00330251"/>
    <w:rsid w:val="003326E9"/>
    <w:rsid w:val="003371B8"/>
    <w:rsid w:val="003465DC"/>
    <w:rsid w:val="00357A10"/>
    <w:rsid w:val="00361A7E"/>
    <w:rsid w:val="00365D1C"/>
    <w:rsid w:val="003716CF"/>
    <w:rsid w:val="00377256"/>
    <w:rsid w:val="00381D2A"/>
    <w:rsid w:val="00382DE5"/>
    <w:rsid w:val="0038727C"/>
    <w:rsid w:val="00391387"/>
    <w:rsid w:val="003A089B"/>
    <w:rsid w:val="003B590C"/>
    <w:rsid w:val="003B7DBE"/>
    <w:rsid w:val="003C290D"/>
    <w:rsid w:val="003C5192"/>
    <w:rsid w:val="003C779C"/>
    <w:rsid w:val="003C7D90"/>
    <w:rsid w:val="003D1B0E"/>
    <w:rsid w:val="003F58C7"/>
    <w:rsid w:val="004058EE"/>
    <w:rsid w:val="00407C29"/>
    <w:rsid w:val="0041465E"/>
    <w:rsid w:val="0041792D"/>
    <w:rsid w:val="00434345"/>
    <w:rsid w:val="004357CF"/>
    <w:rsid w:val="00441D86"/>
    <w:rsid w:val="00455F33"/>
    <w:rsid w:val="00463096"/>
    <w:rsid w:val="00465086"/>
    <w:rsid w:val="00466866"/>
    <w:rsid w:val="00471403"/>
    <w:rsid w:val="00483F2A"/>
    <w:rsid w:val="00484BCF"/>
    <w:rsid w:val="004853B3"/>
    <w:rsid w:val="00495CDB"/>
    <w:rsid w:val="004A5053"/>
    <w:rsid w:val="004A52D3"/>
    <w:rsid w:val="004B763D"/>
    <w:rsid w:val="004B7C13"/>
    <w:rsid w:val="004C4254"/>
    <w:rsid w:val="004C689B"/>
    <w:rsid w:val="004C767F"/>
    <w:rsid w:val="004D2DA1"/>
    <w:rsid w:val="004D49E2"/>
    <w:rsid w:val="004E221E"/>
    <w:rsid w:val="004E4D7C"/>
    <w:rsid w:val="004F7E0B"/>
    <w:rsid w:val="00501D73"/>
    <w:rsid w:val="00502038"/>
    <w:rsid w:val="00505847"/>
    <w:rsid w:val="00505C04"/>
    <w:rsid w:val="00506ACF"/>
    <w:rsid w:val="00510215"/>
    <w:rsid w:val="0051148B"/>
    <w:rsid w:val="00511B6C"/>
    <w:rsid w:val="00515A60"/>
    <w:rsid w:val="00522007"/>
    <w:rsid w:val="00524720"/>
    <w:rsid w:val="0052546D"/>
    <w:rsid w:val="00527289"/>
    <w:rsid w:val="00540A54"/>
    <w:rsid w:val="00542AC2"/>
    <w:rsid w:val="005475A6"/>
    <w:rsid w:val="00550092"/>
    <w:rsid w:val="00550874"/>
    <w:rsid w:val="0055433E"/>
    <w:rsid w:val="00561E32"/>
    <w:rsid w:val="0056284A"/>
    <w:rsid w:val="005673D8"/>
    <w:rsid w:val="0057197F"/>
    <w:rsid w:val="00571EC4"/>
    <w:rsid w:val="00591AF4"/>
    <w:rsid w:val="005959DD"/>
    <w:rsid w:val="00597D4A"/>
    <w:rsid w:val="005A1ED9"/>
    <w:rsid w:val="005A5D91"/>
    <w:rsid w:val="005A7315"/>
    <w:rsid w:val="005B2F9F"/>
    <w:rsid w:val="005B4254"/>
    <w:rsid w:val="005C7BAF"/>
    <w:rsid w:val="005D1D88"/>
    <w:rsid w:val="005E03CF"/>
    <w:rsid w:val="005E2BA0"/>
    <w:rsid w:val="005E5F3B"/>
    <w:rsid w:val="005E6AA1"/>
    <w:rsid w:val="005E6FB1"/>
    <w:rsid w:val="005F30AF"/>
    <w:rsid w:val="005F3B6D"/>
    <w:rsid w:val="005F535B"/>
    <w:rsid w:val="00602FEF"/>
    <w:rsid w:val="006033D8"/>
    <w:rsid w:val="00605BD0"/>
    <w:rsid w:val="00607A76"/>
    <w:rsid w:val="00610446"/>
    <w:rsid w:val="00610DC5"/>
    <w:rsid w:val="006138A9"/>
    <w:rsid w:val="00614C7E"/>
    <w:rsid w:val="006174B5"/>
    <w:rsid w:val="006218DF"/>
    <w:rsid w:val="00626FD7"/>
    <w:rsid w:val="00630721"/>
    <w:rsid w:val="006328B3"/>
    <w:rsid w:val="00634621"/>
    <w:rsid w:val="0063761E"/>
    <w:rsid w:val="00640872"/>
    <w:rsid w:val="00640B2A"/>
    <w:rsid w:val="00640CCE"/>
    <w:rsid w:val="0065223C"/>
    <w:rsid w:val="00654C33"/>
    <w:rsid w:val="0066141A"/>
    <w:rsid w:val="00662ADF"/>
    <w:rsid w:val="00677EFA"/>
    <w:rsid w:val="006911EC"/>
    <w:rsid w:val="00693E49"/>
    <w:rsid w:val="006A61FD"/>
    <w:rsid w:val="006B0121"/>
    <w:rsid w:val="006B3266"/>
    <w:rsid w:val="006B4C1D"/>
    <w:rsid w:val="006C34FF"/>
    <w:rsid w:val="006C3AA2"/>
    <w:rsid w:val="006D123A"/>
    <w:rsid w:val="006D392B"/>
    <w:rsid w:val="006D4DD0"/>
    <w:rsid w:val="006D7D18"/>
    <w:rsid w:val="006E2433"/>
    <w:rsid w:val="006E418E"/>
    <w:rsid w:val="006E4C54"/>
    <w:rsid w:val="006E5196"/>
    <w:rsid w:val="006F447C"/>
    <w:rsid w:val="00706A90"/>
    <w:rsid w:val="007124C1"/>
    <w:rsid w:val="00714188"/>
    <w:rsid w:val="007156D9"/>
    <w:rsid w:val="00716635"/>
    <w:rsid w:val="0071710E"/>
    <w:rsid w:val="00725132"/>
    <w:rsid w:val="00732825"/>
    <w:rsid w:val="00734E6D"/>
    <w:rsid w:val="00736567"/>
    <w:rsid w:val="00737001"/>
    <w:rsid w:val="0074422A"/>
    <w:rsid w:val="0075125F"/>
    <w:rsid w:val="0075429B"/>
    <w:rsid w:val="007603B8"/>
    <w:rsid w:val="0076048B"/>
    <w:rsid w:val="00760E69"/>
    <w:rsid w:val="00765C53"/>
    <w:rsid w:val="007666A0"/>
    <w:rsid w:val="007735EC"/>
    <w:rsid w:val="00784817"/>
    <w:rsid w:val="007863C4"/>
    <w:rsid w:val="0079330F"/>
    <w:rsid w:val="007951FF"/>
    <w:rsid w:val="007955C9"/>
    <w:rsid w:val="007978FE"/>
    <w:rsid w:val="00797B6F"/>
    <w:rsid w:val="007A5B4D"/>
    <w:rsid w:val="007B07BA"/>
    <w:rsid w:val="007B70E2"/>
    <w:rsid w:val="007B7F33"/>
    <w:rsid w:val="007C27E0"/>
    <w:rsid w:val="007C3A50"/>
    <w:rsid w:val="007D7C5B"/>
    <w:rsid w:val="007E2AE7"/>
    <w:rsid w:val="007E441F"/>
    <w:rsid w:val="007E7FB9"/>
    <w:rsid w:val="007F1D8D"/>
    <w:rsid w:val="007F3767"/>
    <w:rsid w:val="00800CDE"/>
    <w:rsid w:val="00801FE3"/>
    <w:rsid w:val="008070D3"/>
    <w:rsid w:val="00807C5E"/>
    <w:rsid w:val="008128A9"/>
    <w:rsid w:val="00822B18"/>
    <w:rsid w:val="0082444F"/>
    <w:rsid w:val="0082483B"/>
    <w:rsid w:val="008352E4"/>
    <w:rsid w:val="00840D0B"/>
    <w:rsid w:val="00842EFB"/>
    <w:rsid w:val="00844DDD"/>
    <w:rsid w:val="00845FBD"/>
    <w:rsid w:val="0085092D"/>
    <w:rsid w:val="00851B4D"/>
    <w:rsid w:val="008536FD"/>
    <w:rsid w:val="0087108C"/>
    <w:rsid w:val="00872682"/>
    <w:rsid w:val="0087766B"/>
    <w:rsid w:val="00885CF4"/>
    <w:rsid w:val="00886A19"/>
    <w:rsid w:val="0089129A"/>
    <w:rsid w:val="0089140D"/>
    <w:rsid w:val="008973FD"/>
    <w:rsid w:val="008A1D90"/>
    <w:rsid w:val="008A46C2"/>
    <w:rsid w:val="008A7DF5"/>
    <w:rsid w:val="008B6F05"/>
    <w:rsid w:val="008D0608"/>
    <w:rsid w:val="008D5252"/>
    <w:rsid w:val="008D5D89"/>
    <w:rsid w:val="008D60D3"/>
    <w:rsid w:val="008E16D4"/>
    <w:rsid w:val="008E421C"/>
    <w:rsid w:val="008E4906"/>
    <w:rsid w:val="008E6A60"/>
    <w:rsid w:val="008F014B"/>
    <w:rsid w:val="008F1610"/>
    <w:rsid w:val="008F1BAE"/>
    <w:rsid w:val="00904E0F"/>
    <w:rsid w:val="00904F3D"/>
    <w:rsid w:val="00907848"/>
    <w:rsid w:val="00920A22"/>
    <w:rsid w:val="00922FE1"/>
    <w:rsid w:val="009234E3"/>
    <w:rsid w:val="00924F82"/>
    <w:rsid w:val="00927D19"/>
    <w:rsid w:val="00930BB6"/>
    <w:rsid w:val="009311DC"/>
    <w:rsid w:val="00935188"/>
    <w:rsid w:val="00940C95"/>
    <w:rsid w:val="00943744"/>
    <w:rsid w:val="00944ADB"/>
    <w:rsid w:val="0094700E"/>
    <w:rsid w:val="00954149"/>
    <w:rsid w:val="009564C5"/>
    <w:rsid w:val="009606E9"/>
    <w:rsid w:val="00960D1D"/>
    <w:rsid w:val="00964A5E"/>
    <w:rsid w:val="0097773B"/>
    <w:rsid w:val="00980D02"/>
    <w:rsid w:val="009822AE"/>
    <w:rsid w:val="00992DE4"/>
    <w:rsid w:val="009B1628"/>
    <w:rsid w:val="009B6E90"/>
    <w:rsid w:val="009B74D7"/>
    <w:rsid w:val="009C1579"/>
    <w:rsid w:val="009C2BBB"/>
    <w:rsid w:val="009D3B76"/>
    <w:rsid w:val="009D4781"/>
    <w:rsid w:val="009D51DE"/>
    <w:rsid w:val="009D5FA1"/>
    <w:rsid w:val="009E2531"/>
    <w:rsid w:val="009E61F5"/>
    <w:rsid w:val="009E68B5"/>
    <w:rsid w:val="009E6B23"/>
    <w:rsid w:val="009E7C1F"/>
    <w:rsid w:val="00A00137"/>
    <w:rsid w:val="00A00A20"/>
    <w:rsid w:val="00A00E53"/>
    <w:rsid w:val="00A02248"/>
    <w:rsid w:val="00A03EA2"/>
    <w:rsid w:val="00A048B6"/>
    <w:rsid w:val="00A110A7"/>
    <w:rsid w:val="00A12308"/>
    <w:rsid w:val="00A155F8"/>
    <w:rsid w:val="00A324FE"/>
    <w:rsid w:val="00A334FC"/>
    <w:rsid w:val="00A410DB"/>
    <w:rsid w:val="00A44D71"/>
    <w:rsid w:val="00A45419"/>
    <w:rsid w:val="00A456B3"/>
    <w:rsid w:val="00A50A27"/>
    <w:rsid w:val="00A65324"/>
    <w:rsid w:val="00A67FD8"/>
    <w:rsid w:val="00A700E5"/>
    <w:rsid w:val="00A75C62"/>
    <w:rsid w:val="00A913BA"/>
    <w:rsid w:val="00A92B2E"/>
    <w:rsid w:val="00A9654B"/>
    <w:rsid w:val="00A96BA4"/>
    <w:rsid w:val="00AE056A"/>
    <w:rsid w:val="00AE49C1"/>
    <w:rsid w:val="00AF36FD"/>
    <w:rsid w:val="00B01164"/>
    <w:rsid w:val="00B0192B"/>
    <w:rsid w:val="00B020B7"/>
    <w:rsid w:val="00B17D60"/>
    <w:rsid w:val="00B37884"/>
    <w:rsid w:val="00B4105C"/>
    <w:rsid w:val="00B414C2"/>
    <w:rsid w:val="00B43AE2"/>
    <w:rsid w:val="00B5120A"/>
    <w:rsid w:val="00B51E10"/>
    <w:rsid w:val="00B63321"/>
    <w:rsid w:val="00B64A25"/>
    <w:rsid w:val="00B70CAA"/>
    <w:rsid w:val="00B7306A"/>
    <w:rsid w:val="00B7667D"/>
    <w:rsid w:val="00B8065A"/>
    <w:rsid w:val="00B8069E"/>
    <w:rsid w:val="00B81FDC"/>
    <w:rsid w:val="00B83DD8"/>
    <w:rsid w:val="00B8446C"/>
    <w:rsid w:val="00B84F39"/>
    <w:rsid w:val="00B85739"/>
    <w:rsid w:val="00B85A69"/>
    <w:rsid w:val="00B866B0"/>
    <w:rsid w:val="00BA1F04"/>
    <w:rsid w:val="00BA3BDA"/>
    <w:rsid w:val="00BA4FDE"/>
    <w:rsid w:val="00BA58E9"/>
    <w:rsid w:val="00BA593A"/>
    <w:rsid w:val="00BA6882"/>
    <w:rsid w:val="00BA75E4"/>
    <w:rsid w:val="00BB3848"/>
    <w:rsid w:val="00BB3916"/>
    <w:rsid w:val="00BB64FE"/>
    <w:rsid w:val="00BB685D"/>
    <w:rsid w:val="00BB7221"/>
    <w:rsid w:val="00BB7665"/>
    <w:rsid w:val="00BC26DC"/>
    <w:rsid w:val="00BC401A"/>
    <w:rsid w:val="00BC7F30"/>
    <w:rsid w:val="00BD4FC7"/>
    <w:rsid w:val="00BE1A5E"/>
    <w:rsid w:val="00BE21DD"/>
    <w:rsid w:val="00BE5191"/>
    <w:rsid w:val="00BE6F95"/>
    <w:rsid w:val="00BE7F65"/>
    <w:rsid w:val="00BF3539"/>
    <w:rsid w:val="00BF5EEB"/>
    <w:rsid w:val="00BF717F"/>
    <w:rsid w:val="00C0171A"/>
    <w:rsid w:val="00C017D4"/>
    <w:rsid w:val="00C02424"/>
    <w:rsid w:val="00C02F72"/>
    <w:rsid w:val="00C04AC7"/>
    <w:rsid w:val="00C062F6"/>
    <w:rsid w:val="00C164FC"/>
    <w:rsid w:val="00C304E4"/>
    <w:rsid w:val="00C33B38"/>
    <w:rsid w:val="00C3786E"/>
    <w:rsid w:val="00C40E53"/>
    <w:rsid w:val="00C43587"/>
    <w:rsid w:val="00C445C5"/>
    <w:rsid w:val="00C44DE0"/>
    <w:rsid w:val="00C45291"/>
    <w:rsid w:val="00C45525"/>
    <w:rsid w:val="00C45618"/>
    <w:rsid w:val="00C45E5B"/>
    <w:rsid w:val="00C511A5"/>
    <w:rsid w:val="00C64E8D"/>
    <w:rsid w:val="00C66D01"/>
    <w:rsid w:val="00C72872"/>
    <w:rsid w:val="00C7363D"/>
    <w:rsid w:val="00C7441D"/>
    <w:rsid w:val="00C852E2"/>
    <w:rsid w:val="00C85A04"/>
    <w:rsid w:val="00C9327C"/>
    <w:rsid w:val="00C93887"/>
    <w:rsid w:val="00C955CE"/>
    <w:rsid w:val="00C9600C"/>
    <w:rsid w:val="00CA3671"/>
    <w:rsid w:val="00CA54E4"/>
    <w:rsid w:val="00CB3257"/>
    <w:rsid w:val="00CB6D44"/>
    <w:rsid w:val="00CC30D5"/>
    <w:rsid w:val="00CC56F7"/>
    <w:rsid w:val="00CD491B"/>
    <w:rsid w:val="00CD4AAB"/>
    <w:rsid w:val="00CD62C8"/>
    <w:rsid w:val="00CD7045"/>
    <w:rsid w:val="00CE20A2"/>
    <w:rsid w:val="00CE4132"/>
    <w:rsid w:val="00CE7604"/>
    <w:rsid w:val="00CF05C4"/>
    <w:rsid w:val="00CF069D"/>
    <w:rsid w:val="00CF0A59"/>
    <w:rsid w:val="00CF3492"/>
    <w:rsid w:val="00D030F8"/>
    <w:rsid w:val="00D112E4"/>
    <w:rsid w:val="00D11BD6"/>
    <w:rsid w:val="00D21DEB"/>
    <w:rsid w:val="00D32019"/>
    <w:rsid w:val="00D3329E"/>
    <w:rsid w:val="00D4150D"/>
    <w:rsid w:val="00D41B16"/>
    <w:rsid w:val="00D43623"/>
    <w:rsid w:val="00D437C6"/>
    <w:rsid w:val="00D511A0"/>
    <w:rsid w:val="00D52BB6"/>
    <w:rsid w:val="00D549C4"/>
    <w:rsid w:val="00D62066"/>
    <w:rsid w:val="00D630B6"/>
    <w:rsid w:val="00D6701C"/>
    <w:rsid w:val="00D962EC"/>
    <w:rsid w:val="00DB1129"/>
    <w:rsid w:val="00DB11ED"/>
    <w:rsid w:val="00DB54CE"/>
    <w:rsid w:val="00DC0A97"/>
    <w:rsid w:val="00DD4BF7"/>
    <w:rsid w:val="00DE1A8B"/>
    <w:rsid w:val="00DE1F87"/>
    <w:rsid w:val="00DE2C2B"/>
    <w:rsid w:val="00DE41DE"/>
    <w:rsid w:val="00DE64FE"/>
    <w:rsid w:val="00DF0A9A"/>
    <w:rsid w:val="00DF286E"/>
    <w:rsid w:val="00DF5BB9"/>
    <w:rsid w:val="00E04699"/>
    <w:rsid w:val="00E07E59"/>
    <w:rsid w:val="00E1138F"/>
    <w:rsid w:val="00E12557"/>
    <w:rsid w:val="00E16002"/>
    <w:rsid w:val="00E24351"/>
    <w:rsid w:val="00E418A8"/>
    <w:rsid w:val="00E43EB1"/>
    <w:rsid w:val="00E45FCB"/>
    <w:rsid w:val="00E47725"/>
    <w:rsid w:val="00E5015D"/>
    <w:rsid w:val="00E53697"/>
    <w:rsid w:val="00E60B09"/>
    <w:rsid w:val="00E60E0B"/>
    <w:rsid w:val="00E62361"/>
    <w:rsid w:val="00E63EDD"/>
    <w:rsid w:val="00E70883"/>
    <w:rsid w:val="00E73E16"/>
    <w:rsid w:val="00E7619C"/>
    <w:rsid w:val="00E76287"/>
    <w:rsid w:val="00E810F0"/>
    <w:rsid w:val="00E81DAD"/>
    <w:rsid w:val="00E82530"/>
    <w:rsid w:val="00E87FF9"/>
    <w:rsid w:val="00E910E3"/>
    <w:rsid w:val="00E964D2"/>
    <w:rsid w:val="00EA2182"/>
    <w:rsid w:val="00EA3DE7"/>
    <w:rsid w:val="00EA44D9"/>
    <w:rsid w:val="00EA47B4"/>
    <w:rsid w:val="00EA62F8"/>
    <w:rsid w:val="00EC0223"/>
    <w:rsid w:val="00EC1B6A"/>
    <w:rsid w:val="00ED4E44"/>
    <w:rsid w:val="00ED68BF"/>
    <w:rsid w:val="00EF0678"/>
    <w:rsid w:val="00EF0772"/>
    <w:rsid w:val="00EF32F2"/>
    <w:rsid w:val="00EF7631"/>
    <w:rsid w:val="00F000A8"/>
    <w:rsid w:val="00F053CF"/>
    <w:rsid w:val="00F13A0D"/>
    <w:rsid w:val="00F1632C"/>
    <w:rsid w:val="00F22D40"/>
    <w:rsid w:val="00F27015"/>
    <w:rsid w:val="00F270A6"/>
    <w:rsid w:val="00F35E91"/>
    <w:rsid w:val="00F3639A"/>
    <w:rsid w:val="00F444E6"/>
    <w:rsid w:val="00F57AF2"/>
    <w:rsid w:val="00F61B5C"/>
    <w:rsid w:val="00F6227A"/>
    <w:rsid w:val="00F71F04"/>
    <w:rsid w:val="00F769DF"/>
    <w:rsid w:val="00F82C86"/>
    <w:rsid w:val="00F847DA"/>
    <w:rsid w:val="00F857AA"/>
    <w:rsid w:val="00F9219E"/>
    <w:rsid w:val="00FA02B5"/>
    <w:rsid w:val="00FA5E56"/>
    <w:rsid w:val="00FB3371"/>
    <w:rsid w:val="00FB6BC9"/>
    <w:rsid w:val="00FC3E05"/>
    <w:rsid w:val="00FD4B37"/>
    <w:rsid w:val="00FD5047"/>
    <w:rsid w:val="00FE0B3C"/>
    <w:rsid w:val="00FE0F58"/>
    <w:rsid w:val="00FE2996"/>
    <w:rsid w:val="00FF5D8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D9090-AB1B-4F27-864B-EEBE9289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paragraph" w:styleId="Heading9">
    <w:name w:val="heading 9"/>
    <w:basedOn w:val="Normal"/>
    <w:next w:val="Normal"/>
    <w:link w:val="Heading9Char"/>
    <w:uiPriority w:val="9"/>
    <w:semiHidden/>
    <w:unhideWhenUsed/>
    <w:qFormat/>
    <w:rsid w:val="00BF353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qFormat/>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aliases w:val="Strip,H&amp;P List Paragraph,Normal bullet 2,Bullet list,2,Saraksta rindkopa"/>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uiPriority w:val="99"/>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customStyle="1" w:styleId="CharChar10">
    <w:name w:val="Char Char1"/>
    <w:basedOn w:val="Normal"/>
    <w:rsid w:val="00EF7631"/>
    <w:pPr>
      <w:spacing w:after="160" w:line="240" w:lineRule="exact"/>
    </w:pPr>
    <w:rPr>
      <w:rFonts w:ascii="Tahoma" w:eastAsia="Times New Roman" w:hAnsi="Tahoma"/>
      <w:sz w:val="20"/>
      <w:szCs w:val="20"/>
      <w:lang w:val="en-US"/>
    </w:rPr>
  </w:style>
  <w:style w:type="paragraph" w:styleId="HTMLPreformatted">
    <w:name w:val="HTML Preformatted"/>
    <w:basedOn w:val="Normal"/>
    <w:link w:val="HTMLPreformattedChar"/>
    <w:rsid w:val="005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lang w:val="en-GB"/>
    </w:rPr>
  </w:style>
  <w:style w:type="character" w:customStyle="1" w:styleId="HTMLPreformattedChar">
    <w:name w:val="HTML Preformatted Char"/>
    <w:basedOn w:val="DefaultParagraphFont"/>
    <w:link w:val="HTMLPreformatted"/>
    <w:rsid w:val="005A7315"/>
    <w:rPr>
      <w:rFonts w:ascii="Arial Unicode MS" w:eastAsia="Arial Unicode MS" w:hAnsi="Arial Unicode MS" w:cs="Arial Unicode MS"/>
      <w:color w:val="000000"/>
      <w:sz w:val="20"/>
      <w:szCs w:val="20"/>
      <w:lang w:val="en-GB"/>
    </w:rPr>
  </w:style>
  <w:style w:type="paragraph" w:customStyle="1" w:styleId="naisf">
    <w:name w:val="naisf"/>
    <w:basedOn w:val="Normal"/>
    <w:link w:val="naisfChar"/>
    <w:qFormat/>
    <w:rsid w:val="005A7315"/>
    <w:pPr>
      <w:spacing w:before="100" w:after="100"/>
      <w:jc w:val="both"/>
    </w:pPr>
    <w:rPr>
      <w:rFonts w:ascii="Times New Roman" w:eastAsia="Times New Roman" w:hAnsi="Times New Roman"/>
      <w:szCs w:val="20"/>
      <w:lang w:val="en-GB"/>
    </w:rPr>
  </w:style>
  <w:style w:type="character" w:customStyle="1" w:styleId="naisfChar">
    <w:name w:val="naisf Char"/>
    <w:link w:val="naisf"/>
    <w:qFormat/>
    <w:locked/>
    <w:rsid w:val="005A7315"/>
    <w:rPr>
      <w:rFonts w:ascii="Times New Roman" w:eastAsia="Times New Roman" w:hAnsi="Times New Roman" w:cs="Times New Roman"/>
      <w:sz w:val="24"/>
      <w:szCs w:val="20"/>
      <w:lang w:val="en-GB"/>
    </w:rPr>
  </w:style>
  <w:style w:type="character" w:customStyle="1" w:styleId="ListParagraphChar">
    <w:name w:val="List Paragraph Char"/>
    <w:aliases w:val="Strip Char,H&amp;P List Paragraph Char,Normal bullet 2 Char,Bullet list Char,2 Char,Saraksta rindkopa Char"/>
    <w:link w:val="ListParagraph"/>
    <w:uiPriority w:val="34"/>
    <w:locked/>
    <w:rsid w:val="005A7315"/>
    <w:rPr>
      <w:rFonts w:ascii="Cambria" w:eastAsia="Cambria" w:hAnsi="Cambria" w:cs="Times New Roman"/>
      <w:sz w:val="24"/>
      <w:szCs w:val="24"/>
    </w:rPr>
  </w:style>
  <w:style w:type="paragraph" w:customStyle="1" w:styleId="RakstzRakstz4">
    <w:name w:val="Rakstz. Rakstz.4"/>
    <w:basedOn w:val="Normal"/>
    <w:rsid w:val="00725132"/>
    <w:pPr>
      <w:spacing w:after="160" w:line="240" w:lineRule="exact"/>
    </w:pPr>
    <w:rPr>
      <w:rFonts w:ascii="Tahoma" w:eastAsia="Times New Roman" w:hAnsi="Tahoma"/>
      <w:sz w:val="20"/>
      <w:szCs w:val="20"/>
      <w:lang w:val="en-US"/>
    </w:rPr>
  </w:style>
  <w:style w:type="paragraph" w:customStyle="1" w:styleId="CharChar11">
    <w:name w:val="Char Char1"/>
    <w:basedOn w:val="Normal"/>
    <w:rsid w:val="00BA593A"/>
    <w:pPr>
      <w:spacing w:after="160" w:line="240" w:lineRule="exact"/>
    </w:pPr>
    <w:rPr>
      <w:rFonts w:ascii="Tahoma" w:eastAsia="Times New Roman" w:hAnsi="Tahoma"/>
      <w:sz w:val="20"/>
      <w:szCs w:val="20"/>
      <w:lang w:val="en-US"/>
    </w:rPr>
  </w:style>
  <w:style w:type="paragraph" w:customStyle="1" w:styleId="CharChar12">
    <w:name w:val="Char Char1"/>
    <w:basedOn w:val="Normal"/>
    <w:rsid w:val="00BA58E9"/>
    <w:pPr>
      <w:spacing w:after="160" w:line="240" w:lineRule="exact"/>
    </w:pPr>
    <w:rPr>
      <w:rFonts w:ascii="Tahoma" w:eastAsia="Times New Roman" w:hAnsi="Tahoma"/>
      <w:sz w:val="20"/>
      <w:szCs w:val="20"/>
      <w:lang w:val="en-US"/>
    </w:rPr>
  </w:style>
  <w:style w:type="paragraph" w:customStyle="1" w:styleId="RakstzRakstz40">
    <w:name w:val="Rakstz. Rakstz.4"/>
    <w:basedOn w:val="Normal"/>
    <w:rsid w:val="007735EC"/>
    <w:pPr>
      <w:spacing w:after="160" w:line="240" w:lineRule="exact"/>
    </w:pPr>
    <w:rPr>
      <w:rFonts w:ascii="Tahoma" w:eastAsia="Times New Roman" w:hAnsi="Tahoma"/>
      <w:sz w:val="20"/>
      <w:szCs w:val="20"/>
      <w:lang w:val="en-US"/>
    </w:rPr>
  </w:style>
  <w:style w:type="character" w:customStyle="1" w:styleId="Heading9Char">
    <w:name w:val="Heading 9 Char"/>
    <w:basedOn w:val="DefaultParagraphFont"/>
    <w:link w:val="Heading9"/>
    <w:uiPriority w:val="9"/>
    <w:semiHidden/>
    <w:rsid w:val="00BF353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80015">
      <w:bodyDiv w:val="1"/>
      <w:marLeft w:val="0"/>
      <w:marRight w:val="0"/>
      <w:marTop w:val="0"/>
      <w:marBottom w:val="0"/>
      <w:divBdr>
        <w:top w:val="none" w:sz="0" w:space="0" w:color="auto"/>
        <w:left w:val="none" w:sz="0" w:space="0" w:color="auto"/>
        <w:bottom w:val="none" w:sz="0" w:space="0" w:color="auto"/>
        <w:right w:val="none" w:sz="0" w:space="0" w:color="auto"/>
      </w:divBdr>
    </w:div>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ub.gov.lv/lv/iubcpv/parent/8252/clasif/ma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742</Words>
  <Characters>4234</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“SiC invertora izgatavošana un testēšana elektriskās automašīnas trīsfāzu vilces</vt:lpstr>
      <vt:lpstr>Pasūtītājs: Latvijas Universitāte (turpmāk – Pasūtītājs).</vt:lpstr>
      <vt:lpstr>Iepirkuma komisija: Zinātniskās darbības nodrošinājuma iepirkumu komisijas (turp</vt:lpstr>
      <vt:lpstr/>
      <vt:lpstr>8.Pretendentu piedāvājumi, kuros veikti aritmētisko kļūdu labojumi: nav.</vt:lpstr>
    </vt:vector>
  </TitlesOfParts>
  <Company>Windows User</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Sandra Veide</cp:lastModifiedBy>
  <cp:revision>36</cp:revision>
  <cp:lastPrinted>2017-11-01T08:29:00Z</cp:lastPrinted>
  <dcterms:created xsi:type="dcterms:W3CDTF">2018-01-30T13:53:00Z</dcterms:created>
  <dcterms:modified xsi:type="dcterms:W3CDTF">2018-01-31T14:07:00Z</dcterms:modified>
</cp:coreProperties>
</file>