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50" w:rsidRPr="00254B90" w:rsidRDefault="006E3950" w:rsidP="00F77BA3">
      <w:pPr>
        <w:tabs>
          <w:tab w:val="center" w:pos="4535"/>
          <w:tab w:val="left" w:pos="5625"/>
        </w:tabs>
        <w:spacing w:before="240" w:line="264" w:lineRule="auto"/>
        <w:jc w:val="center"/>
        <w:rPr>
          <w:rFonts w:ascii="Times New Roman" w:hAnsi="Times New Roman"/>
          <w:b/>
        </w:rPr>
      </w:pPr>
      <w:r w:rsidRPr="00254B90">
        <w:rPr>
          <w:rFonts w:ascii="Times New Roman" w:hAnsi="Times New Roman"/>
          <w:b/>
        </w:rPr>
        <w:t>LĒMUMS</w:t>
      </w:r>
    </w:p>
    <w:p w:rsidR="006E3950" w:rsidRPr="00254B90" w:rsidRDefault="006E3950" w:rsidP="00F77BA3">
      <w:pPr>
        <w:spacing w:line="264" w:lineRule="auto"/>
        <w:jc w:val="center"/>
        <w:rPr>
          <w:rFonts w:ascii="Times New Roman" w:hAnsi="Times New Roman"/>
        </w:rPr>
      </w:pPr>
      <w:r w:rsidRPr="00254B90">
        <w:rPr>
          <w:rFonts w:ascii="Times New Roman" w:hAnsi="Times New Roman"/>
          <w:b/>
        </w:rPr>
        <w:t>p</w:t>
      </w:r>
      <w:r w:rsidRPr="00254B90">
        <w:rPr>
          <w:rFonts w:ascii="Times New Roman" w:hAnsi="Times New Roman"/>
          <w:b/>
          <w:bCs/>
        </w:rPr>
        <w:t>ar rezultātiem</w:t>
      </w:r>
    </w:p>
    <w:p w:rsidR="006E3950" w:rsidRPr="00254B90" w:rsidRDefault="006E3950" w:rsidP="00F77BA3">
      <w:pPr>
        <w:spacing w:line="264" w:lineRule="auto"/>
        <w:jc w:val="center"/>
        <w:rPr>
          <w:rFonts w:ascii="Times New Roman" w:hAnsi="Times New Roman"/>
        </w:rPr>
      </w:pPr>
      <w:r w:rsidRPr="00254B90">
        <w:rPr>
          <w:rFonts w:ascii="Times New Roman" w:hAnsi="Times New Roman"/>
        </w:rPr>
        <w:t>Publisko iepirkumu likuma 9. panta kārtībā veiktajā iepirkumā</w:t>
      </w:r>
      <w:bookmarkStart w:id="0" w:name="_GoBack"/>
      <w:bookmarkEnd w:id="0"/>
    </w:p>
    <w:p w:rsidR="006E3950" w:rsidRPr="00254B90" w:rsidRDefault="006E3950" w:rsidP="00F77BA3">
      <w:pPr>
        <w:pStyle w:val="BodyTextIndent"/>
        <w:spacing w:after="0" w:line="264" w:lineRule="auto"/>
        <w:ind w:left="0"/>
        <w:jc w:val="center"/>
        <w:rPr>
          <w:rFonts w:ascii="Times New Roman" w:hAnsi="Times New Roman"/>
          <w:b/>
        </w:rPr>
      </w:pPr>
      <w:r w:rsidRPr="00254B90">
        <w:rPr>
          <w:rFonts w:ascii="Times New Roman" w:hAnsi="Times New Roman"/>
          <w:b/>
          <w:bCs/>
          <w:iCs/>
          <w:lang w:eastAsia="lv-LV"/>
        </w:rPr>
        <w:t>“</w:t>
      </w:r>
      <w:r w:rsidR="00560C43">
        <w:rPr>
          <w:rFonts w:ascii="Times New Roman" w:hAnsi="Times New Roman"/>
          <w:b/>
        </w:rPr>
        <w:t>Žalūziju piegāde un montāža</w:t>
      </w:r>
      <w:r w:rsidRPr="00254B90">
        <w:rPr>
          <w:rFonts w:ascii="Times New Roman" w:hAnsi="Times New Roman"/>
          <w:b/>
        </w:rPr>
        <w:t>”</w:t>
      </w:r>
    </w:p>
    <w:p w:rsidR="006E3950" w:rsidRPr="00254B90" w:rsidRDefault="006E3950" w:rsidP="00F77BA3">
      <w:pPr>
        <w:pStyle w:val="BodyTextIndent"/>
        <w:spacing w:after="0" w:line="264" w:lineRule="auto"/>
        <w:ind w:left="0"/>
        <w:jc w:val="center"/>
        <w:rPr>
          <w:rFonts w:ascii="Times New Roman" w:hAnsi="Times New Roman"/>
          <w:b/>
        </w:rPr>
      </w:pPr>
      <w:r w:rsidRPr="00254B90">
        <w:rPr>
          <w:rFonts w:ascii="Times New Roman" w:hAnsi="Times New Roman"/>
          <w:b/>
        </w:rPr>
        <w:t>(turpmāk – Iepirkums)</w:t>
      </w:r>
    </w:p>
    <w:p w:rsidR="006E3950" w:rsidRPr="007B0AAE" w:rsidRDefault="006E3950" w:rsidP="00F77BA3">
      <w:pPr>
        <w:pStyle w:val="BodyTextIndent"/>
        <w:spacing w:after="240" w:line="264" w:lineRule="auto"/>
        <w:ind w:left="0"/>
        <w:jc w:val="center"/>
        <w:rPr>
          <w:rFonts w:ascii="Times New Roman" w:hAnsi="Times New Roman"/>
          <w:b/>
          <w:bCs/>
        </w:rPr>
      </w:pPr>
      <w:r w:rsidRPr="007B0AAE">
        <w:rPr>
          <w:rFonts w:ascii="Times New Roman" w:hAnsi="Times New Roman"/>
          <w:b/>
        </w:rPr>
        <w:t>Iepirkum</w:t>
      </w:r>
      <w:r w:rsidR="00F2141C" w:rsidRPr="007B0AAE">
        <w:rPr>
          <w:rFonts w:ascii="Times New Roman" w:hAnsi="Times New Roman"/>
          <w:b/>
        </w:rPr>
        <w:t>a</w:t>
      </w:r>
      <w:r w:rsidR="00560C43" w:rsidRPr="007B0AAE">
        <w:rPr>
          <w:rFonts w:ascii="Times New Roman" w:hAnsi="Times New Roman"/>
          <w:b/>
        </w:rPr>
        <w:t xml:space="preserve"> identifikācijas Nr.: LU 2018/8</w:t>
      </w:r>
      <w:r w:rsidRPr="007B0AAE">
        <w:rPr>
          <w:rFonts w:ascii="Times New Roman" w:hAnsi="Times New Roman"/>
          <w:b/>
        </w:rPr>
        <w:t>_I</w:t>
      </w:r>
    </w:p>
    <w:p w:rsidR="006E3950" w:rsidRPr="00254B90" w:rsidRDefault="00F2141C" w:rsidP="00F77BA3">
      <w:pPr>
        <w:spacing w:after="120" w:line="264" w:lineRule="auto"/>
        <w:jc w:val="both"/>
        <w:rPr>
          <w:rFonts w:ascii="Times New Roman" w:hAnsi="Times New Roman"/>
          <w:b/>
          <w:bCs/>
        </w:rPr>
      </w:pPr>
      <w:r w:rsidRPr="007B0AAE">
        <w:rPr>
          <w:rFonts w:ascii="Times New Roman" w:hAnsi="Times New Roman"/>
          <w:b/>
          <w:bCs/>
        </w:rPr>
        <w:t>Rīgā</w:t>
      </w:r>
      <w:r w:rsidR="006E3950" w:rsidRPr="007B0AAE">
        <w:rPr>
          <w:rFonts w:ascii="Times New Roman" w:hAnsi="Times New Roman"/>
          <w:b/>
          <w:bCs/>
        </w:rPr>
        <w:t xml:space="preserve"> 2018. gada </w:t>
      </w:r>
      <w:r w:rsidR="00560C43" w:rsidRPr="007B0AAE">
        <w:rPr>
          <w:rFonts w:ascii="Times New Roman" w:hAnsi="Times New Roman"/>
          <w:b/>
          <w:bCs/>
        </w:rPr>
        <w:t>24</w:t>
      </w:r>
      <w:r w:rsidRPr="007B0AAE">
        <w:rPr>
          <w:rFonts w:ascii="Times New Roman" w:hAnsi="Times New Roman"/>
          <w:b/>
          <w:bCs/>
        </w:rPr>
        <w:t>.aprīlī</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lang w:eastAsia="lv-LV"/>
        </w:rPr>
        <w:t>Pasūtītājs</w:t>
      </w:r>
      <w:r w:rsidRPr="00254B90">
        <w:rPr>
          <w:rFonts w:ascii="Times New Roman" w:eastAsia="Times New Roman" w:hAnsi="Times New Roman"/>
          <w:bCs/>
          <w:lang w:eastAsia="lv-LV"/>
        </w:rPr>
        <w:t xml:space="preserve">: </w:t>
      </w:r>
      <w:r w:rsidRPr="00254B90">
        <w:rPr>
          <w:rFonts w:ascii="Times New Roman" w:eastAsia="Times New Roman" w:hAnsi="Times New Roman"/>
          <w:lang w:eastAsia="lv-LV"/>
        </w:rPr>
        <w:t xml:space="preserve">Latvijas Universitāte, izglītības iestādes reģistrācijas Nr. </w:t>
      </w:r>
      <w:r w:rsidRPr="00254B90">
        <w:rPr>
          <w:rFonts w:ascii="Times New Roman" w:hAnsi="Times New Roman"/>
        </w:rPr>
        <w:t>3341000218</w:t>
      </w:r>
      <w:r w:rsidRPr="00254B90">
        <w:rPr>
          <w:rFonts w:ascii="Times New Roman" w:eastAsia="Times New Roman" w:hAnsi="Times New Roman"/>
          <w:lang w:eastAsia="lv-LV"/>
        </w:rPr>
        <w:t xml:space="preserve">, juridiskā adrese: </w:t>
      </w:r>
      <w:r w:rsidRPr="00254B90">
        <w:rPr>
          <w:rFonts w:ascii="Times New Roman" w:eastAsia="Times New Roman" w:hAnsi="Times New Roman"/>
        </w:rPr>
        <w:t>Raiņa bulvāris 19, Rīga, LV-1586.</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 xml:space="preserve">Iepirkuma komisija: </w:t>
      </w:r>
      <w:r w:rsidRPr="00254B90">
        <w:rPr>
          <w:rFonts w:ascii="Times New Roman" w:hAnsi="Times New Roman"/>
        </w:rPr>
        <w:t xml:space="preserve">ar Latvijas Universitātes 2017.gada 13.oktobra rīkojumu Nr.1/319 “Par Latvijas Universitātes iepirkumu komisiju sastāviem” izveidota Latvijas Universitātes Centralizēto iepirkumu komisija (turpmāk – </w:t>
      </w:r>
      <w:r w:rsidRPr="00254B90">
        <w:rPr>
          <w:rFonts w:ascii="Times New Roman" w:hAnsi="Times New Roman"/>
          <w:b/>
        </w:rPr>
        <w:t>Komisija</w:t>
      </w:r>
      <w:r w:rsidRPr="00254B90">
        <w:rPr>
          <w:rFonts w:ascii="Times New Roman" w:hAnsi="Times New Roman"/>
        </w:rPr>
        <w:t>).</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 xml:space="preserve">Iepirkuma priekšmets: </w:t>
      </w:r>
      <w:r w:rsidR="00560C43">
        <w:rPr>
          <w:rFonts w:ascii="Times New Roman" w:hAnsi="Times New Roman"/>
        </w:rPr>
        <w:t>Žalūziju piegāde un montāža.</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hAnsi="Times New Roman"/>
          <w:b/>
          <w:bCs/>
        </w:rPr>
        <w:t xml:space="preserve">CPV kods: </w:t>
      </w:r>
      <w:r w:rsidR="00560C43">
        <w:rPr>
          <w:rFonts w:ascii="Times New Roman" w:hAnsi="Times New Roman"/>
        </w:rPr>
        <w:t>39515400-9 (Aizlaidnes).</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Piedāvājuma izvēles kritērijs:</w:t>
      </w:r>
      <w:r w:rsidRPr="00254B90">
        <w:rPr>
          <w:rFonts w:ascii="Times New Roman" w:eastAsia="Times New Roman" w:hAnsi="Times New Roman"/>
          <w:bCs/>
          <w:lang w:eastAsia="lv-LV"/>
        </w:rPr>
        <w:t xml:space="preserve"> </w:t>
      </w:r>
      <w:r w:rsidR="00F2141C" w:rsidRPr="00254B90">
        <w:rPr>
          <w:rFonts w:ascii="Times New Roman" w:eastAsia="Times New Roman" w:hAnsi="Times New Roman"/>
          <w:bCs/>
          <w:lang w:eastAsia="lv-LV"/>
        </w:rPr>
        <w:t xml:space="preserve">Iepirkuma nolikuma prasībām atbilstošs </w:t>
      </w:r>
      <w:r w:rsidRPr="00254B90">
        <w:rPr>
          <w:rFonts w:ascii="Times New Roman" w:hAnsi="Times New Roman"/>
        </w:rPr>
        <w:t>saimnieciski visizdevīgākais piedāvājums, kuru n</w:t>
      </w:r>
      <w:r w:rsidR="00F2141C" w:rsidRPr="00254B90">
        <w:rPr>
          <w:rFonts w:ascii="Times New Roman" w:hAnsi="Times New Roman"/>
        </w:rPr>
        <w:t>osaka ņemot vērā viszemāko cenu (EUR bez PVN).</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smartTag w:uri="schemas-tilde-lv/tildestengine" w:element="phone">
        <w:smartTagPr>
          <w:attr w:name="baseform" w:val="Paziņojums"/>
          <w:attr w:name="id" w:val="-1"/>
          <w:attr w:name="text" w:val="Paziņojums"/>
        </w:smartTagPr>
        <w:r w:rsidRPr="00254B90">
          <w:rPr>
            <w:rFonts w:ascii="Times New Roman" w:eastAsia="Times New Roman" w:hAnsi="Times New Roman"/>
            <w:b/>
            <w:bCs/>
            <w:lang w:eastAsia="lv-LV"/>
          </w:rPr>
          <w:t>Paziņojums</w:t>
        </w:r>
      </w:smartTag>
      <w:r w:rsidRPr="00254B90">
        <w:rPr>
          <w:rFonts w:ascii="Times New Roman" w:eastAsia="Times New Roman" w:hAnsi="Times New Roman"/>
          <w:b/>
          <w:bCs/>
          <w:lang w:eastAsia="lv-LV"/>
        </w:rPr>
        <w:t xml:space="preserve"> par plānoto </w:t>
      </w:r>
      <w:smartTag w:uri="schemas-tilde-lv/tildestengine" w:element="phone">
        <w:smartTagPr>
          <w:attr w:name="baseform" w:val="līgum|s"/>
          <w:attr w:name="id" w:val="-1"/>
          <w:attr w:name="text" w:val="līgumu"/>
        </w:smartTagPr>
        <w:r w:rsidRPr="00254B90">
          <w:rPr>
            <w:rFonts w:ascii="Times New Roman" w:eastAsia="Times New Roman" w:hAnsi="Times New Roman"/>
            <w:b/>
            <w:bCs/>
            <w:lang w:eastAsia="lv-LV"/>
          </w:rPr>
          <w:t>līgumu</w:t>
        </w:r>
      </w:smartTag>
      <w:r w:rsidRPr="00254B90">
        <w:rPr>
          <w:rFonts w:ascii="Times New Roman" w:eastAsia="Times New Roman" w:hAnsi="Times New Roman"/>
          <w:b/>
          <w:bCs/>
          <w:lang w:eastAsia="lv-LV"/>
        </w:rPr>
        <w:t xml:space="preserve"> publicēts Iepirkumu uzraudzības biroja mājaslapā (</w:t>
      </w:r>
      <w:hyperlink r:id="rId7" w:history="1">
        <w:r w:rsidRPr="00254B90">
          <w:rPr>
            <w:rFonts w:ascii="Times New Roman" w:eastAsia="Times New Roman" w:hAnsi="Times New Roman"/>
            <w:b/>
            <w:bCs/>
            <w:lang w:eastAsia="lv-LV"/>
          </w:rPr>
          <w:t>www.iub.gov.lv</w:t>
        </w:r>
      </w:hyperlink>
      <w:r w:rsidRPr="00254B90">
        <w:rPr>
          <w:rFonts w:ascii="Times New Roman" w:eastAsia="Times New Roman" w:hAnsi="Times New Roman"/>
          <w:b/>
          <w:bCs/>
          <w:lang w:eastAsia="lv-LV"/>
        </w:rPr>
        <w:t xml:space="preserve">): </w:t>
      </w:r>
      <w:r w:rsidRPr="00254B90">
        <w:rPr>
          <w:rFonts w:ascii="Times New Roman" w:eastAsia="Times New Roman" w:hAnsi="Times New Roman"/>
          <w:bCs/>
          <w:lang w:eastAsia="lv-LV"/>
        </w:rPr>
        <w:t>2018</w:t>
      </w:r>
      <w:r w:rsidR="00560C43">
        <w:rPr>
          <w:rFonts w:ascii="Times New Roman" w:eastAsia="Times New Roman" w:hAnsi="Times New Roman"/>
          <w:bCs/>
          <w:lang w:eastAsia="lv-LV"/>
        </w:rPr>
        <w:t>.gada 5</w:t>
      </w:r>
      <w:r w:rsidRPr="00254B90">
        <w:rPr>
          <w:rFonts w:ascii="Times New Roman" w:eastAsia="Times New Roman" w:hAnsi="Times New Roman"/>
          <w:bCs/>
          <w:lang w:eastAsia="lv-LV"/>
        </w:rPr>
        <w:t>.februārī.</w:t>
      </w:r>
    </w:p>
    <w:p w:rsidR="006E3950" w:rsidRPr="00560C43" w:rsidRDefault="006E3950" w:rsidP="00F77BA3">
      <w:pPr>
        <w:pStyle w:val="ListParagraph"/>
        <w:numPr>
          <w:ilvl w:val="0"/>
          <w:numId w:val="3"/>
        </w:numPr>
        <w:spacing w:after="120"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Pretendenti, kuri līdz 2018.</w:t>
      </w:r>
      <w:r w:rsidR="00F2141C" w:rsidRPr="00254B90">
        <w:rPr>
          <w:rFonts w:ascii="Times New Roman" w:eastAsia="Times New Roman" w:hAnsi="Times New Roman"/>
          <w:b/>
          <w:bCs/>
          <w:lang w:eastAsia="lv-LV"/>
        </w:rPr>
        <w:t xml:space="preserve">gada </w:t>
      </w:r>
      <w:r w:rsidR="00560C43">
        <w:rPr>
          <w:rFonts w:ascii="Times New Roman" w:eastAsia="Times New Roman" w:hAnsi="Times New Roman"/>
          <w:b/>
          <w:bCs/>
          <w:lang w:eastAsia="lv-LV"/>
        </w:rPr>
        <w:t>16.februāra</w:t>
      </w:r>
      <w:r w:rsidRPr="00254B90">
        <w:rPr>
          <w:rFonts w:ascii="Times New Roman" w:eastAsia="Times New Roman" w:hAnsi="Times New Roman"/>
          <w:b/>
          <w:bCs/>
          <w:lang w:eastAsia="lv-LV"/>
        </w:rPr>
        <w:t>, plkst.11:00 iesniedza piedāvājumus: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126"/>
        <w:gridCol w:w="1984"/>
      </w:tblGrid>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Nr. p.k.</w:t>
            </w:r>
          </w:p>
        </w:tc>
        <w:tc>
          <w:tcPr>
            <w:tcW w:w="4111"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Pretendenti (nosaukums)</w:t>
            </w:r>
          </w:p>
        </w:tc>
        <w:tc>
          <w:tcPr>
            <w:tcW w:w="2126"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Piedāvājumu iesniegšana laiks</w:t>
            </w:r>
          </w:p>
        </w:tc>
        <w:tc>
          <w:tcPr>
            <w:tcW w:w="1984"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 xml:space="preserve">Piedāvātā cena EUR bez PVN </w:t>
            </w:r>
          </w:p>
        </w:tc>
      </w:tr>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w:t>
            </w:r>
          </w:p>
        </w:tc>
        <w:tc>
          <w:tcPr>
            <w:tcW w:w="4111"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SIA “BS elite”,</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reģ. Nr.4103070369</w:t>
            </w:r>
          </w:p>
        </w:tc>
        <w:tc>
          <w:tcPr>
            <w:tcW w:w="2126"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14.02.2018.</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plkst.10:30</w:t>
            </w:r>
          </w:p>
        </w:tc>
        <w:tc>
          <w:tcPr>
            <w:tcW w:w="1984" w:type="dxa"/>
            <w:shd w:val="clear" w:color="auto" w:fill="auto"/>
            <w:vAlign w:val="center"/>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560,11</w:t>
            </w:r>
          </w:p>
        </w:tc>
      </w:tr>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2.</w:t>
            </w:r>
          </w:p>
        </w:tc>
        <w:tc>
          <w:tcPr>
            <w:tcW w:w="4111"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SIA “</w:t>
            </w:r>
            <w:proofErr w:type="spellStart"/>
            <w:r w:rsidRPr="00560C43">
              <w:rPr>
                <w:rFonts w:ascii="Times New Roman" w:hAnsi="Times New Roman"/>
                <w:b/>
              </w:rPr>
              <w:t>Lite</w:t>
            </w:r>
            <w:proofErr w:type="spellEnd"/>
            <w:r w:rsidRPr="00560C43">
              <w:rPr>
                <w:rFonts w:ascii="Times New Roman" w:hAnsi="Times New Roman"/>
                <w:b/>
              </w:rPr>
              <w:t>”,</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reģ. Nr.40003326470</w:t>
            </w:r>
          </w:p>
        </w:tc>
        <w:tc>
          <w:tcPr>
            <w:tcW w:w="2126"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15.02.2018.</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plkst.14:10</w:t>
            </w:r>
          </w:p>
        </w:tc>
        <w:tc>
          <w:tcPr>
            <w:tcW w:w="1984" w:type="dxa"/>
            <w:shd w:val="clear" w:color="auto" w:fill="auto"/>
            <w:vAlign w:val="center"/>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704,73</w:t>
            </w:r>
          </w:p>
        </w:tc>
      </w:tr>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3.</w:t>
            </w:r>
          </w:p>
        </w:tc>
        <w:tc>
          <w:tcPr>
            <w:tcW w:w="4111"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SIA “</w:t>
            </w:r>
            <w:proofErr w:type="spellStart"/>
            <w:r w:rsidRPr="00560C43">
              <w:rPr>
                <w:rFonts w:ascii="Times New Roman" w:hAnsi="Times New Roman"/>
                <w:b/>
              </w:rPr>
              <w:t>Lauresta</w:t>
            </w:r>
            <w:proofErr w:type="spellEnd"/>
            <w:r w:rsidRPr="00560C43">
              <w:rPr>
                <w:rFonts w:ascii="Times New Roman" w:hAnsi="Times New Roman"/>
                <w:b/>
              </w:rPr>
              <w:t xml:space="preserve"> LV”</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Reģ. Nr.40103228509</w:t>
            </w:r>
          </w:p>
        </w:tc>
        <w:tc>
          <w:tcPr>
            <w:tcW w:w="2126"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16.02.2018.</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plkst.09:35</w:t>
            </w:r>
          </w:p>
        </w:tc>
        <w:tc>
          <w:tcPr>
            <w:tcW w:w="1984" w:type="dxa"/>
            <w:shd w:val="clear" w:color="auto" w:fill="auto"/>
            <w:vAlign w:val="center"/>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472,85</w:t>
            </w:r>
          </w:p>
        </w:tc>
      </w:tr>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4.</w:t>
            </w:r>
          </w:p>
        </w:tc>
        <w:tc>
          <w:tcPr>
            <w:tcW w:w="4111"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SIA “THOMSON SOLUTIONS”</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Reģ. Nr. 40103327576</w:t>
            </w:r>
          </w:p>
        </w:tc>
        <w:tc>
          <w:tcPr>
            <w:tcW w:w="2126"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16.02.2018.</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plkst.09:53</w:t>
            </w:r>
          </w:p>
        </w:tc>
        <w:tc>
          <w:tcPr>
            <w:tcW w:w="1984" w:type="dxa"/>
            <w:shd w:val="clear" w:color="auto" w:fill="auto"/>
            <w:vAlign w:val="center"/>
          </w:tcPr>
          <w:p w:rsidR="00560C43" w:rsidRPr="00560C43" w:rsidRDefault="00560C43" w:rsidP="003B1A83">
            <w:pPr>
              <w:spacing w:line="276" w:lineRule="auto"/>
              <w:jc w:val="center"/>
              <w:rPr>
                <w:rFonts w:ascii="Times New Roman" w:hAnsi="Times New Roman"/>
                <w:b/>
                <w:strike/>
              </w:rPr>
            </w:pPr>
            <w:r w:rsidRPr="00560C43">
              <w:rPr>
                <w:rFonts w:ascii="Times New Roman" w:hAnsi="Times New Roman"/>
                <w:b/>
                <w:strike/>
              </w:rPr>
              <w:t>859,15</w:t>
            </w:r>
          </w:p>
          <w:p w:rsidR="00560C43" w:rsidRPr="00560C43" w:rsidRDefault="00560C43" w:rsidP="003B1A83">
            <w:pPr>
              <w:spacing w:line="276" w:lineRule="auto"/>
              <w:jc w:val="center"/>
              <w:rPr>
                <w:rFonts w:ascii="Times New Roman" w:hAnsi="Times New Roman"/>
                <w:b/>
                <w:color w:val="FF0000"/>
              </w:rPr>
            </w:pPr>
            <w:r w:rsidRPr="00560C43">
              <w:rPr>
                <w:rFonts w:ascii="Times New Roman" w:hAnsi="Times New Roman"/>
                <w:b/>
                <w:color w:val="FF0000"/>
              </w:rPr>
              <w:t>864,35</w:t>
            </w:r>
          </w:p>
        </w:tc>
      </w:tr>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5.</w:t>
            </w:r>
          </w:p>
        </w:tc>
        <w:tc>
          <w:tcPr>
            <w:tcW w:w="4111"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SIA “Austrumu Baltijas Kompānija”</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Reģ. Nr. 40003284069</w:t>
            </w:r>
          </w:p>
        </w:tc>
        <w:tc>
          <w:tcPr>
            <w:tcW w:w="2126"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16.02.2018.</w:t>
            </w:r>
          </w:p>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plkst.10:38</w:t>
            </w:r>
          </w:p>
        </w:tc>
        <w:tc>
          <w:tcPr>
            <w:tcW w:w="1984" w:type="dxa"/>
            <w:shd w:val="clear" w:color="auto" w:fill="auto"/>
            <w:vAlign w:val="center"/>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647,30</w:t>
            </w:r>
          </w:p>
        </w:tc>
      </w:tr>
    </w:tbl>
    <w:p w:rsidR="006E3950" w:rsidRPr="00560C43" w:rsidRDefault="006E3950" w:rsidP="00F77BA3">
      <w:pPr>
        <w:pStyle w:val="ListParagraph"/>
        <w:numPr>
          <w:ilvl w:val="0"/>
          <w:numId w:val="3"/>
        </w:numPr>
        <w:spacing w:before="120" w:after="120"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Piedāvājumu atbilstība Nolikumā noteiktajām prasībām un kritērijiem:</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3260"/>
      </w:tblGrid>
      <w:tr w:rsidR="00560C43" w:rsidRPr="00560C43" w:rsidTr="00560C43">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Nr. p.k.</w:t>
            </w:r>
          </w:p>
        </w:tc>
        <w:tc>
          <w:tcPr>
            <w:tcW w:w="4990" w:type="dxa"/>
            <w:shd w:val="clear" w:color="auto" w:fill="auto"/>
            <w:vAlign w:val="center"/>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Pretendenti (nosaukums)</w:t>
            </w:r>
          </w:p>
        </w:tc>
        <w:tc>
          <w:tcPr>
            <w:tcW w:w="3260" w:type="dxa"/>
            <w:shd w:val="clear" w:color="auto" w:fill="auto"/>
            <w:vAlign w:val="center"/>
          </w:tcPr>
          <w:p w:rsidR="00560C43" w:rsidRPr="00560C43" w:rsidRDefault="00560C43" w:rsidP="003B1A83">
            <w:pPr>
              <w:spacing w:line="276" w:lineRule="auto"/>
              <w:jc w:val="center"/>
              <w:rPr>
                <w:rFonts w:ascii="Times New Roman" w:hAnsi="Times New Roman"/>
                <w:b/>
              </w:rPr>
            </w:pPr>
            <w:r w:rsidRPr="00254B90">
              <w:rPr>
                <w:rFonts w:ascii="Times New Roman" w:hAnsi="Times New Roman"/>
                <w:b/>
                <w:u w:val="single"/>
              </w:rPr>
              <w:t>atbilst vai neatbilst</w:t>
            </w:r>
          </w:p>
        </w:tc>
      </w:tr>
      <w:tr w:rsidR="00560C43" w:rsidRPr="00560C43" w:rsidTr="00560C43">
        <w:trPr>
          <w:trHeight w:val="567"/>
        </w:trPr>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1.</w:t>
            </w:r>
          </w:p>
        </w:tc>
        <w:tc>
          <w:tcPr>
            <w:tcW w:w="4990" w:type="dxa"/>
            <w:shd w:val="clear" w:color="auto" w:fill="auto"/>
          </w:tcPr>
          <w:p w:rsidR="00560C43" w:rsidRPr="00560C43" w:rsidRDefault="00560C43" w:rsidP="00560C43">
            <w:pPr>
              <w:spacing w:line="276" w:lineRule="auto"/>
              <w:jc w:val="center"/>
              <w:rPr>
                <w:rFonts w:ascii="Times New Roman" w:hAnsi="Times New Roman"/>
                <w:b/>
              </w:rPr>
            </w:pPr>
            <w:r>
              <w:rPr>
                <w:rFonts w:ascii="Times New Roman" w:hAnsi="Times New Roman"/>
                <w:b/>
              </w:rPr>
              <w:t>SIA “BS elite”</w:t>
            </w:r>
          </w:p>
        </w:tc>
        <w:tc>
          <w:tcPr>
            <w:tcW w:w="3260" w:type="dxa"/>
            <w:shd w:val="clear" w:color="auto" w:fill="auto"/>
            <w:vAlign w:val="center"/>
          </w:tcPr>
          <w:p w:rsidR="00560C43" w:rsidRPr="00560C43" w:rsidRDefault="00560C43" w:rsidP="003B1A83">
            <w:pPr>
              <w:spacing w:line="276" w:lineRule="auto"/>
              <w:jc w:val="center"/>
              <w:rPr>
                <w:rFonts w:ascii="Times New Roman" w:hAnsi="Times New Roman"/>
                <w:b/>
              </w:rPr>
            </w:pPr>
            <w:r>
              <w:rPr>
                <w:rFonts w:ascii="Times New Roman" w:hAnsi="Times New Roman"/>
                <w:b/>
              </w:rPr>
              <w:t>neatbilst</w:t>
            </w:r>
          </w:p>
        </w:tc>
      </w:tr>
      <w:tr w:rsidR="00560C43" w:rsidRPr="00560C43" w:rsidTr="00560C43">
        <w:trPr>
          <w:trHeight w:val="567"/>
        </w:trPr>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2.</w:t>
            </w:r>
          </w:p>
        </w:tc>
        <w:tc>
          <w:tcPr>
            <w:tcW w:w="4990" w:type="dxa"/>
            <w:shd w:val="clear" w:color="auto" w:fill="auto"/>
          </w:tcPr>
          <w:p w:rsidR="00560C43" w:rsidRPr="00560C43" w:rsidRDefault="00560C43" w:rsidP="00560C43">
            <w:pPr>
              <w:spacing w:line="276" w:lineRule="auto"/>
              <w:jc w:val="center"/>
              <w:rPr>
                <w:rFonts w:ascii="Times New Roman" w:hAnsi="Times New Roman"/>
                <w:b/>
              </w:rPr>
            </w:pPr>
            <w:r>
              <w:rPr>
                <w:rFonts w:ascii="Times New Roman" w:hAnsi="Times New Roman"/>
                <w:b/>
              </w:rPr>
              <w:t>SIA “</w:t>
            </w:r>
            <w:proofErr w:type="spellStart"/>
            <w:r>
              <w:rPr>
                <w:rFonts w:ascii="Times New Roman" w:hAnsi="Times New Roman"/>
                <w:b/>
              </w:rPr>
              <w:t>Lite</w:t>
            </w:r>
            <w:proofErr w:type="spellEnd"/>
            <w:r>
              <w:rPr>
                <w:rFonts w:ascii="Times New Roman" w:hAnsi="Times New Roman"/>
                <w:b/>
              </w:rPr>
              <w:t>”</w:t>
            </w:r>
          </w:p>
        </w:tc>
        <w:tc>
          <w:tcPr>
            <w:tcW w:w="3260" w:type="dxa"/>
            <w:shd w:val="clear" w:color="auto" w:fill="auto"/>
            <w:vAlign w:val="center"/>
          </w:tcPr>
          <w:p w:rsidR="00560C43" w:rsidRPr="00560C43" w:rsidRDefault="00560C43" w:rsidP="003B1A83">
            <w:pPr>
              <w:spacing w:line="276" w:lineRule="auto"/>
              <w:jc w:val="center"/>
              <w:rPr>
                <w:rFonts w:ascii="Times New Roman" w:hAnsi="Times New Roman"/>
                <w:b/>
              </w:rPr>
            </w:pPr>
            <w:r>
              <w:rPr>
                <w:rFonts w:ascii="Times New Roman" w:hAnsi="Times New Roman"/>
                <w:b/>
              </w:rPr>
              <w:t>neatbilst</w:t>
            </w:r>
          </w:p>
        </w:tc>
      </w:tr>
      <w:tr w:rsidR="00560C43" w:rsidRPr="00560C43" w:rsidTr="00560C43">
        <w:trPr>
          <w:trHeight w:val="567"/>
        </w:trPr>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3.</w:t>
            </w:r>
          </w:p>
        </w:tc>
        <w:tc>
          <w:tcPr>
            <w:tcW w:w="4990" w:type="dxa"/>
            <w:shd w:val="clear" w:color="auto" w:fill="auto"/>
          </w:tcPr>
          <w:p w:rsidR="00560C43" w:rsidRPr="00560C43" w:rsidRDefault="00560C43" w:rsidP="00560C43">
            <w:pPr>
              <w:spacing w:line="276" w:lineRule="auto"/>
              <w:jc w:val="center"/>
              <w:rPr>
                <w:rFonts w:ascii="Times New Roman" w:hAnsi="Times New Roman"/>
                <w:b/>
              </w:rPr>
            </w:pPr>
            <w:r>
              <w:rPr>
                <w:rFonts w:ascii="Times New Roman" w:hAnsi="Times New Roman"/>
                <w:b/>
              </w:rPr>
              <w:t>SIA “</w:t>
            </w:r>
            <w:proofErr w:type="spellStart"/>
            <w:r>
              <w:rPr>
                <w:rFonts w:ascii="Times New Roman" w:hAnsi="Times New Roman"/>
                <w:b/>
              </w:rPr>
              <w:t>Lauresta</w:t>
            </w:r>
            <w:proofErr w:type="spellEnd"/>
            <w:r>
              <w:rPr>
                <w:rFonts w:ascii="Times New Roman" w:hAnsi="Times New Roman"/>
                <w:b/>
              </w:rPr>
              <w:t xml:space="preserve"> LV”</w:t>
            </w:r>
          </w:p>
        </w:tc>
        <w:tc>
          <w:tcPr>
            <w:tcW w:w="3260" w:type="dxa"/>
            <w:shd w:val="clear" w:color="auto" w:fill="auto"/>
            <w:vAlign w:val="center"/>
          </w:tcPr>
          <w:p w:rsidR="00560C43" w:rsidRPr="00560C43" w:rsidRDefault="00560C43" w:rsidP="003B1A83">
            <w:pPr>
              <w:spacing w:line="276" w:lineRule="auto"/>
              <w:jc w:val="center"/>
              <w:rPr>
                <w:rFonts w:ascii="Times New Roman" w:hAnsi="Times New Roman"/>
                <w:b/>
              </w:rPr>
            </w:pPr>
            <w:r>
              <w:rPr>
                <w:rFonts w:ascii="Times New Roman" w:hAnsi="Times New Roman"/>
                <w:b/>
              </w:rPr>
              <w:t>atbilst</w:t>
            </w:r>
          </w:p>
        </w:tc>
      </w:tr>
      <w:tr w:rsidR="00560C43" w:rsidRPr="00560C43" w:rsidTr="00560C43">
        <w:trPr>
          <w:trHeight w:val="567"/>
        </w:trPr>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4.</w:t>
            </w:r>
          </w:p>
        </w:tc>
        <w:tc>
          <w:tcPr>
            <w:tcW w:w="4990" w:type="dxa"/>
            <w:shd w:val="clear" w:color="auto" w:fill="auto"/>
          </w:tcPr>
          <w:p w:rsidR="00560C43" w:rsidRPr="00560C43" w:rsidRDefault="00560C43" w:rsidP="00560C43">
            <w:pPr>
              <w:spacing w:line="276" w:lineRule="auto"/>
              <w:jc w:val="center"/>
              <w:rPr>
                <w:rFonts w:ascii="Times New Roman" w:hAnsi="Times New Roman"/>
                <w:b/>
              </w:rPr>
            </w:pPr>
            <w:r>
              <w:rPr>
                <w:rFonts w:ascii="Times New Roman" w:hAnsi="Times New Roman"/>
                <w:b/>
              </w:rPr>
              <w:t>SIA “THOMSON SOLUTIONS”</w:t>
            </w:r>
          </w:p>
        </w:tc>
        <w:tc>
          <w:tcPr>
            <w:tcW w:w="3260" w:type="dxa"/>
            <w:shd w:val="clear" w:color="auto" w:fill="auto"/>
            <w:vAlign w:val="center"/>
          </w:tcPr>
          <w:p w:rsidR="00560C43" w:rsidRPr="00560C43" w:rsidRDefault="00560C43" w:rsidP="003B1A83">
            <w:pPr>
              <w:spacing w:line="276" w:lineRule="auto"/>
              <w:jc w:val="center"/>
              <w:rPr>
                <w:rFonts w:ascii="Times New Roman" w:hAnsi="Times New Roman"/>
                <w:b/>
              </w:rPr>
            </w:pPr>
            <w:r>
              <w:rPr>
                <w:rFonts w:ascii="Times New Roman" w:hAnsi="Times New Roman"/>
                <w:b/>
              </w:rPr>
              <w:t>atbilst</w:t>
            </w:r>
          </w:p>
        </w:tc>
      </w:tr>
      <w:tr w:rsidR="00560C43" w:rsidRPr="00560C43" w:rsidTr="00560C43">
        <w:trPr>
          <w:trHeight w:val="567"/>
        </w:trPr>
        <w:tc>
          <w:tcPr>
            <w:tcW w:w="709" w:type="dxa"/>
            <w:shd w:val="clear" w:color="auto" w:fill="auto"/>
          </w:tcPr>
          <w:p w:rsidR="00560C43" w:rsidRPr="00560C43" w:rsidRDefault="00560C43" w:rsidP="003B1A83">
            <w:pPr>
              <w:spacing w:line="276" w:lineRule="auto"/>
              <w:jc w:val="center"/>
              <w:rPr>
                <w:rFonts w:ascii="Times New Roman" w:hAnsi="Times New Roman"/>
                <w:b/>
              </w:rPr>
            </w:pPr>
            <w:r w:rsidRPr="00560C43">
              <w:rPr>
                <w:rFonts w:ascii="Times New Roman" w:hAnsi="Times New Roman"/>
                <w:b/>
              </w:rPr>
              <w:t>5.</w:t>
            </w:r>
          </w:p>
        </w:tc>
        <w:tc>
          <w:tcPr>
            <w:tcW w:w="4990" w:type="dxa"/>
            <w:shd w:val="clear" w:color="auto" w:fill="auto"/>
          </w:tcPr>
          <w:p w:rsidR="00560C43" w:rsidRPr="00560C43" w:rsidRDefault="00560C43" w:rsidP="00560C43">
            <w:pPr>
              <w:spacing w:line="276" w:lineRule="auto"/>
              <w:jc w:val="center"/>
              <w:rPr>
                <w:rFonts w:ascii="Times New Roman" w:hAnsi="Times New Roman"/>
                <w:b/>
              </w:rPr>
            </w:pPr>
            <w:r w:rsidRPr="00560C43">
              <w:rPr>
                <w:rFonts w:ascii="Times New Roman" w:hAnsi="Times New Roman"/>
                <w:b/>
              </w:rPr>
              <w:t>SI</w:t>
            </w:r>
            <w:r>
              <w:rPr>
                <w:rFonts w:ascii="Times New Roman" w:hAnsi="Times New Roman"/>
                <w:b/>
              </w:rPr>
              <w:t>A “Austrumu Baltijas Kompānija”</w:t>
            </w:r>
          </w:p>
        </w:tc>
        <w:tc>
          <w:tcPr>
            <w:tcW w:w="3260" w:type="dxa"/>
            <w:shd w:val="clear" w:color="auto" w:fill="auto"/>
            <w:vAlign w:val="center"/>
          </w:tcPr>
          <w:p w:rsidR="00560C43" w:rsidRPr="00560C43" w:rsidRDefault="00560C43" w:rsidP="003B1A83">
            <w:pPr>
              <w:spacing w:line="276" w:lineRule="auto"/>
              <w:jc w:val="center"/>
              <w:rPr>
                <w:rFonts w:ascii="Times New Roman" w:hAnsi="Times New Roman"/>
                <w:b/>
              </w:rPr>
            </w:pPr>
            <w:r>
              <w:rPr>
                <w:rFonts w:ascii="Times New Roman" w:hAnsi="Times New Roman"/>
                <w:b/>
              </w:rPr>
              <w:t>neatbilst</w:t>
            </w:r>
          </w:p>
        </w:tc>
      </w:tr>
    </w:tbl>
    <w:p w:rsidR="0009796B" w:rsidRPr="0009796B" w:rsidRDefault="006E3950" w:rsidP="0009796B">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254B90">
        <w:rPr>
          <w:rFonts w:ascii="Times New Roman" w:eastAsia="Times New Roman" w:hAnsi="Times New Roman"/>
          <w:b/>
          <w:bCs/>
          <w:lang w:eastAsia="lv-LV"/>
        </w:rPr>
        <w:lastRenderedPageBreak/>
        <w:t>Pretendentu piedāvājumi, kuros veikti aritmētisko kļūdu labojumi:</w:t>
      </w:r>
      <w:r w:rsidR="00FF75E3" w:rsidRPr="00254B90">
        <w:rPr>
          <w:rFonts w:ascii="Times New Roman" w:eastAsia="Times New Roman" w:hAnsi="Times New Roman"/>
          <w:lang w:eastAsia="lv-LV"/>
        </w:rPr>
        <w:t xml:space="preserve"> </w:t>
      </w:r>
      <w:r w:rsidR="0009796B" w:rsidRPr="0009796B">
        <w:rPr>
          <w:rFonts w:ascii="Times New Roman" w:hAnsi="Times New Roman"/>
          <w:bCs/>
        </w:rPr>
        <w:t xml:space="preserve">Komisija konstatēja, </w:t>
      </w:r>
      <w:r w:rsidR="0009796B" w:rsidRPr="0009796B">
        <w:rPr>
          <w:rFonts w:ascii="Times New Roman" w:hAnsi="Times New Roman"/>
        </w:rPr>
        <w:t xml:space="preserve">ka pretendenta </w:t>
      </w:r>
      <w:r w:rsidR="0009796B" w:rsidRPr="0009796B">
        <w:rPr>
          <w:rFonts w:ascii="Times New Roman" w:hAnsi="Times New Roman"/>
          <w:b/>
        </w:rPr>
        <w:t>SIA “THOMSON SOLUTIONS”</w:t>
      </w:r>
      <w:r w:rsidR="0009796B" w:rsidRPr="0009796B">
        <w:rPr>
          <w:rFonts w:ascii="Times New Roman" w:hAnsi="Times New Roman"/>
          <w:bCs/>
        </w:rPr>
        <w:t xml:space="preserve"> finanšu piedāvājumā ir aritmētiskā kļūda, kas radusies aprēķinot kopējo cenu par visām pozīcijām EUR bez PVN. Komisija konstatē</w:t>
      </w:r>
      <w:r w:rsidR="004F0E34">
        <w:rPr>
          <w:rFonts w:ascii="Times New Roman" w:hAnsi="Times New Roman"/>
          <w:bCs/>
        </w:rPr>
        <w:t>ja</w:t>
      </w:r>
      <w:r w:rsidR="0009796B" w:rsidRPr="0009796B">
        <w:rPr>
          <w:rFonts w:ascii="Times New Roman" w:hAnsi="Times New Roman"/>
          <w:bCs/>
        </w:rPr>
        <w:t>, ka</w:t>
      </w:r>
      <w:r w:rsidR="004F0E34">
        <w:rPr>
          <w:rFonts w:ascii="Times New Roman" w:hAnsi="Times New Roman"/>
          <w:bCs/>
        </w:rPr>
        <w:t xml:space="preserve"> pretendenta </w:t>
      </w:r>
      <w:r w:rsidR="004F0E34" w:rsidRPr="0009796B">
        <w:rPr>
          <w:rFonts w:ascii="Times New Roman" w:hAnsi="Times New Roman"/>
          <w:b/>
        </w:rPr>
        <w:t>SIA “THOMSON SOLUTIONS”</w:t>
      </w:r>
      <w:r w:rsidR="004F0E34" w:rsidRPr="0009796B">
        <w:rPr>
          <w:rFonts w:ascii="Times New Roman" w:hAnsi="Times New Roman"/>
          <w:bCs/>
        </w:rPr>
        <w:t xml:space="preserve"> finanšu</w:t>
      </w:r>
      <w:r w:rsidR="0009796B" w:rsidRPr="0009796B">
        <w:rPr>
          <w:rFonts w:ascii="Times New Roman" w:hAnsi="Times New Roman"/>
          <w:bCs/>
        </w:rPr>
        <w:t xml:space="preserve"> cena kopā par visām pozīcijām EUR bez PVN ir 864,35, nevis 859,15.</w:t>
      </w:r>
    </w:p>
    <w:p w:rsidR="0009796B" w:rsidRDefault="0009796B" w:rsidP="0009796B">
      <w:pPr>
        <w:pStyle w:val="ListParagraph"/>
        <w:spacing w:before="120" w:line="264" w:lineRule="auto"/>
        <w:ind w:left="340"/>
        <w:jc w:val="both"/>
        <w:rPr>
          <w:rFonts w:ascii="Times New Roman" w:hAnsi="Times New Roman"/>
        </w:rPr>
      </w:pPr>
      <w:r w:rsidRPr="0009796B">
        <w:rPr>
          <w:rFonts w:ascii="Times New Roman" w:hAnsi="Times New Roman"/>
        </w:rPr>
        <w:t>Saskaņā ar Iepirkuma nolikuma 6.6.5.punktu 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rsidR="00147ED2" w:rsidRDefault="0009796B" w:rsidP="00147ED2">
      <w:pPr>
        <w:pStyle w:val="ListParagraph"/>
        <w:spacing w:before="120" w:line="264" w:lineRule="auto"/>
        <w:ind w:left="340"/>
        <w:jc w:val="both"/>
        <w:rPr>
          <w:rFonts w:ascii="Times New Roman" w:hAnsi="Times New Roman"/>
          <w:bCs/>
        </w:rPr>
      </w:pPr>
      <w:r w:rsidRPr="0009796B">
        <w:rPr>
          <w:rFonts w:ascii="Times New Roman" w:hAnsi="Times New Roman"/>
        </w:rPr>
        <w:t xml:space="preserve">Ievērojot minēto Komisija nolēma labot aritmētisko kļūdu pretendenta </w:t>
      </w:r>
      <w:r w:rsidRPr="0009796B">
        <w:rPr>
          <w:rFonts w:ascii="Times New Roman" w:hAnsi="Times New Roman"/>
          <w:b/>
        </w:rPr>
        <w:t>SIA “THOMSON SOLUTIONS”</w:t>
      </w:r>
      <w:r w:rsidRPr="0009796B">
        <w:rPr>
          <w:rFonts w:ascii="Times New Roman" w:hAnsi="Times New Roman"/>
          <w:bCs/>
        </w:rPr>
        <w:t xml:space="preserve"> finanšu piedāvājumā, labojot cenu kopā par visām pozīcijām EUR bez PVN, kas ir 864,35 EUR bez PVN.</w:t>
      </w:r>
    </w:p>
    <w:p w:rsidR="00147ED2" w:rsidRPr="00147ED2" w:rsidRDefault="006E3950" w:rsidP="00147ED2">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147ED2">
        <w:rPr>
          <w:rFonts w:ascii="Times New Roman" w:eastAsia="Times New Roman" w:hAnsi="Times New Roman"/>
          <w:b/>
          <w:bCs/>
          <w:lang w:eastAsia="lv-LV"/>
        </w:rPr>
        <w:t>Noraidītie pretendenti un to noraidīšanas iemesli:</w:t>
      </w:r>
      <w:r w:rsidR="006D4426" w:rsidRPr="00147ED2">
        <w:rPr>
          <w:rFonts w:ascii="Times New Roman" w:eastAsia="Times New Roman" w:hAnsi="Times New Roman"/>
          <w:b/>
          <w:bCs/>
          <w:lang w:eastAsia="lv-LV"/>
        </w:rPr>
        <w:t xml:space="preserve"> </w:t>
      </w:r>
      <w:r w:rsidR="00147ED2" w:rsidRPr="00147ED2">
        <w:rPr>
          <w:rFonts w:ascii="Times New Roman" w:eastAsia="Times New Roman" w:hAnsi="Times New Roman"/>
          <w:lang w:eastAsia="lv-LV"/>
        </w:rPr>
        <w:t>Komisija nolēma noraidīt</w:t>
      </w:r>
      <w:r w:rsidR="00147ED2" w:rsidRPr="00147ED2">
        <w:rPr>
          <w:rFonts w:ascii="Times New Roman" w:eastAsia="Times New Roman" w:hAnsi="Times New Roman"/>
          <w:b/>
          <w:bCs/>
          <w:lang w:eastAsia="lv-LV"/>
        </w:rPr>
        <w:t xml:space="preserve"> </w:t>
      </w:r>
      <w:r w:rsidR="00147ED2" w:rsidRPr="00147ED2">
        <w:rPr>
          <w:rFonts w:ascii="Times New Roman" w:eastAsia="Times New Roman" w:hAnsi="Times New Roman"/>
          <w:lang w:eastAsia="lv-LV"/>
        </w:rPr>
        <w:t>pretendentu</w:t>
      </w:r>
      <w:r w:rsidR="00147ED2" w:rsidRPr="00147ED2">
        <w:rPr>
          <w:rFonts w:ascii="Times New Roman" w:eastAsia="Times New Roman" w:hAnsi="Times New Roman"/>
          <w:b/>
          <w:bCs/>
          <w:lang w:eastAsia="lv-LV"/>
        </w:rPr>
        <w:t xml:space="preserve"> </w:t>
      </w:r>
      <w:r w:rsidR="00147ED2" w:rsidRPr="00147ED2">
        <w:rPr>
          <w:rFonts w:ascii="Times New Roman" w:hAnsi="Times New Roman"/>
          <w:b/>
        </w:rPr>
        <w:t>SIA “BS elite”</w:t>
      </w:r>
      <w:r w:rsidR="00147ED2" w:rsidRPr="00147ED2">
        <w:rPr>
          <w:rFonts w:ascii="Times New Roman" w:hAnsi="Times New Roman"/>
          <w:bCs/>
        </w:rPr>
        <w:t xml:space="preserve">, </w:t>
      </w:r>
      <w:r w:rsidR="00147ED2" w:rsidRPr="00147ED2">
        <w:rPr>
          <w:rFonts w:ascii="Times New Roman" w:hAnsi="Times New Roman"/>
          <w:b/>
        </w:rPr>
        <w:t>SIA “</w:t>
      </w:r>
      <w:proofErr w:type="spellStart"/>
      <w:r w:rsidR="00147ED2" w:rsidRPr="00147ED2">
        <w:rPr>
          <w:rFonts w:ascii="Times New Roman" w:hAnsi="Times New Roman"/>
          <w:b/>
        </w:rPr>
        <w:t>Lite</w:t>
      </w:r>
      <w:proofErr w:type="spellEnd"/>
      <w:r w:rsidR="00147ED2" w:rsidRPr="00147ED2">
        <w:rPr>
          <w:rFonts w:ascii="Times New Roman" w:hAnsi="Times New Roman"/>
          <w:b/>
        </w:rPr>
        <w:t xml:space="preserve">” </w:t>
      </w:r>
      <w:r w:rsidR="00147ED2" w:rsidRPr="00147ED2">
        <w:rPr>
          <w:rFonts w:ascii="Times New Roman" w:hAnsi="Times New Roman"/>
          <w:bCs/>
        </w:rPr>
        <w:t>un</w:t>
      </w:r>
      <w:r w:rsidR="00147ED2" w:rsidRPr="00147ED2">
        <w:rPr>
          <w:rFonts w:ascii="Times New Roman" w:hAnsi="Times New Roman"/>
          <w:b/>
        </w:rPr>
        <w:t xml:space="preserve"> SIA “Austrumu Baltijas Kompānija”</w:t>
      </w:r>
      <w:r w:rsidR="00147ED2" w:rsidRPr="00147ED2">
        <w:rPr>
          <w:rFonts w:ascii="Times New Roman" w:eastAsia="Times New Roman" w:hAnsi="Times New Roman"/>
        </w:rPr>
        <w:t xml:space="preserve"> iesniegtos piedāvājumus, jo</w:t>
      </w:r>
      <w:r w:rsidR="00147ED2" w:rsidRPr="00147ED2">
        <w:rPr>
          <w:rFonts w:ascii="Times New Roman" w:eastAsia="Times New Roman" w:hAnsi="Times New Roman"/>
          <w:bCs/>
        </w:rPr>
        <w:t xml:space="preserve"> to piedāvājumi neatbilst Iepirkuma nolikuma 4.1.1. punktā un 2.pielikumā “</w:t>
      </w:r>
      <w:r w:rsidR="00147ED2">
        <w:rPr>
          <w:rFonts w:ascii="Times New Roman" w:eastAsia="Times New Roman" w:hAnsi="Times New Roman"/>
        </w:rPr>
        <w:t>Tehniskā specifikācija un pretendenta t</w:t>
      </w:r>
      <w:r w:rsidR="00147ED2" w:rsidRPr="00147ED2">
        <w:rPr>
          <w:rFonts w:ascii="Times New Roman" w:eastAsia="Times New Roman" w:hAnsi="Times New Roman"/>
        </w:rPr>
        <w:t>ehniskais piedāvājums</w:t>
      </w:r>
      <w:r w:rsidR="00147ED2" w:rsidRPr="00147ED2">
        <w:rPr>
          <w:rFonts w:ascii="Times New Roman" w:eastAsia="Times New Roman" w:hAnsi="Times New Roman"/>
          <w:bCs/>
        </w:rPr>
        <w:t>” noteiktajām prasībām.</w:t>
      </w:r>
    </w:p>
    <w:p w:rsidR="00147ED2" w:rsidRPr="00147ED2" w:rsidRDefault="006E3950" w:rsidP="00147ED2">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147ED2">
        <w:rPr>
          <w:rFonts w:ascii="Times New Roman" w:eastAsia="Times New Roman" w:hAnsi="Times New Roman"/>
          <w:b/>
          <w:bCs/>
          <w:lang w:eastAsia="lv-LV"/>
        </w:rPr>
        <w:t xml:space="preserve">Publisko iepirkumu likuma 9.panta </w:t>
      </w:r>
      <w:r w:rsidR="00F77BA3" w:rsidRPr="00147ED2">
        <w:rPr>
          <w:rFonts w:ascii="Times New Roman" w:eastAsia="Times New Roman" w:hAnsi="Times New Roman"/>
          <w:b/>
          <w:bCs/>
          <w:lang w:eastAsia="lv-LV"/>
        </w:rPr>
        <w:t>astotajā</w:t>
      </w:r>
      <w:r w:rsidRPr="00147ED2">
        <w:rPr>
          <w:rFonts w:ascii="Times New Roman" w:eastAsia="Times New Roman" w:hAnsi="Times New Roman"/>
          <w:b/>
          <w:bCs/>
          <w:lang w:eastAsia="lv-LV"/>
        </w:rPr>
        <w:t xml:space="preserve"> daļā minētie izslēgšanas nosacījumi</w:t>
      </w:r>
      <w:r w:rsidRPr="00147ED2">
        <w:rPr>
          <w:rFonts w:ascii="Times New Roman" w:eastAsia="Times New Roman" w:hAnsi="Times New Roman"/>
          <w:bCs/>
          <w:lang w:eastAsia="lv-LV"/>
        </w:rPr>
        <w:t xml:space="preserve"> </w:t>
      </w:r>
      <w:r w:rsidRPr="00147ED2">
        <w:rPr>
          <w:rFonts w:ascii="Times New Roman" w:eastAsia="Times New Roman" w:hAnsi="Times New Roman"/>
          <w:b/>
          <w:bCs/>
          <w:lang w:eastAsia="lv-LV"/>
        </w:rPr>
        <w:t>uz pretendent</w:t>
      </w:r>
      <w:r w:rsidR="00F77BA3" w:rsidRPr="00147ED2">
        <w:rPr>
          <w:rFonts w:ascii="Times New Roman" w:eastAsia="Times New Roman" w:hAnsi="Times New Roman"/>
          <w:b/>
          <w:bCs/>
          <w:lang w:eastAsia="lv-LV"/>
        </w:rPr>
        <w:t>u SIA “</w:t>
      </w:r>
      <w:proofErr w:type="spellStart"/>
      <w:r w:rsidR="0009796B" w:rsidRPr="00147ED2">
        <w:rPr>
          <w:rFonts w:ascii="Times New Roman" w:eastAsia="Times New Roman" w:hAnsi="Times New Roman"/>
          <w:b/>
          <w:bCs/>
          <w:lang w:eastAsia="lv-LV"/>
        </w:rPr>
        <w:t>Lauresta</w:t>
      </w:r>
      <w:proofErr w:type="spellEnd"/>
      <w:r w:rsidR="0009796B" w:rsidRPr="00147ED2">
        <w:rPr>
          <w:rFonts w:ascii="Times New Roman" w:eastAsia="Times New Roman" w:hAnsi="Times New Roman"/>
          <w:b/>
          <w:bCs/>
          <w:lang w:eastAsia="lv-LV"/>
        </w:rPr>
        <w:t xml:space="preserve"> LV</w:t>
      </w:r>
      <w:r w:rsidR="00F77BA3" w:rsidRPr="00147ED2">
        <w:rPr>
          <w:rFonts w:ascii="Times New Roman" w:eastAsia="Times New Roman" w:hAnsi="Times New Roman"/>
          <w:b/>
          <w:bCs/>
          <w:lang w:eastAsia="lv-LV"/>
        </w:rPr>
        <w:t>”</w:t>
      </w:r>
      <w:r w:rsidR="00F77BA3" w:rsidRPr="00D97A5D">
        <w:rPr>
          <w:rFonts w:ascii="Times New Roman" w:eastAsia="Times New Roman" w:hAnsi="Times New Roman"/>
          <w:lang w:eastAsia="lv-LV"/>
        </w:rPr>
        <w:t>,</w:t>
      </w:r>
      <w:r w:rsidR="00F77BA3" w:rsidRPr="00147ED2">
        <w:rPr>
          <w:rFonts w:ascii="Times New Roman" w:eastAsia="Times New Roman" w:hAnsi="Times New Roman"/>
          <w:b/>
          <w:bCs/>
          <w:lang w:eastAsia="lv-LV"/>
        </w:rPr>
        <w:t xml:space="preserve"> </w:t>
      </w:r>
      <w:r w:rsidR="00F77BA3" w:rsidRPr="00147ED2">
        <w:rPr>
          <w:rFonts w:ascii="Times New Roman" w:eastAsia="Times New Roman" w:hAnsi="Times New Roman"/>
          <w:bCs/>
          <w:lang w:eastAsia="lv-LV"/>
        </w:rPr>
        <w:t>kuram būtu piešķiramas Iepirkuma līguma slēgšanas tiesības,</w:t>
      </w:r>
      <w:r w:rsidR="00F77BA3" w:rsidRPr="00147ED2">
        <w:rPr>
          <w:rFonts w:ascii="Times New Roman" w:hAnsi="Times New Roman"/>
          <w:b/>
          <w:sz w:val="22"/>
          <w:szCs w:val="22"/>
        </w:rPr>
        <w:t xml:space="preserve"> </w:t>
      </w:r>
      <w:r w:rsidR="00F77BA3" w:rsidRPr="00147ED2">
        <w:rPr>
          <w:rFonts w:ascii="Times New Roman" w:eastAsia="Times New Roman" w:hAnsi="Times New Roman"/>
          <w:b/>
          <w:bCs/>
          <w:lang w:eastAsia="lv-LV"/>
        </w:rPr>
        <w:t>nav attiecināmi</w:t>
      </w:r>
      <w:r w:rsidR="00F77BA3" w:rsidRPr="00147ED2">
        <w:rPr>
          <w:rFonts w:ascii="Times New Roman" w:eastAsia="Times New Roman" w:hAnsi="Times New Roman"/>
          <w:lang w:eastAsia="lv-LV"/>
        </w:rPr>
        <w:t>.</w:t>
      </w:r>
    </w:p>
    <w:p w:rsidR="00147ED2" w:rsidRPr="00147ED2" w:rsidRDefault="006E3950" w:rsidP="00147ED2">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147ED2">
        <w:rPr>
          <w:rFonts w:ascii="Times New Roman" w:eastAsia="Times New Roman" w:hAnsi="Times New Roman"/>
          <w:b/>
          <w:bCs/>
          <w:lang w:eastAsia="lv-LV"/>
        </w:rPr>
        <w:t>Par uzvarētāju noteiktā pretendenta salīdzinošās priekšrocības:</w:t>
      </w:r>
      <w:r w:rsidR="00013CFF" w:rsidRPr="00147ED2">
        <w:rPr>
          <w:rFonts w:ascii="Times New Roman" w:eastAsia="Times New Roman" w:hAnsi="Times New Roman"/>
          <w:lang w:eastAsia="lv-LV"/>
        </w:rPr>
        <w:t xml:space="preserve"> Komisija nolēma </w:t>
      </w:r>
      <w:r w:rsidRPr="00147ED2">
        <w:rPr>
          <w:rFonts w:ascii="Times New Roman" w:hAnsi="Times New Roman"/>
        </w:rPr>
        <w:t>par uzvarētāju atzīt un līguma slēgšanas tiesības piešķirt p</w:t>
      </w:r>
      <w:r w:rsidRPr="00147ED2">
        <w:rPr>
          <w:rFonts w:ascii="Times New Roman" w:hAnsi="Times New Roman"/>
          <w:bCs/>
        </w:rPr>
        <w:t xml:space="preserve">retendentam </w:t>
      </w:r>
      <w:r w:rsidR="00E90EA4" w:rsidRPr="00147ED2">
        <w:rPr>
          <w:rFonts w:ascii="Times New Roman" w:hAnsi="Times New Roman"/>
          <w:b/>
        </w:rPr>
        <w:t>SIA “</w:t>
      </w:r>
      <w:proofErr w:type="spellStart"/>
      <w:r w:rsidR="00AA60B9" w:rsidRPr="00147ED2">
        <w:rPr>
          <w:rFonts w:ascii="Times New Roman" w:hAnsi="Times New Roman"/>
          <w:b/>
        </w:rPr>
        <w:t>Lauresta</w:t>
      </w:r>
      <w:proofErr w:type="spellEnd"/>
      <w:r w:rsidR="00AA60B9" w:rsidRPr="00147ED2">
        <w:rPr>
          <w:rFonts w:ascii="Times New Roman" w:hAnsi="Times New Roman"/>
          <w:b/>
        </w:rPr>
        <w:t xml:space="preserve"> LV</w:t>
      </w:r>
      <w:r w:rsidR="00E90EA4" w:rsidRPr="00147ED2">
        <w:rPr>
          <w:rFonts w:ascii="Times New Roman" w:hAnsi="Times New Roman"/>
          <w:b/>
        </w:rPr>
        <w:t>”</w:t>
      </w:r>
      <w:r w:rsidR="00E90EA4" w:rsidRPr="00147ED2">
        <w:rPr>
          <w:rFonts w:ascii="Times New Roman" w:hAnsi="Times New Roman"/>
          <w:bCs/>
        </w:rPr>
        <w:t>, jo tā piedāvājums atbilst Iepirkuma nolikumā noteiktajām pr</w:t>
      </w:r>
      <w:r w:rsidR="00AA60B9" w:rsidRPr="00147ED2">
        <w:rPr>
          <w:rFonts w:ascii="Times New Roman" w:hAnsi="Times New Roman"/>
          <w:bCs/>
        </w:rPr>
        <w:t xml:space="preserve">asībām un ir ar viszemāko cenu </w:t>
      </w:r>
      <w:r w:rsidR="00AA60B9" w:rsidRPr="00147ED2">
        <w:rPr>
          <w:rFonts w:ascii="Times New Roman" w:hAnsi="Times New Roman"/>
          <w:bCs/>
          <w:lang w:eastAsia="lv-LV"/>
        </w:rPr>
        <w:t xml:space="preserve">(finanšu piedāvājuma kopsumma) </w:t>
      </w:r>
      <w:r w:rsidR="00AA60B9" w:rsidRPr="00147ED2">
        <w:rPr>
          <w:rFonts w:ascii="Times New Roman" w:hAnsi="Times New Roman"/>
          <w:b/>
        </w:rPr>
        <w:t xml:space="preserve">472,85 EUR </w:t>
      </w:r>
      <w:r w:rsidR="00AA60B9" w:rsidRPr="00147ED2">
        <w:rPr>
          <w:rFonts w:ascii="Times New Roman" w:hAnsi="Times New Roman"/>
        </w:rPr>
        <w:t xml:space="preserve">(četri simti septiņdesmit divi </w:t>
      </w:r>
      <w:proofErr w:type="spellStart"/>
      <w:r w:rsidR="00AA60B9" w:rsidRPr="00147ED2">
        <w:rPr>
          <w:rFonts w:ascii="Times New Roman" w:hAnsi="Times New Roman"/>
          <w:i/>
          <w:iCs/>
        </w:rPr>
        <w:t>euro</w:t>
      </w:r>
      <w:proofErr w:type="spellEnd"/>
      <w:r w:rsidR="00AA60B9" w:rsidRPr="00147ED2">
        <w:rPr>
          <w:rFonts w:ascii="Times New Roman" w:hAnsi="Times New Roman"/>
        </w:rPr>
        <w:t xml:space="preserve"> un astoņdesmit pieci centi), neieskaitot PVN.</w:t>
      </w:r>
    </w:p>
    <w:p w:rsidR="00147ED2" w:rsidRPr="00147ED2" w:rsidRDefault="006E3950" w:rsidP="00147ED2">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147ED2">
        <w:rPr>
          <w:rFonts w:ascii="Times New Roman" w:hAnsi="Times New Roman"/>
          <w:b/>
        </w:rPr>
        <w:t xml:space="preserve">Komisija, ņemot vērā veikto pretendentu iesniegto piedāvājumu </w:t>
      </w:r>
      <w:proofErr w:type="spellStart"/>
      <w:r w:rsidRPr="00147ED2">
        <w:rPr>
          <w:rFonts w:ascii="Times New Roman" w:hAnsi="Times New Roman"/>
          <w:b/>
        </w:rPr>
        <w:t>izvērtējumu</w:t>
      </w:r>
      <w:proofErr w:type="spellEnd"/>
      <w:r w:rsidRPr="00147ED2">
        <w:rPr>
          <w:rFonts w:ascii="Times New Roman" w:hAnsi="Times New Roman"/>
          <w:b/>
        </w:rPr>
        <w:t>, kā arī pamatojoties uz PIL 9. panta trīspadsmito daļu un Nolikuma 6.6.2. un  6.7.punktā noteikto, nolemj:</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atzīt</w:t>
      </w:r>
      <w:r w:rsidRPr="00147ED2">
        <w:rPr>
          <w:rFonts w:ascii="Times New Roman" w:hAnsi="Times New Roman"/>
          <w:b/>
        </w:rPr>
        <w:t xml:space="preserve"> SIA “</w:t>
      </w:r>
      <w:proofErr w:type="spellStart"/>
      <w:r w:rsidRPr="00147ED2">
        <w:rPr>
          <w:rFonts w:ascii="Times New Roman" w:hAnsi="Times New Roman"/>
          <w:b/>
        </w:rPr>
        <w:t>Lauresta</w:t>
      </w:r>
      <w:proofErr w:type="spellEnd"/>
      <w:r w:rsidR="007E71AE">
        <w:rPr>
          <w:rFonts w:ascii="Times New Roman" w:hAnsi="Times New Roman"/>
          <w:b/>
        </w:rPr>
        <w:t xml:space="preserve"> LV</w:t>
      </w:r>
      <w:r w:rsidRPr="00147ED2">
        <w:rPr>
          <w:rFonts w:ascii="Times New Roman" w:hAnsi="Times New Roman"/>
          <w:b/>
        </w:rPr>
        <w:t>”</w:t>
      </w:r>
      <w:r w:rsidRPr="00147ED2">
        <w:rPr>
          <w:rFonts w:ascii="Times New Roman" w:hAnsi="Times New Roman"/>
          <w:bCs/>
        </w:rPr>
        <w:t xml:space="preserve"> </w:t>
      </w:r>
      <w:r w:rsidRPr="00147ED2">
        <w:rPr>
          <w:rFonts w:ascii="Times New Roman" w:hAnsi="Times New Roman"/>
        </w:rPr>
        <w:t>par uzvarētāju Iepirkumā</w:t>
      </w:r>
      <w:r w:rsidRPr="00147ED2">
        <w:rPr>
          <w:rFonts w:ascii="Times New Roman" w:hAnsi="Times New Roman"/>
          <w:bCs/>
        </w:rPr>
        <w:t xml:space="preserve">, </w:t>
      </w:r>
      <w:r w:rsidRPr="00147ED2">
        <w:rPr>
          <w:rFonts w:ascii="Times New Roman" w:hAnsi="Times New Roman"/>
          <w:bCs/>
          <w:lang w:eastAsia="lv-LV"/>
        </w:rPr>
        <w:t xml:space="preserve">jo tā piedāvājums atbilst visām Iepirkuma nolikumā noteiktajām prasībām un ir saimnieciski visizdevīgākais piedāvājums ar viszemāko cenu (finanšu piedāvājuma kopsumma) </w:t>
      </w:r>
      <w:r w:rsidRPr="00147ED2">
        <w:rPr>
          <w:rFonts w:ascii="Times New Roman" w:hAnsi="Times New Roman"/>
          <w:b/>
        </w:rPr>
        <w:t xml:space="preserve">472,85 EUR </w:t>
      </w:r>
      <w:r w:rsidRPr="00147ED2">
        <w:rPr>
          <w:rFonts w:ascii="Times New Roman" w:hAnsi="Times New Roman"/>
        </w:rPr>
        <w:t xml:space="preserve">(četri simti septiņdesmit divi </w:t>
      </w:r>
      <w:proofErr w:type="spellStart"/>
      <w:r w:rsidRPr="00147ED2">
        <w:rPr>
          <w:rFonts w:ascii="Times New Roman" w:hAnsi="Times New Roman"/>
          <w:i/>
          <w:iCs/>
        </w:rPr>
        <w:t>euro</w:t>
      </w:r>
      <w:proofErr w:type="spellEnd"/>
      <w:r w:rsidRPr="00147ED2">
        <w:rPr>
          <w:rFonts w:ascii="Times New Roman" w:hAnsi="Times New Roman"/>
        </w:rPr>
        <w:t xml:space="preserve"> un astoņdesmit pieci centi), neieskaitot PVN, </w:t>
      </w:r>
      <w:r w:rsidRPr="00147ED2">
        <w:rPr>
          <w:rFonts w:ascii="Times New Roman" w:hAnsi="Times New Roman"/>
          <w:bCs/>
          <w:lang w:eastAsia="lv-LV"/>
        </w:rPr>
        <w:t xml:space="preserve">un piešķirt </w:t>
      </w:r>
      <w:r w:rsidRPr="00147ED2">
        <w:rPr>
          <w:rFonts w:ascii="Times New Roman" w:hAnsi="Times New Roman"/>
          <w:b/>
        </w:rPr>
        <w:t>SIA “</w:t>
      </w:r>
      <w:proofErr w:type="spellStart"/>
      <w:r w:rsidRPr="00147ED2">
        <w:rPr>
          <w:rFonts w:ascii="Times New Roman" w:hAnsi="Times New Roman"/>
          <w:b/>
        </w:rPr>
        <w:t>Lauresta</w:t>
      </w:r>
      <w:proofErr w:type="spellEnd"/>
      <w:r w:rsidRPr="00147ED2">
        <w:rPr>
          <w:rFonts w:ascii="Times New Roman" w:hAnsi="Times New Roman"/>
          <w:b/>
        </w:rPr>
        <w:t xml:space="preserve"> LV”</w:t>
      </w:r>
      <w:r w:rsidRPr="00147ED2">
        <w:rPr>
          <w:rFonts w:ascii="Times New Roman" w:hAnsi="Times New Roman"/>
          <w:bCs/>
        </w:rPr>
        <w:t xml:space="preserve"> </w:t>
      </w:r>
      <w:r w:rsidRPr="00147ED2">
        <w:rPr>
          <w:rFonts w:ascii="Times New Roman" w:hAnsi="Times New Roman"/>
          <w:bCs/>
          <w:lang w:eastAsia="lv-LV"/>
        </w:rPr>
        <w:t>līguma slēgšanas tiesības;</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 xml:space="preserve">noraidīt pretendenta </w:t>
      </w:r>
      <w:r w:rsidRPr="00147ED2">
        <w:rPr>
          <w:rFonts w:ascii="Times New Roman" w:hAnsi="Times New Roman"/>
          <w:b/>
        </w:rPr>
        <w:t xml:space="preserve">SIA “BS elite” </w:t>
      </w:r>
      <w:r w:rsidRPr="00147ED2">
        <w:rPr>
          <w:rFonts w:ascii="Times New Roman" w:hAnsi="Times New Roman"/>
          <w:bCs/>
        </w:rPr>
        <w:t xml:space="preserve">piedāvājumu kā neatbilstošu </w:t>
      </w:r>
      <w:r w:rsidRPr="00147ED2">
        <w:rPr>
          <w:rFonts w:ascii="Times New Roman" w:hAnsi="Times New Roman"/>
        </w:rPr>
        <w:t>nolikuma 2.pielikumā “Tehniskā specifikācija un pretendenta tehniskais piedāvājums” noteiktajām tehniskās specifikācijas prasībām;</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 xml:space="preserve">noraidīt pretendenta </w:t>
      </w:r>
      <w:r w:rsidRPr="00147ED2">
        <w:rPr>
          <w:rFonts w:ascii="Times New Roman" w:hAnsi="Times New Roman"/>
          <w:b/>
        </w:rPr>
        <w:t>SIA “</w:t>
      </w:r>
      <w:proofErr w:type="spellStart"/>
      <w:r w:rsidRPr="00147ED2">
        <w:rPr>
          <w:rFonts w:ascii="Times New Roman" w:hAnsi="Times New Roman"/>
          <w:b/>
        </w:rPr>
        <w:t>Lite</w:t>
      </w:r>
      <w:proofErr w:type="spellEnd"/>
      <w:r w:rsidRPr="00147ED2">
        <w:rPr>
          <w:rFonts w:ascii="Times New Roman" w:hAnsi="Times New Roman"/>
          <w:b/>
        </w:rPr>
        <w:t>”</w:t>
      </w:r>
      <w:r w:rsidRPr="00147ED2">
        <w:rPr>
          <w:rFonts w:ascii="Times New Roman" w:hAnsi="Times New Roman"/>
          <w:bCs/>
        </w:rPr>
        <w:t xml:space="preserve"> piedāvājumu kā neatbilstošu </w:t>
      </w:r>
      <w:r w:rsidRPr="00147ED2">
        <w:rPr>
          <w:rFonts w:ascii="Times New Roman" w:hAnsi="Times New Roman"/>
        </w:rPr>
        <w:t>nolikuma 2.pielikumā “Tehniskā specifikācija un pretendenta tehniskais piedāvājums” noteiktajām tehniskās specifikācijas prasībām;</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 xml:space="preserve">noraidīt pretendenta </w:t>
      </w:r>
      <w:r w:rsidRPr="00147ED2">
        <w:rPr>
          <w:rFonts w:ascii="Times New Roman" w:hAnsi="Times New Roman"/>
          <w:b/>
        </w:rPr>
        <w:t>SIA “Austrumu Baltijas Kompānija”</w:t>
      </w:r>
      <w:r w:rsidRPr="00147ED2">
        <w:rPr>
          <w:rFonts w:ascii="Times New Roman" w:hAnsi="Times New Roman"/>
          <w:bCs/>
        </w:rPr>
        <w:t xml:space="preserve"> piedāvājumu kā neatbilstošu </w:t>
      </w:r>
      <w:r w:rsidRPr="00147ED2">
        <w:rPr>
          <w:rFonts w:ascii="Times New Roman" w:hAnsi="Times New Roman"/>
        </w:rPr>
        <w:t>nolikuma 2.pielikumā “Tehniskā specifikācija un pretendenta tehniskais piedāvājums” noteiktajām tehniskās specifikācijas prasībām;</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triju darbdienu laikā informēt visus pretendentus par Komisijas pieņemto lēmumu un Latvijas Universitātes tīmekļvietnē internetā nodrošināt brīvu un tiešu elektronisku pieeju šim lēmumam;</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desmit darbdienu laikā pēc tam, kad noslēgts iepirkuma līgums, publicēt Iepirkumu uzraudzības biroja mājaslapā internetā informatīvu paziņojumu par noslēgto līgumu;</w:t>
      </w:r>
    </w:p>
    <w:p w:rsidR="00147ED2" w:rsidRPr="00147ED2" w:rsidRDefault="00AA60B9" w:rsidP="00147ED2">
      <w:pPr>
        <w:pStyle w:val="ListParagraph"/>
        <w:numPr>
          <w:ilvl w:val="1"/>
          <w:numId w:val="3"/>
        </w:numPr>
        <w:spacing w:before="120" w:line="264" w:lineRule="auto"/>
        <w:ind w:left="850" w:hanging="510"/>
        <w:jc w:val="both"/>
        <w:rPr>
          <w:rFonts w:ascii="Times New Roman" w:eastAsia="Times New Roman" w:hAnsi="Times New Roman"/>
          <w:b/>
          <w:bCs/>
          <w:lang w:eastAsia="lv-LV"/>
        </w:rPr>
      </w:pPr>
      <w:r w:rsidRPr="00147ED2">
        <w:rPr>
          <w:rFonts w:ascii="Times New Roman" w:hAnsi="Times New Roman"/>
        </w:rPr>
        <w:t>desmit darbdienu laikā pēc tam, kad stājies spēkā iepirkuma līgums, ievietot Latvijas Universitātes tīmekļvietnē iepirkuma līguma tekstu, atbilstoši normatīvajos aktos noteiktajai kārtībai ievērojot komercnoslēpuma aizsardzības prasības.</w:t>
      </w:r>
    </w:p>
    <w:p w:rsidR="006E3950" w:rsidRPr="000E3CF5" w:rsidRDefault="006E3950" w:rsidP="00147ED2">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147ED2">
        <w:rPr>
          <w:rFonts w:ascii="Times New Roman" w:eastAsia="Times New Roman" w:hAnsi="Times New Roman"/>
          <w:bCs/>
          <w:lang w:eastAsia="lv-LV"/>
        </w:rPr>
        <w:t>Saskaņā ar Publisko iepirkumu likuma 9.</w:t>
      </w:r>
      <w:r w:rsidRPr="00147ED2">
        <w:rPr>
          <w:rFonts w:ascii="Times New Roman" w:eastAsia="Times New Roman" w:hAnsi="Times New Roman"/>
          <w:bCs/>
          <w:vertAlign w:val="superscript"/>
          <w:lang w:eastAsia="lv-LV"/>
        </w:rPr>
        <w:t xml:space="preserve"> </w:t>
      </w:r>
      <w:r w:rsidRPr="00147ED2">
        <w:rPr>
          <w:rFonts w:ascii="Times New Roman" w:eastAsia="Times New Roman" w:hAnsi="Times New Roman"/>
          <w:bCs/>
          <w:lang w:eastAsia="lv-LV"/>
        </w:rPr>
        <w:t xml:space="preserve">panta divdesmit trešo daļu, </w:t>
      </w:r>
      <w:r w:rsidRPr="00147ED2">
        <w:rPr>
          <w:rFonts w:ascii="Times New Roman" w:hAnsi="Times New Roman"/>
        </w:rPr>
        <w:t xml:space="preserve">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8" w:tgtFrame="_blank" w:history="1">
        <w:r w:rsidRPr="00147ED2">
          <w:rPr>
            <w:rStyle w:val="Hyperlink"/>
            <w:rFonts w:ascii="Times New Roman" w:hAnsi="Times New Roman"/>
            <w:color w:val="auto"/>
            <w:u w:val="none"/>
          </w:rPr>
          <w:t>Administratīvā procesa likumā</w:t>
        </w:r>
      </w:hyperlink>
      <w:r w:rsidRPr="00147ED2">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p w:rsidR="000E3CF5" w:rsidRPr="00147ED2" w:rsidRDefault="000E3CF5" w:rsidP="000E3CF5">
      <w:pPr>
        <w:pStyle w:val="ListParagraph"/>
        <w:spacing w:before="120" w:line="264" w:lineRule="auto"/>
        <w:ind w:left="340"/>
        <w:jc w:val="both"/>
        <w:rPr>
          <w:rFonts w:ascii="Times New Roman" w:eastAsia="Times New Roman" w:hAnsi="Times New Roman"/>
          <w:b/>
          <w:bCs/>
          <w:lang w:eastAsia="lv-LV"/>
        </w:rPr>
      </w:pPr>
    </w:p>
    <w:tbl>
      <w:tblPr>
        <w:tblW w:w="5200" w:type="pct"/>
        <w:tblInd w:w="-108" w:type="dxa"/>
        <w:tblLook w:val="04A0" w:firstRow="1" w:lastRow="0" w:firstColumn="1" w:lastColumn="0" w:noHBand="0" w:noVBand="1"/>
      </w:tblPr>
      <w:tblGrid>
        <w:gridCol w:w="3989"/>
        <w:gridCol w:w="3266"/>
        <w:gridCol w:w="2179"/>
      </w:tblGrid>
      <w:tr w:rsidR="00254B90" w:rsidRPr="00254B90" w:rsidTr="00B90F0A">
        <w:trPr>
          <w:trHeight w:val="567"/>
        </w:trPr>
        <w:tc>
          <w:tcPr>
            <w:tcW w:w="2114" w:type="pct"/>
            <w:shd w:val="clear" w:color="auto" w:fill="auto"/>
          </w:tcPr>
          <w:p w:rsidR="00B90F0A" w:rsidRPr="00254B90" w:rsidRDefault="00B90F0A"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Komisijas priekšsēdētāja</w:t>
            </w:r>
            <w:r w:rsidR="00456016" w:rsidRPr="00254B90">
              <w:rPr>
                <w:rFonts w:ascii="Times New Roman" w:hAnsi="Times New Roman"/>
              </w:rPr>
              <w:t>:</w:t>
            </w:r>
          </w:p>
        </w:tc>
        <w:tc>
          <w:tcPr>
            <w:tcW w:w="1731" w:type="pct"/>
            <w:tcBorders>
              <w:bottom w:val="single" w:sz="4" w:space="0" w:color="auto"/>
            </w:tcBorders>
            <w:shd w:val="clear" w:color="auto" w:fill="auto"/>
          </w:tcPr>
          <w:p w:rsidR="00B90F0A" w:rsidRPr="00883B64" w:rsidRDefault="00B90F0A" w:rsidP="00F77BA3">
            <w:pPr>
              <w:spacing w:line="264" w:lineRule="auto"/>
              <w:jc w:val="center"/>
              <w:rPr>
                <w:rFonts w:ascii="Times New Roman" w:hAnsi="Times New Roman"/>
                <w:i/>
                <w:iCs/>
              </w:rPr>
            </w:pPr>
          </w:p>
          <w:p w:rsidR="00BE7259" w:rsidRPr="00883B64" w:rsidRDefault="00EA7BC0" w:rsidP="00F77BA3">
            <w:pPr>
              <w:spacing w:line="264" w:lineRule="auto"/>
              <w:jc w:val="center"/>
              <w:rPr>
                <w:rFonts w:ascii="Times New Roman" w:hAnsi="Times New Roman"/>
                <w:i/>
                <w:iCs/>
              </w:rPr>
            </w:pPr>
            <w:r w:rsidRPr="00883B64">
              <w:rPr>
                <w:rFonts w:ascii="Times New Roman" w:hAnsi="Times New Roman"/>
                <w:i/>
                <w:iCs/>
              </w:rPr>
              <w:t>(personiskais paraksts)</w:t>
            </w:r>
          </w:p>
        </w:tc>
        <w:tc>
          <w:tcPr>
            <w:tcW w:w="1155" w:type="pct"/>
            <w:shd w:val="clear" w:color="auto" w:fill="auto"/>
          </w:tcPr>
          <w:p w:rsidR="00B90F0A" w:rsidRPr="00254B90" w:rsidRDefault="00B90F0A"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/B. Broka/</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Komisijas locekļi:</w:t>
            </w:r>
          </w:p>
        </w:tc>
        <w:tc>
          <w:tcPr>
            <w:tcW w:w="1731" w:type="pct"/>
            <w:tcBorders>
              <w:bottom w:val="single" w:sz="4" w:space="0" w:color="auto"/>
            </w:tcBorders>
            <w:shd w:val="clear" w:color="auto" w:fill="auto"/>
          </w:tcPr>
          <w:p w:rsidR="00BE7259" w:rsidRPr="00883B64" w:rsidRDefault="00BE7259" w:rsidP="00F77BA3">
            <w:pPr>
              <w:spacing w:line="264" w:lineRule="auto"/>
              <w:jc w:val="center"/>
              <w:rPr>
                <w:rFonts w:ascii="Times New Roman" w:hAnsi="Times New Roman"/>
              </w:rPr>
            </w:pPr>
          </w:p>
          <w:p w:rsidR="00597A6C" w:rsidRPr="00883B64" w:rsidRDefault="00EA7BC0" w:rsidP="00F77BA3">
            <w:pPr>
              <w:spacing w:line="264" w:lineRule="auto"/>
              <w:jc w:val="center"/>
              <w:rPr>
                <w:rFonts w:ascii="Times New Roman" w:hAnsi="Times New Roman"/>
              </w:rPr>
            </w:pPr>
            <w:r w:rsidRPr="00883B64">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/A. Brakša/</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p>
        </w:tc>
        <w:tc>
          <w:tcPr>
            <w:tcW w:w="1731" w:type="pct"/>
            <w:tcBorders>
              <w:bottom w:val="single" w:sz="4" w:space="0" w:color="auto"/>
            </w:tcBorders>
            <w:shd w:val="clear" w:color="auto" w:fill="auto"/>
          </w:tcPr>
          <w:p w:rsidR="00BE7259" w:rsidRPr="00883B64" w:rsidRDefault="00BE7259" w:rsidP="00F77BA3">
            <w:pPr>
              <w:spacing w:line="264" w:lineRule="auto"/>
              <w:jc w:val="center"/>
              <w:rPr>
                <w:rFonts w:ascii="Times New Roman" w:hAnsi="Times New Roman"/>
              </w:rPr>
            </w:pPr>
          </w:p>
          <w:p w:rsidR="00597A6C" w:rsidRPr="00883B64" w:rsidRDefault="00EA7BC0" w:rsidP="00F77BA3">
            <w:pPr>
              <w:spacing w:line="264" w:lineRule="auto"/>
              <w:jc w:val="center"/>
              <w:rPr>
                <w:rFonts w:ascii="Times New Roman" w:hAnsi="Times New Roman"/>
              </w:rPr>
            </w:pPr>
            <w:r w:rsidRPr="00883B64">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w:t>
            </w:r>
            <w:r w:rsidR="000A1043" w:rsidRPr="00254B90">
              <w:rPr>
                <w:rFonts w:ascii="Times New Roman" w:hAnsi="Times New Roman"/>
              </w:rPr>
              <w:t>A. Kuziks</w:t>
            </w:r>
            <w:r w:rsidRPr="00254B90">
              <w:rPr>
                <w:rFonts w:ascii="Times New Roman" w:hAnsi="Times New Roman"/>
              </w:rPr>
              <w:t>/</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p>
        </w:tc>
        <w:tc>
          <w:tcPr>
            <w:tcW w:w="1731" w:type="pct"/>
            <w:tcBorders>
              <w:bottom w:val="single" w:sz="4" w:space="0" w:color="auto"/>
            </w:tcBorders>
            <w:shd w:val="clear" w:color="auto" w:fill="auto"/>
          </w:tcPr>
          <w:p w:rsidR="00BE7259" w:rsidRPr="00883B64" w:rsidRDefault="00BE7259" w:rsidP="00F77BA3">
            <w:pPr>
              <w:spacing w:line="264" w:lineRule="auto"/>
              <w:jc w:val="center"/>
              <w:rPr>
                <w:rFonts w:ascii="Times New Roman" w:hAnsi="Times New Roman"/>
              </w:rPr>
            </w:pPr>
          </w:p>
          <w:p w:rsidR="00597A6C" w:rsidRPr="00883B64" w:rsidRDefault="00EA7BC0" w:rsidP="00F77BA3">
            <w:pPr>
              <w:spacing w:line="264" w:lineRule="auto"/>
              <w:jc w:val="center"/>
              <w:rPr>
                <w:rFonts w:ascii="Times New Roman" w:hAnsi="Times New Roman"/>
              </w:rPr>
            </w:pPr>
            <w:r w:rsidRPr="00883B64">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w:t>
            </w:r>
            <w:r w:rsidR="000A1043" w:rsidRPr="00254B90">
              <w:rPr>
                <w:rFonts w:ascii="Times New Roman" w:hAnsi="Times New Roman"/>
              </w:rPr>
              <w:t>A. </w:t>
            </w:r>
            <w:proofErr w:type="spellStart"/>
            <w:r w:rsidR="000A1043" w:rsidRPr="00254B90">
              <w:rPr>
                <w:rFonts w:ascii="Times New Roman" w:hAnsi="Times New Roman"/>
              </w:rPr>
              <w:t>Andržejevska</w:t>
            </w:r>
            <w:proofErr w:type="spellEnd"/>
            <w:r w:rsidRPr="00254B90">
              <w:rPr>
                <w:rFonts w:ascii="Times New Roman" w:hAnsi="Times New Roman"/>
              </w:rPr>
              <w:t>/</w:t>
            </w:r>
          </w:p>
        </w:tc>
      </w:tr>
      <w:tr w:rsidR="00D03904" w:rsidRPr="00254B90" w:rsidTr="00883B64">
        <w:trPr>
          <w:trHeight w:val="567"/>
        </w:trPr>
        <w:tc>
          <w:tcPr>
            <w:tcW w:w="2114" w:type="pct"/>
            <w:shd w:val="clear" w:color="auto" w:fill="auto"/>
          </w:tcPr>
          <w:p w:rsidR="00D03904" w:rsidRPr="00254B90" w:rsidRDefault="00D03904" w:rsidP="00F77BA3">
            <w:pPr>
              <w:spacing w:line="264" w:lineRule="auto"/>
              <w:rPr>
                <w:rFonts w:ascii="Times New Roman" w:hAnsi="Times New Roman"/>
              </w:rPr>
            </w:pPr>
          </w:p>
        </w:tc>
        <w:tc>
          <w:tcPr>
            <w:tcW w:w="1731" w:type="pct"/>
            <w:tcBorders>
              <w:bottom w:val="single" w:sz="4" w:space="0" w:color="auto"/>
            </w:tcBorders>
            <w:shd w:val="clear" w:color="auto" w:fill="auto"/>
            <w:vAlign w:val="bottom"/>
          </w:tcPr>
          <w:p w:rsidR="00D03904" w:rsidRPr="00883B64" w:rsidRDefault="00883B64" w:rsidP="00F77BA3">
            <w:pPr>
              <w:spacing w:line="264" w:lineRule="auto"/>
              <w:jc w:val="center"/>
              <w:rPr>
                <w:rFonts w:ascii="Times New Roman" w:hAnsi="Times New Roman"/>
              </w:rPr>
            </w:pPr>
            <w:r w:rsidRPr="00883B64">
              <w:rPr>
                <w:rFonts w:ascii="Times New Roman" w:hAnsi="Times New Roman"/>
                <w:i/>
                <w:iCs/>
              </w:rPr>
              <w:t>(personiskais paraksts)</w:t>
            </w:r>
          </w:p>
        </w:tc>
        <w:tc>
          <w:tcPr>
            <w:tcW w:w="1155" w:type="pct"/>
            <w:shd w:val="clear" w:color="auto" w:fill="auto"/>
          </w:tcPr>
          <w:p w:rsidR="00D03904" w:rsidRDefault="00D03904" w:rsidP="00F77BA3">
            <w:pPr>
              <w:spacing w:line="264" w:lineRule="auto"/>
              <w:rPr>
                <w:rFonts w:ascii="Times New Roman" w:hAnsi="Times New Roman"/>
              </w:rPr>
            </w:pPr>
          </w:p>
          <w:p w:rsidR="00D03904" w:rsidRPr="00254B90" w:rsidRDefault="00D03904" w:rsidP="00F77BA3">
            <w:pPr>
              <w:spacing w:line="264" w:lineRule="auto"/>
              <w:rPr>
                <w:rFonts w:ascii="Times New Roman" w:hAnsi="Times New Roman"/>
              </w:rPr>
            </w:pPr>
            <w:r>
              <w:rPr>
                <w:rFonts w:ascii="Times New Roman" w:hAnsi="Times New Roman"/>
              </w:rPr>
              <w:t>/S. Ulmane/</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iCs/>
              </w:rPr>
            </w:pPr>
          </w:p>
          <w:p w:rsidR="00BE7259" w:rsidRPr="00254B90" w:rsidRDefault="00BE7259" w:rsidP="00F77BA3">
            <w:pPr>
              <w:spacing w:line="264" w:lineRule="auto"/>
              <w:rPr>
                <w:rFonts w:ascii="Times New Roman" w:hAnsi="Times New Roman"/>
              </w:rPr>
            </w:pPr>
            <w:r w:rsidRPr="00254B90">
              <w:rPr>
                <w:rFonts w:ascii="Times New Roman" w:hAnsi="Times New Roman"/>
                <w:iCs/>
              </w:rPr>
              <w:t>Komisijas sekretāre:</w:t>
            </w:r>
          </w:p>
        </w:tc>
        <w:tc>
          <w:tcPr>
            <w:tcW w:w="1731" w:type="pct"/>
            <w:tcBorders>
              <w:bottom w:val="single" w:sz="4" w:space="0" w:color="auto"/>
            </w:tcBorders>
            <w:shd w:val="clear" w:color="auto" w:fill="auto"/>
          </w:tcPr>
          <w:p w:rsidR="00D002D0" w:rsidRPr="00883B64" w:rsidRDefault="00D002D0" w:rsidP="00F77BA3">
            <w:pPr>
              <w:spacing w:line="264" w:lineRule="auto"/>
              <w:jc w:val="center"/>
              <w:rPr>
                <w:rFonts w:ascii="Times New Roman" w:hAnsi="Times New Roman"/>
              </w:rPr>
            </w:pPr>
          </w:p>
          <w:p w:rsidR="00BE7259" w:rsidRPr="00883B64" w:rsidRDefault="00EA7BC0" w:rsidP="00F77BA3">
            <w:pPr>
              <w:spacing w:line="264" w:lineRule="auto"/>
              <w:jc w:val="center"/>
              <w:rPr>
                <w:rFonts w:ascii="Times New Roman" w:hAnsi="Times New Roman"/>
              </w:rPr>
            </w:pPr>
            <w:r w:rsidRPr="00883B64">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w:t>
            </w:r>
            <w:r w:rsidR="00EA7BC0" w:rsidRPr="00254B90">
              <w:rPr>
                <w:rFonts w:ascii="Times New Roman" w:hAnsi="Times New Roman"/>
              </w:rPr>
              <w:t>S. Veide</w:t>
            </w:r>
            <w:r w:rsidRPr="00254B90">
              <w:rPr>
                <w:rFonts w:ascii="Times New Roman" w:hAnsi="Times New Roman"/>
              </w:rPr>
              <w:t>/</w:t>
            </w:r>
          </w:p>
        </w:tc>
      </w:tr>
    </w:tbl>
    <w:p w:rsidR="008973FD" w:rsidRPr="00254B90" w:rsidRDefault="008973FD" w:rsidP="00F77BA3">
      <w:pPr>
        <w:tabs>
          <w:tab w:val="left" w:pos="1640"/>
        </w:tabs>
        <w:spacing w:line="264" w:lineRule="auto"/>
        <w:rPr>
          <w:rFonts w:ascii="Times New Roman" w:hAnsi="Times New Roman"/>
        </w:rPr>
      </w:pPr>
    </w:p>
    <w:sectPr w:rsidR="008973FD" w:rsidRPr="00254B90" w:rsidSect="00A1442E">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82A" w:rsidRDefault="000F482A" w:rsidP="006033D8">
      <w:r>
        <w:separator/>
      </w:r>
    </w:p>
  </w:endnote>
  <w:endnote w:type="continuationSeparator" w:id="0">
    <w:p w:rsidR="000F482A" w:rsidRDefault="000F482A"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DF4EE7" w:rsidRDefault="006033D8" w:rsidP="00DF4EE7">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D40F54">
          <w:rPr>
            <w:rFonts w:ascii="Times New Roman" w:hAnsi="Times New Roman"/>
            <w:noProof/>
          </w:rPr>
          <w:t>3</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82A" w:rsidRDefault="000F482A" w:rsidP="006033D8">
      <w:r>
        <w:separator/>
      </w:r>
    </w:p>
  </w:footnote>
  <w:footnote w:type="continuationSeparator" w:id="0">
    <w:p w:rsidR="000F482A" w:rsidRDefault="000F482A"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64" w:rsidRPr="00D40F54" w:rsidRDefault="00883B64" w:rsidP="00883B64">
    <w:pPr>
      <w:pStyle w:val="Header"/>
      <w:jc w:val="right"/>
      <w:rPr>
        <w:rFonts w:ascii="Times New Roman" w:hAnsi="Times New Roman"/>
        <w:spacing w:val="20"/>
      </w:rPr>
    </w:pPr>
    <w:r w:rsidRPr="00D40F54">
      <w:rPr>
        <w:rFonts w:ascii="Times New Roman" w:hAnsi="Times New Roman"/>
        <w:spacing w:val="20"/>
      </w:rPr>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64CB"/>
    <w:multiLevelType w:val="hybridMultilevel"/>
    <w:tmpl w:val="AE8EFC06"/>
    <w:lvl w:ilvl="0" w:tplc="FDE60F30">
      <w:start w:val="14"/>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C1E01EB"/>
    <w:multiLevelType w:val="multilevel"/>
    <w:tmpl w:val="C35E97D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D1B4A0E"/>
    <w:multiLevelType w:val="multilevel"/>
    <w:tmpl w:val="5F4EA418"/>
    <w:lvl w:ilvl="0">
      <w:start w:val="1"/>
      <w:numFmt w:val="decimal"/>
      <w:lvlText w:val="%1."/>
      <w:lvlJc w:val="lef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E04488"/>
    <w:multiLevelType w:val="hybridMultilevel"/>
    <w:tmpl w:val="D03668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561C69"/>
    <w:multiLevelType w:val="multilevel"/>
    <w:tmpl w:val="C35E97D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6694897"/>
    <w:multiLevelType w:val="multilevel"/>
    <w:tmpl w:val="A4527CF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22"/>
  </w:num>
  <w:num w:numId="5">
    <w:abstractNumId w:val="16"/>
  </w:num>
  <w:num w:numId="6">
    <w:abstractNumId w:val="19"/>
  </w:num>
  <w:num w:numId="7">
    <w:abstractNumId w:val="10"/>
  </w:num>
  <w:num w:numId="8">
    <w:abstractNumId w:val="6"/>
  </w:num>
  <w:num w:numId="9">
    <w:abstractNumId w:val="0"/>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18"/>
  </w:num>
  <w:num w:numId="15">
    <w:abstractNumId w:val="8"/>
  </w:num>
  <w:num w:numId="16">
    <w:abstractNumId w:val="3"/>
  </w:num>
  <w:num w:numId="17">
    <w:abstractNumId w:val="2"/>
  </w:num>
  <w:num w:numId="18">
    <w:abstractNumId w:val="7"/>
  </w:num>
  <w:num w:numId="19">
    <w:abstractNumId w:val="24"/>
  </w:num>
  <w:num w:numId="20">
    <w:abstractNumId w:val="11"/>
  </w:num>
  <w:num w:numId="21">
    <w:abstractNumId w:val="20"/>
  </w:num>
  <w:num w:numId="22">
    <w:abstractNumId w:val="21"/>
  </w:num>
  <w:num w:numId="23">
    <w:abstractNumId w:val="1"/>
  </w:num>
  <w:num w:numId="24">
    <w:abstractNumId w:val="23"/>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13CFF"/>
    <w:rsid w:val="000258FA"/>
    <w:rsid w:val="0003443F"/>
    <w:rsid w:val="000374D3"/>
    <w:rsid w:val="000377AF"/>
    <w:rsid w:val="00044D13"/>
    <w:rsid w:val="00050D81"/>
    <w:rsid w:val="0007019F"/>
    <w:rsid w:val="000851CC"/>
    <w:rsid w:val="000857D6"/>
    <w:rsid w:val="00092D29"/>
    <w:rsid w:val="0009796B"/>
    <w:rsid w:val="000A1043"/>
    <w:rsid w:val="000A3901"/>
    <w:rsid w:val="000A48C7"/>
    <w:rsid w:val="000B24EE"/>
    <w:rsid w:val="000C154A"/>
    <w:rsid w:val="000C1DBE"/>
    <w:rsid w:val="000D3F79"/>
    <w:rsid w:val="000D43E8"/>
    <w:rsid w:val="000E3CF5"/>
    <w:rsid w:val="000E5883"/>
    <w:rsid w:val="000F482A"/>
    <w:rsid w:val="000F6232"/>
    <w:rsid w:val="0010575B"/>
    <w:rsid w:val="00115D02"/>
    <w:rsid w:val="00116E28"/>
    <w:rsid w:val="00147ED2"/>
    <w:rsid w:val="00155A83"/>
    <w:rsid w:val="001737AC"/>
    <w:rsid w:val="00185ED4"/>
    <w:rsid w:val="00186AC0"/>
    <w:rsid w:val="00196880"/>
    <w:rsid w:val="001B0CA3"/>
    <w:rsid w:val="001B5054"/>
    <w:rsid w:val="001D1555"/>
    <w:rsid w:val="001D7926"/>
    <w:rsid w:val="001E1C8A"/>
    <w:rsid w:val="001E5BBD"/>
    <w:rsid w:val="001E6B8A"/>
    <w:rsid w:val="001E7E6B"/>
    <w:rsid w:val="001F31CE"/>
    <w:rsid w:val="00207651"/>
    <w:rsid w:val="0021427B"/>
    <w:rsid w:val="0021700C"/>
    <w:rsid w:val="00220A90"/>
    <w:rsid w:val="00226C62"/>
    <w:rsid w:val="00230887"/>
    <w:rsid w:val="00230D83"/>
    <w:rsid w:val="00231BE2"/>
    <w:rsid w:val="00241856"/>
    <w:rsid w:val="0024340B"/>
    <w:rsid w:val="00245295"/>
    <w:rsid w:val="002453E0"/>
    <w:rsid w:val="002466F7"/>
    <w:rsid w:val="002510ED"/>
    <w:rsid w:val="00254B90"/>
    <w:rsid w:val="002557E5"/>
    <w:rsid w:val="002638B8"/>
    <w:rsid w:val="00267A3F"/>
    <w:rsid w:val="00272C93"/>
    <w:rsid w:val="002821D3"/>
    <w:rsid w:val="002830EF"/>
    <w:rsid w:val="00296863"/>
    <w:rsid w:val="002B597C"/>
    <w:rsid w:val="002B75FE"/>
    <w:rsid w:val="002C0775"/>
    <w:rsid w:val="002C4E9E"/>
    <w:rsid w:val="002D357F"/>
    <w:rsid w:val="002D69BC"/>
    <w:rsid w:val="002E259B"/>
    <w:rsid w:val="003049B3"/>
    <w:rsid w:val="003052B0"/>
    <w:rsid w:val="00312122"/>
    <w:rsid w:val="00324616"/>
    <w:rsid w:val="003326E9"/>
    <w:rsid w:val="00351066"/>
    <w:rsid w:val="00361A7E"/>
    <w:rsid w:val="00365D1C"/>
    <w:rsid w:val="0038727C"/>
    <w:rsid w:val="00391387"/>
    <w:rsid w:val="003957ED"/>
    <w:rsid w:val="003968FF"/>
    <w:rsid w:val="003A4288"/>
    <w:rsid w:val="003B6B2C"/>
    <w:rsid w:val="003C5192"/>
    <w:rsid w:val="003C7D90"/>
    <w:rsid w:val="003D3CFD"/>
    <w:rsid w:val="003F2027"/>
    <w:rsid w:val="003F20F6"/>
    <w:rsid w:val="003F58C7"/>
    <w:rsid w:val="00407C29"/>
    <w:rsid w:val="004131BD"/>
    <w:rsid w:val="00415AB0"/>
    <w:rsid w:val="00434345"/>
    <w:rsid w:val="004357CF"/>
    <w:rsid w:val="00443A7D"/>
    <w:rsid w:val="004458CB"/>
    <w:rsid w:val="00451F07"/>
    <w:rsid w:val="00456016"/>
    <w:rsid w:val="00463096"/>
    <w:rsid w:val="00465086"/>
    <w:rsid w:val="00466A56"/>
    <w:rsid w:val="004741AE"/>
    <w:rsid w:val="004A4454"/>
    <w:rsid w:val="004B04FF"/>
    <w:rsid w:val="004B763D"/>
    <w:rsid w:val="004C104E"/>
    <w:rsid w:val="004E6DDF"/>
    <w:rsid w:val="004F0E34"/>
    <w:rsid w:val="004F2020"/>
    <w:rsid w:val="004F65E3"/>
    <w:rsid w:val="00501D73"/>
    <w:rsid w:val="005044C5"/>
    <w:rsid w:val="00506ACF"/>
    <w:rsid w:val="005209C0"/>
    <w:rsid w:val="00527289"/>
    <w:rsid w:val="00536A68"/>
    <w:rsid w:val="00540A54"/>
    <w:rsid w:val="005432DB"/>
    <w:rsid w:val="00557DBF"/>
    <w:rsid w:val="00560B28"/>
    <w:rsid w:val="00560C43"/>
    <w:rsid w:val="005703B4"/>
    <w:rsid w:val="00570AFE"/>
    <w:rsid w:val="005761A8"/>
    <w:rsid w:val="00584934"/>
    <w:rsid w:val="00597A6C"/>
    <w:rsid w:val="005A5D91"/>
    <w:rsid w:val="005D41C7"/>
    <w:rsid w:val="005D65B4"/>
    <w:rsid w:val="005E2BA0"/>
    <w:rsid w:val="005E6AA1"/>
    <w:rsid w:val="005F3B6D"/>
    <w:rsid w:val="00602FEF"/>
    <w:rsid w:val="006033D8"/>
    <w:rsid w:val="00605BD0"/>
    <w:rsid w:val="00610DC5"/>
    <w:rsid w:val="006160C6"/>
    <w:rsid w:val="006174B5"/>
    <w:rsid w:val="00630721"/>
    <w:rsid w:val="006328B3"/>
    <w:rsid w:val="0065223C"/>
    <w:rsid w:val="00654C33"/>
    <w:rsid w:val="00654FB3"/>
    <w:rsid w:val="00655EE4"/>
    <w:rsid w:val="0065725F"/>
    <w:rsid w:val="00662ADF"/>
    <w:rsid w:val="0067548F"/>
    <w:rsid w:val="00681287"/>
    <w:rsid w:val="006A3AB7"/>
    <w:rsid w:val="006A4E17"/>
    <w:rsid w:val="006A5397"/>
    <w:rsid w:val="006A5D82"/>
    <w:rsid w:val="006C0D6D"/>
    <w:rsid w:val="006D3647"/>
    <w:rsid w:val="006D3B8F"/>
    <w:rsid w:val="006D4426"/>
    <w:rsid w:val="006D74E0"/>
    <w:rsid w:val="006E0776"/>
    <w:rsid w:val="006E3950"/>
    <w:rsid w:val="006E4C54"/>
    <w:rsid w:val="006E74D2"/>
    <w:rsid w:val="006F447C"/>
    <w:rsid w:val="007124C1"/>
    <w:rsid w:val="007156D9"/>
    <w:rsid w:val="007160EE"/>
    <w:rsid w:val="00726594"/>
    <w:rsid w:val="00731256"/>
    <w:rsid w:val="0074174C"/>
    <w:rsid w:val="00750651"/>
    <w:rsid w:val="00754DB3"/>
    <w:rsid w:val="00765C53"/>
    <w:rsid w:val="00777A0A"/>
    <w:rsid w:val="00784817"/>
    <w:rsid w:val="007966F8"/>
    <w:rsid w:val="007B0AAE"/>
    <w:rsid w:val="007B3AA7"/>
    <w:rsid w:val="007B46D1"/>
    <w:rsid w:val="007B642B"/>
    <w:rsid w:val="007C01B2"/>
    <w:rsid w:val="007C27E0"/>
    <w:rsid w:val="007D2E6E"/>
    <w:rsid w:val="007E71AE"/>
    <w:rsid w:val="007E7FB9"/>
    <w:rsid w:val="007F1D8D"/>
    <w:rsid w:val="00807C5E"/>
    <w:rsid w:val="008352E4"/>
    <w:rsid w:val="00840EFD"/>
    <w:rsid w:val="008445B0"/>
    <w:rsid w:val="00846A6A"/>
    <w:rsid w:val="008502CD"/>
    <w:rsid w:val="00851B4D"/>
    <w:rsid w:val="008620D4"/>
    <w:rsid w:val="0087108C"/>
    <w:rsid w:val="0087766B"/>
    <w:rsid w:val="00883B64"/>
    <w:rsid w:val="00886A19"/>
    <w:rsid w:val="00887166"/>
    <w:rsid w:val="0089129A"/>
    <w:rsid w:val="0089140D"/>
    <w:rsid w:val="008973FD"/>
    <w:rsid w:val="008A647C"/>
    <w:rsid w:val="008A6A9A"/>
    <w:rsid w:val="008D1DB5"/>
    <w:rsid w:val="008E0F71"/>
    <w:rsid w:val="008E1342"/>
    <w:rsid w:val="008F1610"/>
    <w:rsid w:val="008F1BAE"/>
    <w:rsid w:val="00904E0F"/>
    <w:rsid w:val="00904F3D"/>
    <w:rsid w:val="0091124A"/>
    <w:rsid w:val="00912C50"/>
    <w:rsid w:val="0093067C"/>
    <w:rsid w:val="00930BB6"/>
    <w:rsid w:val="00935188"/>
    <w:rsid w:val="00940C95"/>
    <w:rsid w:val="00940F38"/>
    <w:rsid w:val="00943744"/>
    <w:rsid w:val="00956818"/>
    <w:rsid w:val="009606E9"/>
    <w:rsid w:val="0096089A"/>
    <w:rsid w:val="00964795"/>
    <w:rsid w:val="00964F13"/>
    <w:rsid w:val="0097773B"/>
    <w:rsid w:val="009B5452"/>
    <w:rsid w:val="009C2BBB"/>
    <w:rsid w:val="009D4781"/>
    <w:rsid w:val="009D64A5"/>
    <w:rsid w:val="009E6602"/>
    <w:rsid w:val="009E6B23"/>
    <w:rsid w:val="009F42C9"/>
    <w:rsid w:val="009F4FD0"/>
    <w:rsid w:val="00A00A20"/>
    <w:rsid w:val="00A03EA2"/>
    <w:rsid w:val="00A110A7"/>
    <w:rsid w:val="00A12308"/>
    <w:rsid w:val="00A1442E"/>
    <w:rsid w:val="00A155F8"/>
    <w:rsid w:val="00A21943"/>
    <w:rsid w:val="00A40B81"/>
    <w:rsid w:val="00A44D71"/>
    <w:rsid w:val="00A456B3"/>
    <w:rsid w:val="00A503E1"/>
    <w:rsid w:val="00A5566D"/>
    <w:rsid w:val="00A75DF2"/>
    <w:rsid w:val="00A81412"/>
    <w:rsid w:val="00A904CF"/>
    <w:rsid w:val="00A94B8B"/>
    <w:rsid w:val="00A96BA4"/>
    <w:rsid w:val="00AA60B9"/>
    <w:rsid w:val="00AC25E9"/>
    <w:rsid w:val="00AC3F64"/>
    <w:rsid w:val="00AD6E76"/>
    <w:rsid w:val="00AE056A"/>
    <w:rsid w:val="00AF5DCF"/>
    <w:rsid w:val="00B01811"/>
    <w:rsid w:val="00B14383"/>
    <w:rsid w:val="00B246A4"/>
    <w:rsid w:val="00B42D18"/>
    <w:rsid w:val="00B52E89"/>
    <w:rsid w:val="00B637F7"/>
    <w:rsid w:val="00B74F00"/>
    <w:rsid w:val="00B7667D"/>
    <w:rsid w:val="00B8069E"/>
    <w:rsid w:val="00B83DD8"/>
    <w:rsid w:val="00B85A69"/>
    <w:rsid w:val="00B866B0"/>
    <w:rsid w:val="00B90F0A"/>
    <w:rsid w:val="00B93D12"/>
    <w:rsid w:val="00B965D7"/>
    <w:rsid w:val="00BB3848"/>
    <w:rsid w:val="00BB7221"/>
    <w:rsid w:val="00BB7A2F"/>
    <w:rsid w:val="00BC26DC"/>
    <w:rsid w:val="00BC2FC7"/>
    <w:rsid w:val="00BD747B"/>
    <w:rsid w:val="00BE5191"/>
    <w:rsid w:val="00BE6F95"/>
    <w:rsid w:val="00BE7259"/>
    <w:rsid w:val="00BF571E"/>
    <w:rsid w:val="00BF7514"/>
    <w:rsid w:val="00C0171A"/>
    <w:rsid w:val="00C017D4"/>
    <w:rsid w:val="00C01C44"/>
    <w:rsid w:val="00C02424"/>
    <w:rsid w:val="00C02F72"/>
    <w:rsid w:val="00C07A59"/>
    <w:rsid w:val="00C164FC"/>
    <w:rsid w:val="00C168BE"/>
    <w:rsid w:val="00C640AA"/>
    <w:rsid w:val="00C64E8D"/>
    <w:rsid w:val="00C66D01"/>
    <w:rsid w:val="00C7363D"/>
    <w:rsid w:val="00C748B1"/>
    <w:rsid w:val="00C852E2"/>
    <w:rsid w:val="00C86FFF"/>
    <w:rsid w:val="00C92AAC"/>
    <w:rsid w:val="00C955CE"/>
    <w:rsid w:val="00CA18BF"/>
    <w:rsid w:val="00CB2776"/>
    <w:rsid w:val="00CB3257"/>
    <w:rsid w:val="00CB39FE"/>
    <w:rsid w:val="00CC529F"/>
    <w:rsid w:val="00CD4AAB"/>
    <w:rsid w:val="00CE3487"/>
    <w:rsid w:val="00CF0A59"/>
    <w:rsid w:val="00D002D0"/>
    <w:rsid w:val="00D030F8"/>
    <w:rsid w:val="00D03904"/>
    <w:rsid w:val="00D3329E"/>
    <w:rsid w:val="00D37CB8"/>
    <w:rsid w:val="00D40F54"/>
    <w:rsid w:val="00D549C4"/>
    <w:rsid w:val="00D54A08"/>
    <w:rsid w:val="00D56F4C"/>
    <w:rsid w:val="00D63998"/>
    <w:rsid w:val="00D65599"/>
    <w:rsid w:val="00D912CA"/>
    <w:rsid w:val="00D94DF3"/>
    <w:rsid w:val="00D962EC"/>
    <w:rsid w:val="00D97A5D"/>
    <w:rsid w:val="00DB11ED"/>
    <w:rsid w:val="00DC0A97"/>
    <w:rsid w:val="00DD019A"/>
    <w:rsid w:val="00DD7508"/>
    <w:rsid w:val="00DE1A8B"/>
    <w:rsid w:val="00DF4EE7"/>
    <w:rsid w:val="00E003A6"/>
    <w:rsid w:val="00E12557"/>
    <w:rsid w:val="00E260B7"/>
    <w:rsid w:val="00E32F73"/>
    <w:rsid w:val="00E45FCB"/>
    <w:rsid w:val="00E56ED6"/>
    <w:rsid w:val="00E73E16"/>
    <w:rsid w:val="00E80F76"/>
    <w:rsid w:val="00E8498D"/>
    <w:rsid w:val="00E90EA4"/>
    <w:rsid w:val="00E910E3"/>
    <w:rsid w:val="00EA40D3"/>
    <w:rsid w:val="00EA62F8"/>
    <w:rsid w:val="00EA7BC0"/>
    <w:rsid w:val="00EB7405"/>
    <w:rsid w:val="00EF0772"/>
    <w:rsid w:val="00F0437F"/>
    <w:rsid w:val="00F1391E"/>
    <w:rsid w:val="00F13A0D"/>
    <w:rsid w:val="00F1632C"/>
    <w:rsid w:val="00F20463"/>
    <w:rsid w:val="00F2141C"/>
    <w:rsid w:val="00F22D24"/>
    <w:rsid w:val="00F22D40"/>
    <w:rsid w:val="00F47490"/>
    <w:rsid w:val="00F57AF2"/>
    <w:rsid w:val="00F61B5C"/>
    <w:rsid w:val="00F64910"/>
    <w:rsid w:val="00F71F04"/>
    <w:rsid w:val="00F7678F"/>
    <w:rsid w:val="00F769DF"/>
    <w:rsid w:val="00F77BA3"/>
    <w:rsid w:val="00F843A1"/>
    <w:rsid w:val="00F876F8"/>
    <w:rsid w:val="00F87956"/>
    <w:rsid w:val="00FA02B5"/>
    <w:rsid w:val="00FA13EF"/>
    <w:rsid w:val="00FA66EC"/>
    <w:rsid w:val="00FB5250"/>
    <w:rsid w:val="00FC2299"/>
    <w:rsid w:val="00FC2F69"/>
    <w:rsid w:val="00FD5047"/>
    <w:rsid w:val="00FE424C"/>
    <w:rsid w:val="00FE61D7"/>
    <w:rsid w:val="00FF5709"/>
    <w:rsid w:val="00FF5D83"/>
    <w:rsid w:val="00FF75E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D7508"/>
    <w:pPr>
      <w:spacing w:after="160" w:line="240" w:lineRule="exact"/>
    </w:pPr>
    <w:rPr>
      <w:rFonts w:ascii="Tahoma" w:eastAsia="Times New Roman" w:hAnsi="Tahoma"/>
      <w:sz w:val="20"/>
      <w:szCs w:val="20"/>
      <w:lang w:val="en-US"/>
    </w:rPr>
  </w:style>
  <w:style w:type="paragraph" w:customStyle="1" w:styleId="CharChar13">
    <w:name w:val="Char Char1"/>
    <w:basedOn w:val="Normal"/>
    <w:rsid w:val="00BE7259"/>
    <w:pPr>
      <w:spacing w:after="160" w:line="240" w:lineRule="exact"/>
    </w:pPr>
    <w:rPr>
      <w:rFonts w:ascii="Tahoma" w:eastAsia="Times New Roman" w:hAnsi="Tahoma"/>
      <w:sz w:val="20"/>
      <w:szCs w:val="20"/>
      <w:lang w:val="en-US"/>
    </w:rPr>
  </w:style>
  <w:style w:type="paragraph" w:customStyle="1" w:styleId="CharChar110">
    <w:name w:val="Char Char11"/>
    <w:basedOn w:val="Normal"/>
    <w:rsid w:val="00EB7405"/>
    <w:pPr>
      <w:spacing w:after="160" w:line="240" w:lineRule="exact"/>
    </w:pPr>
    <w:rPr>
      <w:rFonts w:ascii="Tahoma" w:eastAsia="Times New Roman" w:hAnsi="Tahoma"/>
      <w:sz w:val="20"/>
      <w:szCs w:val="20"/>
      <w:lang w:val="en-US"/>
    </w:rPr>
  </w:style>
  <w:style w:type="paragraph" w:customStyle="1" w:styleId="CharChar14">
    <w:name w:val="Char Char1"/>
    <w:basedOn w:val="Normal"/>
    <w:rsid w:val="000F6232"/>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Sandra Veide</cp:lastModifiedBy>
  <cp:revision>74</cp:revision>
  <cp:lastPrinted>2018-01-25T07:21:00Z</cp:lastPrinted>
  <dcterms:created xsi:type="dcterms:W3CDTF">2018-04-03T07:17:00Z</dcterms:created>
  <dcterms:modified xsi:type="dcterms:W3CDTF">2018-04-24T09:02:00Z</dcterms:modified>
</cp:coreProperties>
</file>