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50" w:rsidRPr="007A4DB5" w:rsidRDefault="006E3950" w:rsidP="00F77BA3">
      <w:pPr>
        <w:tabs>
          <w:tab w:val="center" w:pos="4535"/>
          <w:tab w:val="left" w:pos="5625"/>
        </w:tabs>
        <w:spacing w:before="240" w:line="264" w:lineRule="auto"/>
        <w:jc w:val="center"/>
        <w:rPr>
          <w:rFonts w:ascii="Times New Roman" w:hAnsi="Times New Roman"/>
          <w:b/>
        </w:rPr>
      </w:pPr>
      <w:r w:rsidRPr="007A4DB5">
        <w:rPr>
          <w:rFonts w:ascii="Times New Roman" w:hAnsi="Times New Roman"/>
          <w:b/>
        </w:rPr>
        <w:t>LĒMUMS</w:t>
      </w:r>
    </w:p>
    <w:p w:rsidR="006E3950" w:rsidRPr="007A4DB5" w:rsidRDefault="006E3950" w:rsidP="008650B4">
      <w:pPr>
        <w:spacing w:line="264" w:lineRule="auto"/>
        <w:jc w:val="center"/>
        <w:rPr>
          <w:rFonts w:ascii="Times New Roman" w:hAnsi="Times New Roman"/>
        </w:rPr>
      </w:pPr>
      <w:r w:rsidRPr="007A4DB5">
        <w:rPr>
          <w:rFonts w:ascii="Times New Roman" w:hAnsi="Times New Roman"/>
          <w:b/>
        </w:rPr>
        <w:t>p</w:t>
      </w:r>
      <w:r w:rsidRPr="007A4DB5">
        <w:rPr>
          <w:rFonts w:ascii="Times New Roman" w:hAnsi="Times New Roman"/>
          <w:b/>
          <w:bCs/>
        </w:rPr>
        <w:t>ar rezultātiem</w:t>
      </w:r>
    </w:p>
    <w:p w:rsidR="006E3950" w:rsidRPr="007A4DB5" w:rsidRDefault="006E3950" w:rsidP="008650B4">
      <w:pPr>
        <w:tabs>
          <w:tab w:val="left" w:pos="480"/>
          <w:tab w:val="center" w:pos="4535"/>
        </w:tabs>
        <w:spacing w:line="264" w:lineRule="auto"/>
        <w:jc w:val="center"/>
        <w:rPr>
          <w:rFonts w:ascii="Times New Roman" w:hAnsi="Times New Roman"/>
        </w:rPr>
      </w:pPr>
      <w:r w:rsidRPr="007A4DB5">
        <w:rPr>
          <w:rFonts w:ascii="Times New Roman" w:hAnsi="Times New Roman"/>
        </w:rPr>
        <w:t>Publisko iepirkumu likuma 9. panta kārtībā veiktajā iepirkumā</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bCs/>
          <w:iCs/>
          <w:lang w:eastAsia="lv-LV"/>
        </w:rPr>
        <w:t>“</w:t>
      </w:r>
      <w:r w:rsidR="007777AA">
        <w:rPr>
          <w:rFonts w:ascii="Times New Roman" w:hAnsi="Times New Roman"/>
          <w:b/>
        </w:rPr>
        <w:t>Iekārtu, ierīču, aparātu un instrumentu noma</w:t>
      </w:r>
      <w:r w:rsidRPr="007A4DB5">
        <w:rPr>
          <w:rFonts w:ascii="Times New Roman" w:hAnsi="Times New Roman"/>
          <w:b/>
        </w:rPr>
        <w:t>”</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rPr>
        <w:t>(turpmāk – Iepirkums)</w:t>
      </w:r>
    </w:p>
    <w:p w:rsidR="006E3950" w:rsidRPr="007A4DB5" w:rsidRDefault="006E3950" w:rsidP="00F77BA3">
      <w:pPr>
        <w:pStyle w:val="BodyTextIndent"/>
        <w:spacing w:after="240" w:line="264" w:lineRule="auto"/>
        <w:ind w:left="0"/>
        <w:jc w:val="center"/>
        <w:rPr>
          <w:rFonts w:ascii="Times New Roman" w:hAnsi="Times New Roman"/>
          <w:b/>
          <w:bCs/>
        </w:rPr>
      </w:pPr>
      <w:r w:rsidRPr="007A4DB5">
        <w:rPr>
          <w:rFonts w:ascii="Times New Roman" w:hAnsi="Times New Roman"/>
          <w:b/>
        </w:rPr>
        <w:t>Iepirkum</w:t>
      </w:r>
      <w:r w:rsidR="00F2141C" w:rsidRPr="007A4DB5">
        <w:rPr>
          <w:rFonts w:ascii="Times New Roman" w:hAnsi="Times New Roman"/>
          <w:b/>
        </w:rPr>
        <w:t>a</w:t>
      </w:r>
      <w:r w:rsidR="007777AA">
        <w:rPr>
          <w:rFonts w:ascii="Times New Roman" w:hAnsi="Times New Roman"/>
          <w:b/>
        </w:rPr>
        <w:t xml:space="preserve"> identifikācijas Nr.: LU 2018/25</w:t>
      </w:r>
      <w:r w:rsidRPr="007A4DB5">
        <w:rPr>
          <w:rFonts w:ascii="Times New Roman" w:hAnsi="Times New Roman"/>
          <w:b/>
        </w:rPr>
        <w:t>_I</w:t>
      </w:r>
    </w:p>
    <w:p w:rsidR="006E3950" w:rsidRPr="007A4DB5" w:rsidRDefault="00F2141C" w:rsidP="00F77BA3">
      <w:pPr>
        <w:spacing w:after="120" w:line="264" w:lineRule="auto"/>
        <w:jc w:val="both"/>
        <w:rPr>
          <w:rFonts w:ascii="Times New Roman" w:hAnsi="Times New Roman"/>
          <w:b/>
          <w:bCs/>
        </w:rPr>
      </w:pPr>
      <w:r w:rsidRPr="007A4DB5">
        <w:rPr>
          <w:rFonts w:ascii="Times New Roman" w:hAnsi="Times New Roman"/>
          <w:b/>
          <w:bCs/>
        </w:rPr>
        <w:t>Rīgā</w:t>
      </w:r>
      <w:r w:rsidR="006E3950" w:rsidRPr="007A4DB5">
        <w:rPr>
          <w:rFonts w:ascii="Times New Roman" w:hAnsi="Times New Roman"/>
          <w:b/>
          <w:bCs/>
        </w:rPr>
        <w:t xml:space="preserve"> 2018. gada </w:t>
      </w:r>
      <w:r w:rsidR="007777AA">
        <w:rPr>
          <w:rFonts w:ascii="Times New Roman" w:hAnsi="Times New Roman"/>
          <w:b/>
          <w:bCs/>
        </w:rPr>
        <w:t>6.jūnijā</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lang w:eastAsia="lv-LV"/>
        </w:rPr>
        <w:t>Pasūtītājs</w:t>
      </w:r>
      <w:r w:rsidRPr="007A4DB5">
        <w:rPr>
          <w:rFonts w:ascii="Times New Roman" w:eastAsia="Times New Roman" w:hAnsi="Times New Roman"/>
          <w:bCs/>
          <w:lang w:eastAsia="lv-LV"/>
        </w:rPr>
        <w:t xml:space="preserve">: </w:t>
      </w:r>
      <w:r w:rsidRPr="007A4DB5">
        <w:rPr>
          <w:rFonts w:ascii="Times New Roman" w:eastAsia="Times New Roman" w:hAnsi="Times New Roman"/>
          <w:lang w:eastAsia="lv-LV"/>
        </w:rPr>
        <w:t xml:space="preserve">Latvijas Universitāte, izglītības iestādes reģistrācijas Nr. </w:t>
      </w:r>
      <w:r w:rsidRPr="007A4DB5">
        <w:rPr>
          <w:rFonts w:ascii="Times New Roman" w:hAnsi="Times New Roman"/>
        </w:rPr>
        <w:t>3341000218</w:t>
      </w:r>
      <w:r w:rsidRPr="007A4DB5">
        <w:rPr>
          <w:rFonts w:ascii="Times New Roman" w:eastAsia="Times New Roman" w:hAnsi="Times New Roman"/>
          <w:lang w:eastAsia="lv-LV"/>
        </w:rPr>
        <w:t xml:space="preserve">, juridiskā adrese: </w:t>
      </w:r>
      <w:r w:rsidRPr="007A4DB5">
        <w:rPr>
          <w:rFonts w:ascii="Times New Roman" w:eastAsia="Times New Roman" w:hAnsi="Times New Roman"/>
        </w:rPr>
        <w:t>Raiņa bulvāris 19, Rīga, LV-1586.</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komisija: </w:t>
      </w:r>
      <w:r w:rsidRPr="007A4DB5">
        <w:rPr>
          <w:rFonts w:ascii="Times New Roman" w:hAnsi="Times New Roman"/>
        </w:rPr>
        <w:t xml:space="preserve">ar Latvijas Universitātes 2017.gada 13.oktobra rīkojumu Nr.1/319 “Par Latvijas Universitātes iepirkumu komisiju sastāviem” izveidota Latvijas Universitātes </w:t>
      </w:r>
      <w:r w:rsidR="007777AA">
        <w:rPr>
          <w:rFonts w:ascii="Times New Roman" w:hAnsi="Times New Roman"/>
        </w:rPr>
        <w:t>Zinātniskās darbības nodrošinājuma</w:t>
      </w:r>
      <w:r w:rsidRPr="007A4DB5">
        <w:rPr>
          <w:rFonts w:ascii="Times New Roman" w:hAnsi="Times New Roman"/>
        </w:rPr>
        <w:t xml:space="preserve"> iepirkumu komisija (turpmāk – </w:t>
      </w:r>
      <w:r w:rsidRPr="007A4DB5">
        <w:rPr>
          <w:rFonts w:ascii="Times New Roman" w:hAnsi="Times New Roman"/>
          <w:b/>
        </w:rPr>
        <w:t>Komisija</w:t>
      </w:r>
      <w:r w:rsidRPr="007A4DB5">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priekšmets: </w:t>
      </w:r>
      <w:r w:rsidR="007777AA" w:rsidRPr="00507494">
        <w:rPr>
          <w:rFonts w:ascii="Times New Roman" w:hAnsi="Times New Roman"/>
        </w:rPr>
        <w:t>Iekārtu, ierīču, aparātu un instrumentu noma saskaņā ar Iepirkuma nolikuma 2.pielikumā “Tehniskā specifikācija un pretendenta tehniskais piedāvājums” noteiktajām prasībām.</w:t>
      </w:r>
    </w:p>
    <w:p w:rsidR="006D4426" w:rsidRPr="007A4DB5" w:rsidRDefault="007777AA" w:rsidP="00F77BA3">
      <w:pPr>
        <w:pStyle w:val="ListParagraph"/>
        <w:numPr>
          <w:ilvl w:val="0"/>
          <w:numId w:val="3"/>
        </w:numPr>
        <w:spacing w:line="264" w:lineRule="auto"/>
        <w:ind w:left="340" w:hanging="340"/>
        <w:jc w:val="both"/>
        <w:rPr>
          <w:rFonts w:ascii="Times New Roman" w:eastAsia="Times New Roman" w:hAnsi="Times New Roman"/>
          <w:bCs/>
          <w:lang w:eastAsia="lv-LV"/>
        </w:rPr>
      </w:pPr>
      <w:r>
        <w:rPr>
          <w:rFonts w:ascii="Times New Roman" w:hAnsi="Times New Roman"/>
          <w:b/>
          <w:bCs/>
        </w:rPr>
        <w:t xml:space="preserve">Galvenais </w:t>
      </w:r>
      <w:r w:rsidR="006E3950" w:rsidRPr="007A4DB5">
        <w:rPr>
          <w:rFonts w:ascii="Times New Roman" w:hAnsi="Times New Roman"/>
          <w:b/>
          <w:bCs/>
        </w:rPr>
        <w:t xml:space="preserve">CPV kods: </w:t>
      </w:r>
      <w:r>
        <w:rPr>
          <w:rFonts w:ascii="Times New Roman" w:hAnsi="Times New Roman"/>
          <w:b/>
          <w:bCs/>
        </w:rPr>
        <w:t>31600000-2</w:t>
      </w:r>
      <w:r w:rsidR="005D5285" w:rsidRPr="007A4DB5">
        <w:rPr>
          <w:rFonts w:ascii="Times New Roman" w:hAnsi="Times New Roman"/>
          <w:b/>
          <w:bCs/>
        </w:rPr>
        <w:t xml:space="preserve"> (</w:t>
      </w:r>
      <w:r>
        <w:rPr>
          <w:rFonts w:ascii="Times New Roman" w:hAnsi="Times New Roman"/>
          <w:b/>
          <w:bCs/>
        </w:rPr>
        <w:t>Elektriskās iekārtas un aparāti</w:t>
      </w:r>
      <w:r w:rsidR="005D5285" w:rsidRPr="007A4DB5">
        <w:rPr>
          <w:rFonts w:ascii="Times New Roman" w:hAnsi="Times New Roman"/>
          <w:b/>
          <w:bCs/>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Piedāvājuma izvēles kritērijs:</w:t>
      </w:r>
      <w:r w:rsidRPr="007A4DB5">
        <w:rPr>
          <w:rFonts w:ascii="Times New Roman" w:eastAsia="Times New Roman" w:hAnsi="Times New Roman"/>
          <w:bCs/>
          <w:lang w:eastAsia="lv-LV"/>
        </w:rPr>
        <w:t xml:space="preserve"> </w:t>
      </w:r>
      <w:r w:rsidR="007777AA" w:rsidRPr="00711424">
        <w:rPr>
          <w:rFonts w:ascii="Times New Roman" w:hAnsi="Times New Roman"/>
        </w:rPr>
        <w:t>saimnieciski visizdevīgākais piedāvājums, kuru nosaka ņemot vērā viszemāko cenu</w:t>
      </w:r>
      <w:r w:rsidR="007777AA">
        <w:rPr>
          <w:rFonts w:ascii="Times New Roman" w:hAnsi="Times New Roman"/>
        </w:rPr>
        <w:t xml:space="preserve"> katrā Iepirkuma priekšmeta daļā</w:t>
      </w:r>
      <w:r w:rsidR="007777AA" w:rsidRPr="00711424">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7A4DB5">
          <w:rPr>
            <w:rFonts w:ascii="Times New Roman" w:eastAsia="Times New Roman" w:hAnsi="Times New Roman"/>
            <w:b/>
            <w:bCs/>
            <w:lang w:eastAsia="lv-LV"/>
          </w:rPr>
          <w:t>Paziņojums</w:t>
        </w:r>
      </w:smartTag>
      <w:r w:rsidRPr="007A4DB5">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7A4DB5">
          <w:rPr>
            <w:rFonts w:ascii="Times New Roman" w:eastAsia="Times New Roman" w:hAnsi="Times New Roman"/>
            <w:b/>
            <w:bCs/>
            <w:lang w:eastAsia="lv-LV"/>
          </w:rPr>
          <w:t>līgumu</w:t>
        </w:r>
      </w:smartTag>
      <w:r w:rsidRPr="007A4DB5">
        <w:rPr>
          <w:rFonts w:ascii="Times New Roman" w:eastAsia="Times New Roman" w:hAnsi="Times New Roman"/>
          <w:b/>
          <w:bCs/>
          <w:lang w:eastAsia="lv-LV"/>
        </w:rPr>
        <w:t xml:space="preserve"> publicēts Iepirkumu uzraudzības biroja mājaslapā (</w:t>
      </w:r>
      <w:hyperlink r:id="rId7" w:history="1">
        <w:r w:rsidRPr="007A4DB5">
          <w:rPr>
            <w:rFonts w:ascii="Times New Roman" w:eastAsia="Times New Roman" w:hAnsi="Times New Roman"/>
            <w:b/>
            <w:bCs/>
            <w:lang w:eastAsia="lv-LV"/>
          </w:rPr>
          <w:t>www.iub.gov.lv</w:t>
        </w:r>
      </w:hyperlink>
      <w:r w:rsidRPr="007A4DB5">
        <w:rPr>
          <w:rFonts w:ascii="Times New Roman" w:eastAsia="Times New Roman" w:hAnsi="Times New Roman"/>
          <w:b/>
          <w:bCs/>
          <w:lang w:eastAsia="lv-LV"/>
        </w:rPr>
        <w:t xml:space="preserve">): </w:t>
      </w:r>
      <w:r w:rsidRPr="007A4DB5">
        <w:rPr>
          <w:rFonts w:ascii="Times New Roman" w:eastAsia="Times New Roman" w:hAnsi="Times New Roman"/>
          <w:bCs/>
          <w:lang w:eastAsia="lv-LV"/>
        </w:rPr>
        <w:t>2018</w:t>
      </w:r>
      <w:r w:rsidR="005D5285" w:rsidRPr="007A4DB5">
        <w:rPr>
          <w:rFonts w:ascii="Times New Roman" w:eastAsia="Times New Roman" w:hAnsi="Times New Roman"/>
          <w:bCs/>
          <w:lang w:eastAsia="lv-LV"/>
        </w:rPr>
        <w:t xml:space="preserve">. gada </w:t>
      </w:r>
      <w:r w:rsidR="00E720FE">
        <w:rPr>
          <w:rFonts w:ascii="Times New Roman" w:eastAsia="Times New Roman" w:hAnsi="Times New Roman"/>
          <w:bCs/>
          <w:lang w:eastAsia="lv-LV"/>
        </w:rPr>
        <w:t>13.aprīlī</w:t>
      </w:r>
      <w:r w:rsidR="007D46DD">
        <w:rPr>
          <w:rFonts w:ascii="Times New Roman" w:eastAsia="Times New Roman" w:hAnsi="Times New Roman"/>
          <w:bCs/>
          <w:lang w:eastAsia="lv-LV"/>
        </w:rPr>
        <w:t>.</w:t>
      </w:r>
    </w:p>
    <w:p w:rsidR="006E3950" w:rsidRPr="00E720FE"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Pretendenti, kuri līdz 2018.</w:t>
      </w:r>
      <w:r w:rsidR="00E720FE">
        <w:rPr>
          <w:rFonts w:ascii="Times New Roman" w:eastAsia="Times New Roman" w:hAnsi="Times New Roman"/>
          <w:b/>
          <w:bCs/>
          <w:lang w:eastAsia="lv-LV"/>
        </w:rPr>
        <w:t>gada 24.aprīļa</w:t>
      </w:r>
      <w:r w:rsidRPr="007A4DB5">
        <w:rPr>
          <w:rFonts w:ascii="Times New Roman" w:eastAsia="Times New Roman" w:hAnsi="Times New Roman"/>
          <w:b/>
          <w:bCs/>
          <w:lang w:eastAsia="lv-LV"/>
        </w:rPr>
        <w:t>, plkst.11:00 iesniedza piedāvājumus: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701"/>
        <w:gridCol w:w="1559"/>
        <w:gridCol w:w="1559"/>
      </w:tblGrid>
      <w:tr w:rsidR="00C115C3" w:rsidRPr="00C115C3" w:rsidTr="00CE5D20">
        <w:tc>
          <w:tcPr>
            <w:tcW w:w="70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Nr. p.k.</w:t>
            </w:r>
          </w:p>
        </w:tc>
        <w:tc>
          <w:tcPr>
            <w:tcW w:w="3544"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Pretendenta nosaukums</w:t>
            </w:r>
          </w:p>
        </w:tc>
        <w:tc>
          <w:tcPr>
            <w:tcW w:w="1701"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Piedāvājumu iesniegšana laiks</w:t>
            </w: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Daļa, kurā iesniegts piedāvājums</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 xml:space="preserve">Piedāvātā cena EUR bez PVN </w:t>
            </w:r>
          </w:p>
        </w:tc>
      </w:tr>
      <w:tr w:rsidR="00C115C3" w:rsidRPr="00C115C3" w:rsidTr="00CE5D20">
        <w:tc>
          <w:tcPr>
            <w:tcW w:w="70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w:t>
            </w:r>
          </w:p>
        </w:tc>
        <w:tc>
          <w:tcPr>
            <w:tcW w:w="3544"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SIA “</w:t>
            </w:r>
            <w:proofErr w:type="spellStart"/>
            <w:r w:rsidRPr="00C115C3">
              <w:rPr>
                <w:rFonts w:ascii="Times New Roman" w:hAnsi="Times New Roman"/>
                <w:b/>
              </w:rPr>
              <w:t>TelCom</w:t>
            </w:r>
            <w:proofErr w:type="spellEnd"/>
            <w:r w:rsidRPr="00C115C3">
              <w:rPr>
                <w:rFonts w:ascii="Times New Roman" w:hAnsi="Times New Roman"/>
                <w:b/>
              </w:rPr>
              <w:t>”,</w:t>
            </w:r>
          </w:p>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reģ. Nr.40003899464</w:t>
            </w:r>
          </w:p>
        </w:tc>
        <w:tc>
          <w:tcPr>
            <w:tcW w:w="1701"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23.04.2018.</w:t>
            </w:r>
          </w:p>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plkst.11:50</w:t>
            </w: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3.daļa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5972,40</w:t>
            </w:r>
          </w:p>
        </w:tc>
      </w:tr>
      <w:tr w:rsidR="00C115C3" w:rsidRPr="00C115C3" w:rsidTr="00CE5D20">
        <w:trPr>
          <w:trHeight w:val="312"/>
        </w:trPr>
        <w:tc>
          <w:tcPr>
            <w:tcW w:w="709" w:type="dxa"/>
            <w:vMerge w:val="restart"/>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w:t>
            </w:r>
          </w:p>
        </w:tc>
        <w:tc>
          <w:tcPr>
            <w:tcW w:w="3544" w:type="dxa"/>
            <w:vMerge w:val="restart"/>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SIA “</w:t>
            </w:r>
            <w:proofErr w:type="spellStart"/>
            <w:r w:rsidRPr="00C115C3">
              <w:rPr>
                <w:rFonts w:ascii="Times New Roman" w:hAnsi="Times New Roman"/>
                <w:b/>
              </w:rPr>
              <w:t>Semicom</w:t>
            </w:r>
            <w:proofErr w:type="spellEnd"/>
            <w:r w:rsidRPr="00C115C3">
              <w:rPr>
                <w:rFonts w:ascii="Times New Roman" w:hAnsi="Times New Roman"/>
                <w:b/>
              </w:rPr>
              <w:t>”,</w:t>
            </w:r>
          </w:p>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reģ. Nr.40003729305</w:t>
            </w:r>
          </w:p>
        </w:tc>
        <w:tc>
          <w:tcPr>
            <w:tcW w:w="1701" w:type="dxa"/>
            <w:vMerge w:val="restart"/>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23.04.2018.</w:t>
            </w:r>
          </w:p>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plkst. 16:28</w:t>
            </w: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1905,00</w:t>
            </w:r>
          </w:p>
        </w:tc>
      </w:tr>
      <w:tr w:rsidR="00C115C3" w:rsidRPr="00C115C3" w:rsidTr="00CE5D20">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1701" w:type="dxa"/>
            <w:vMerge/>
            <w:shd w:val="clear" w:color="auto" w:fill="auto"/>
          </w:tcPr>
          <w:p w:rsidR="00C115C3" w:rsidRPr="00C115C3" w:rsidRDefault="00C115C3" w:rsidP="00CE5D20">
            <w:pPr>
              <w:spacing w:line="276" w:lineRule="auto"/>
              <w:jc w:val="center"/>
              <w:rPr>
                <w:rFonts w:ascii="Times New Roman" w:hAnsi="Times New Roman"/>
                <w:b/>
              </w:rPr>
            </w:pP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1631,70</w:t>
            </w:r>
          </w:p>
        </w:tc>
      </w:tr>
      <w:tr w:rsidR="00C115C3" w:rsidRPr="00C115C3" w:rsidTr="00CE5D20">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1701" w:type="dxa"/>
            <w:vMerge/>
            <w:shd w:val="clear" w:color="auto" w:fill="auto"/>
          </w:tcPr>
          <w:p w:rsidR="00C115C3" w:rsidRPr="00C115C3" w:rsidRDefault="00C115C3" w:rsidP="00CE5D20">
            <w:pPr>
              <w:spacing w:line="276" w:lineRule="auto"/>
              <w:jc w:val="center"/>
              <w:rPr>
                <w:rFonts w:ascii="Times New Roman" w:hAnsi="Times New Roman"/>
                <w:b/>
              </w:rPr>
            </w:pP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3.daļa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6019,00</w:t>
            </w:r>
          </w:p>
        </w:tc>
      </w:tr>
      <w:tr w:rsidR="00C115C3" w:rsidRPr="00C115C3" w:rsidTr="00CE5D20">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1701" w:type="dxa"/>
            <w:vMerge/>
            <w:shd w:val="clear" w:color="auto" w:fill="auto"/>
          </w:tcPr>
          <w:p w:rsidR="00C115C3" w:rsidRPr="00C115C3" w:rsidRDefault="00C115C3" w:rsidP="00CE5D20">
            <w:pPr>
              <w:spacing w:line="276" w:lineRule="auto"/>
              <w:jc w:val="center"/>
              <w:rPr>
                <w:rFonts w:ascii="Times New Roman" w:hAnsi="Times New Roman"/>
                <w:b/>
              </w:rPr>
            </w:pP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4.daļa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1445,00</w:t>
            </w:r>
          </w:p>
        </w:tc>
      </w:tr>
      <w:tr w:rsidR="00C115C3" w:rsidRPr="00C115C3" w:rsidTr="00CE5D20">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1701" w:type="dxa"/>
            <w:vMerge/>
            <w:shd w:val="clear" w:color="auto" w:fill="auto"/>
          </w:tcPr>
          <w:p w:rsidR="00C115C3" w:rsidRPr="00C115C3" w:rsidRDefault="00C115C3" w:rsidP="00CE5D20">
            <w:pPr>
              <w:spacing w:line="276" w:lineRule="auto"/>
              <w:jc w:val="center"/>
              <w:rPr>
                <w:rFonts w:ascii="Times New Roman" w:hAnsi="Times New Roman"/>
                <w:b/>
              </w:rPr>
            </w:pPr>
          </w:p>
        </w:tc>
        <w:tc>
          <w:tcPr>
            <w:tcW w:w="1559"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5.daļa</w:t>
            </w:r>
          </w:p>
        </w:tc>
        <w:tc>
          <w:tcPr>
            <w:tcW w:w="155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2455,35</w:t>
            </w:r>
          </w:p>
        </w:tc>
      </w:tr>
    </w:tbl>
    <w:p w:rsidR="006E3950" w:rsidRPr="00C115C3"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Piedāvājumu atbilstība Nolikumā noteiktajām prasībām un kritērijiem:</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580"/>
        <w:gridCol w:w="2268"/>
      </w:tblGrid>
      <w:tr w:rsidR="00C115C3" w:rsidRPr="00C115C3" w:rsidTr="00C115C3">
        <w:tc>
          <w:tcPr>
            <w:tcW w:w="70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Nr. p.k.</w:t>
            </w:r>
          </w:p>
        </w:tc>
        <w:tc>
          <w:tcPr>
            <w:tcW w:w="3544"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Pretendenta nosaukums</w:t>
            </w: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Daļa, kurā iesniegts piedāvājums</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 vai neatbilst</w:t>
            </w:r>
            <w:r w:rsidRPr="00C115C3">
              <w:rPr>
                <w:rFonts w:ascii="Times New Roman" w:hAnsi="Times New Roman"/>
                <w:b/>
              </w:rPr>
              <w:t xml:space="preserve"> </w:t>
            </w:r>
          </w:p>
        </w:tc>
      </w:tr>
      <w:tr w:rsidR="00C115C3" w:rsidRPr="00C115C3" w:rsidTr="00C115C3">
        <w:tc>
          <w:tcPr>
            <w:tcW w:w="709" w:type="dxa"/>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w:t>
            </w:r>
          </w:p>
        </w:tc>
        <w:tc>
          <w:tcPr>
            <w:tcW w:w="3544" w:type="dxa"/>
            <w:shd w:val="clear" w:color="auto" w:fill="auto"/>
            <w:vAlign w:val="center"/>
          </w:tcPr>
          <w:p w:rsidR="00217696" w:rsidRPr="00C115C3" w:rsidRDefault="00217696" w:rsidP="00217696">
            <w:pPr>
              <w:spacing w:line="276" w:lineRule="auto"/>
              <w:jc w:val="center"/>
              <w:rPr>
                <w:rFonts w:ascii="Times New Roman" w:hAnsi="Times New Roman"/>
                <w:b/>
              </w:rPr>
            </w:pPr>
            <w:r w:rsidRPr="00C115C3">
              <w:rPr>
                <w:rFonts w:ascii="Times New Roman" w:hAnsi="Times New Roman"/>
                <w:b/>
              </w:rPr>
              <w:t>SIA “</w:t>
            </w:r>
            <w:proofErr w:type="spellStart"/>
            <w:r w:rsidRPr="00C115C3">
              <w:rPr>
                <w:rFonts w:ascii="Times New Roman" w:hAnsi="Times New Roman"/>
                <w:b/>
              </w:rPr>
              <w:t>TelCom</w:t>
            </w:r>
            <w:proofErr w:type="spellEnd"/>
            <w:r w:rsidRPr="00C115C3">
              <w:rPr>
                <w:rFonts w:ascii="Times New Roman" w:hAnsi="Times New Roman"/>
                <w:b/>
              </w:rPr>
              <w:t>”,</w:t>
            </w:r>
          </w:p>
          <w:p w:rsidR="00C115C3" w:rsidRPr="00C115C3" w:rsidRDefault="00217696" w:rsidP="00217696">
            <w:pPr>
              <w:spacing w:line="276" w:lineRule="auto"/>
              <w:jc w:val="center"/>
              <w:rPr>
                <w:rFonts w:ascii="Times New Roman" w:hAnsi="Times New Roman"/>
                <w:b/>
              </w:rPr>
            </w:pPr>
            <w:r w:rsidRPr="00C115C3">
              <w:rPr>
                <w:rFonts w:ascii="Times New Roman" w:hAnsi="Times New Roman"/>
                <w:b/>
              </w:rPr>
              <w:t>reģ. Nr.40003899464</w:t>
            </w: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3.daļa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neatbilst</w:t>
            </w:r>
          </w:p>
        </w:tc>
      </w:tr>
      <w:tr w:rsidR="00C115C3" w:rsidRPr="00C115C3" w:rsidTr="00C115C3">
        <w:trPr>
          <w:trHeight w:val="312"/>
        </w:trPr>
        <w:tc>
          <w:tcPr>
            <w:tcW w:w="709" w:type="dxa"/>
            <w:vMerge w:val="restart"/>
            <w:shd w:val="clear" w:color="auto" w:fill="auto"/>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w:t>
            </w:r>
          </w:p>
        </w:tc>
        <w:tc>
          <w:tcPr>
            <w:tcW w:w="3544" w:type="dxa"/>
            <w:vMerge w:val="restart"/>
            <w:shd w:val="clear" w:color="auto" w:fill="auto"/>
            <w:vAlign w:val="center"/>
          </w:tcPr>
          <w:p w:rsidR="00217696" w:rsidRPr="00C115C3" w:rsidRDefault="00217696" w:rsidP="00217696">
            <w:pPr>
              <w:spacing w:line="276" w:lineRule="auto"/>
              <w:jc w:val="center"/>
              <w:rPr>
                <w:rFonts w:ascii="Times New Roman" w:hAnsi="Times New Roman"/>
                <w:b/>
              </w:rPr>
            </w:pPr>
            <w:r w:rsidRPr="00C115C3">
              <w:rPr>
                <w:rFonts w:ascii="Times New Roman" w:hAnsi="Times New Roman"/>
                <w:b/>
              </w:rPr>
              <w:t>SIA “</w:t>
            </w:r>
            <w:proofErr w:type="spellStart"/>
            <w:r w:rsidRPr="00C115C3">
              <w:rPr>
                <w:rFonts w:ascii="Times New Roman" w:hAnsi="Times New Roman"/>
                <w:b/>
              </w:rPr>
              <w:t>TelCom</w:t>
            </w:r>
            <w:proofErr w:type="spellEnd"/>
            <w:r w:rsidRPr="00C115C3">
              <w:rPr>
                <w:rFonts w:ascii="Times New Roman" w:hAnsi="Times New Roman"/>
                <w:b/>
              </w:rPr>
              <w:t>”,</w:t>
            </w:r>
          </w:p>
          <w:p w:rsidR="00C115C3" w:rsidRPr="00C115C3" w:rsidRDefault="00217696" w:rsidP="00217696">
            <w:pPr>
              <w:spacing w:line="276" w:lineRule="auto"/>
              <w:jc w:val="center"/>
              <w:rPr>
                <w:rFonts w:ascii="Times New Roman" w:hAnsi="Times New Roman"/>
                <w:b/>
              </w:rPr>
            </w:pPr>
            <w:r w:rsidRPr="00C115C3">
              <w:rPr>
                <w:rFonts w:ascii="Times New Roman" w:hAnsi="Times New Roman"/>
                <w:b/>
              </w:rPr>
              <w:t>reģ. Nr.40003899464</w:t>
            </w: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1.daļa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w:t>
            </w:r>
          </w:p>
        </w:tc>
      </w:tr>
      <w:tr w:rsidR="00C115C3" w:rsidRPr="00C115C3" w:rsidTr="00C115C3">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2.daļa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w:t>
            </w:r>
          </w:p>
        </w:tc>
      </w:tr>
      <w:tr w:rsidR="00C115C3" w:rsidRPr="00C115C3" w:rsidTr="00C115C3">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3.daļa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w:t>
            </w:r>
          </w:p>
        </w:tc>
      </w:tr>
      <w:tr w:rsidR="00C115C3" w:rsidRPr="00C115C3" w:rsidTr="00C115C3">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4.daļa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w:t>
            </w:r>
          </w:p>
        </w:tc>
      </w:tr>
      <w:tr w:rsidR="00C115C3" w:rsidRPr="00C115C3" w:rsidTr="00C115C3">
        <w:trPr>
          <w:trHeight w:val="312"/>
        </w:trPr>
        <w:tc>
          <w:tcPr>
            <w:tcW w:w="709" w:type="dxa"/>
            <w:vMerge/>
            <w:shd w:val="clear" w:color="auto" w:fill="auto"/>
          </w:tcPr>
          <w:p w:rsidR="00C115C3" w:rsidRPr="00C115C3" w:rsidRDefault="00C115C3" w:rsidP="00CE5D20">
            <w:pPr>
              <w:spacing w:line="276" w:lineRule="auto"/>
              <w:jc w:val="center"/>
              <w:rPr>
                <w:rFonts w:ascii="Times New Roman" w:hAnsi="Times New Roman"/>
                <w:b/>
              </w:rPr>
            </w:pPr>
          </w:p>
        </w:tc>
        <w:tc>
          <w:tcPr>
            <w:tcW w:w="3544" w:type="dxa"/>
            <w:vMerge/>
            <w:shd w:val="clear" w:color="auto" w:fill="auto"/>
          </w:tcPr>
          <w:p w:rsidR="00C115C3" w:rsidRPr="00C115C3" w:rsidRDefault="00C115C3" w:rsidP="00CE5D20">
            <w:pPr>
              <w:spacing w:line="276" w:lineRule="auto"/>
              <w:jc w:val="center"/>
              <w:rPr>
                <w:rFonts w:ascii="Times New Roman" w:hAnsi="Times New Roman"/>
                <w:b/>
              </w:rPr>
            </w:pPr>
          </w:p>
        </w:tc>
        <w:tc>
          <w:tcPr>
            <w:tcW w:w="2580" w:type="dxa"/>
            <w:vAlign w:val="center"/>
          </w:tcPr>
          <w:p w:rsidR="00C115C3" w:rsidRPr="00C115C3" w:rsidRDefault="00C115C3" w:rsidP="00CE5D20">
            <w:pPr>
              <w:spacing w:line="276" w:lineRule="auto"/>
              <w:jc w:val="center"/>
              <w:rPr>
                <w:rFonts w:ascii="Times New Roman" w:hAnsi="Times New Roman"/>
                <w:b/>
              </w:rPr>
            </w:pPr>
            <w:r w:rsidRPr="00C115C3">
              <w:rPr>
                <w:rFonts w:ascii="Times New Roman" w:hAnsi="Times New Roman"/>
                <w:b/>
              </w:rPr>
              <w:t>5.daļa</w:t>
            </w:r>
          </w:p>
        </w:tc>
        <w:tc>
          <w:tcPr>
            <w:tcW w:w="2268" w:type="dxa"/>
            <w:shd w:val="clear" w:color="auto" w:fill="auto"/>
            <w:vAlign w:val="center"/>
          </w:tcPr>
          <w:p w:rsidR="00C115C3" w:rsidRPr="00C115C3" w:rsidRDefault="00C115C3" w:rsidP="00CE5D20">
            <w:pPr>
              <w:spacing w:line="276" w:lineRule="auto"/>
              <w:jc w:val="center"/>
              <w:rPr>
                <w:rFonts w:ascii="Times New Roman" w:hAnsi="Times New Roman"/>
                <w:b/>
              </w:rPr>
            </w:pPr>
            <w:r>
              <w:rPr>
                <w:rFonts w:ascii="Times New Roman" w:hAnsi="Times New Roman"/>
                <w:b/>
              </w:rPr>
              <w:t>atbilst</w:t>
            </w:r>
          </w:p>
        </w:tc>
      </w:tr>
    </w:tbl>
    <w:p w:rsidR="00C115C3" w:rsidRDefault="00C115C3" w:rsidP="00C115C3">
      <w:pPr>
        <w:spacing w:before="120" w:after="120" w:line="264" w:lineRule="auto"/>
        <w:jc w:val="both"/>
        <w:rPr>
          <w:rFonts w:ascii="Times New Roman" w:eastAsia="Times New Roman" w:hAnsi="Times New Roman"/>
          <w:bCs/>
          <w:lang w:eastAsia="lv-LV"/>
        </w:rPr>
      </w:pPr>
    </w:p>
    <w:p w:rsidR="00FF75E3" w:rsidRPr="007A4DB5"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lastRenderedPageBreak/>
        <w:t>Pretendentu piedāvājumi, kuros veikti aritmētisko kļūdu labojumi:</w:t>
      </w:r>
      <w:r w:rsidR="00FF75E3" w:rsidRPr="007A4DB5">
        <w:rPr>
          <w:rFonts w:ascii="Times New Roman" w:eastAsia="Times New Roman" w:hAnsi="Times New Roman"/>
          <w:lang w:eastAsia="lv-LV"/>
        </w:rPr>
        <w:t xml:space="preserve"> </w:t>
      </w:r>
      <w:r w:rsidR="005D5285" w:rsidRPr="007A4DB5">
        <w:rPr>
          <w:rFonts w:ascii="Times New Roman" w:eastAsia="Times New Roman" w:hAnsi="Times New Roman"/>
          <w:lang w:eastAsia="lv-LV"/>
        </w:rPr>
        <w:t>nevienā no pretendentu piedāvājumiem netika veikti aritmētisko kļūdu labojumi.</w:t>
      </w:r>
    </w:p>
    <w:p w:rsidR="00C115C3" w:rsidRPr="00810A41" w:rsidRDefault="006E3950" w:rsidP="00E06740">
      <w:pPr>
        <w:pStyle w:val="ListParagraph"/>
        <w:numPr>
          <w:ilvl w:val="0"/>
          <w:numId w:val="3"/>
        </w:numPr>
        <w:spacing w:line="264" w:lineRule="auto"/>
        <w:ind w:left="340" w:hanging="340"/>
        <w:jc w:val="both"/>
        <w:rPr>
          <w:rFonts w:ascii="Times New Roman" w:eastAsia="Times New Roman" w:hAnsi="Times New Roman"/>
          <w:b/>
          <w:bCs/>
          <w:lang w:eastAsia="lv-LV"/>
        </w:rPr>
      </w:pPr>
      <w:r w:rsidRPr="00810A41">
        <w:rPr>
          <w:rFonts w:ascii="Times New Roman" w:eastAsia="Times New Roman" w:hAnsi="Times New Roman"/>
          <w:b/>
          <w:bCs/>
          <w:lang w:eastAsia="lv-LV"/>
        </w:rPr>
        <w:t>Noraidītie pretendenti un to noraidīšanas iemesli:</w:t>
      </w:r>
      <w:r w:rsidR="006D4426" w:rsidRPr="00810A41">
        <w:rPr>
          <w:rFonts w:ascii="Times New Roman" w:eastAsia="Times New Roman" w:hAnsi="Times New Roman"/>
          <w:b/>
          <w:bCs/>
          <w:lang w:eastAsia="lv-LV"/>
        </w:rPr>
        <w:t xml:space="preserve"> </w:t>
      </w:r>
      <w:r w:rsidR="00810A41" w:rsidRPr="00810A41">
        <w:rPr>
          <w:rFonts w:ascii="Times New Roman" w:eastAsia="Times New Roman" w:hAnsi="Times New Roman"/>
          <w:lang w:eastAsia="lv-LV"/>
        </w:rPr>
        <w:t>Komisija nolēma noraidīt</w:t>
      </w:r>
      <w:r w:rsidR="00810A41" w:rsidRPr="00810A41">
        <w:rPr>
          <w:rFonts w:ascii="Times New Roman" w:eastAsia="Times New Roman" w:hAnsi="Times New Roman"/>
          <w:b/>
          <w:bCs/>
          <w:lang w:eastAsia="lv-LV"/>
        </w:rPr>
        <w:t xml:space="preserve"> </w:t>
      </w:r>
      <w:r w:rsidR="00810A41">
        <w:rPr>
          <w:rFonts w:ascii="Times New Roman" w:eastAsia="Times New Roman" w:hAnsi="Times New Roman"/>
          <w:lang w:eastAsia="lv-LV"/>
        </w:rPr>
        <w:t xml:space="preserve">pretendenta </w:t>
      </w:r>
      <w:r w:rsidR="00810A41" w:rsidRPr="00810A41">
        <w:rPr>
          <w:rFonts w:ascii="Times New Roman" w:eastAsia="Times New Roman" w:hAnsi="Times New Roman"/>
          <w:b/>
          <w:bCs/>
          <w:lang w:eastAsia="lv-LV"/>
        </w:rPr>
        <w:t>SIA “</w:t>
      </w:r>
      <w:proofErr w:type="spellStart"/>
      <w:r w:rsidR="00810A41" w:rsidRPr="00810A41">
        <w:rPr>
          <w:rFonts w:ascii="Times New Roman" w:eastAsia="Times New Roman" w:hAnsi="Times New Roman"/>
          <w:b/>
          <w:bCs/>
          <w:lang w:eastAsia="lv-LV"/>
        </w:rPr>
        <w:t>TelCom</w:t>
      </w:r>
      <w:proofErr w:type="spellEnd"/>
      <w:r w:rsidR="00810A41" w:rsidRPr="00810A41">
        <w:rPr>
          <w:rFonts w:ascii="Times New Roman" w:eastAsia="Times New Roman" w:hAnsi="Times New Roman"/>
          <w:b/>
          <w:bCs/>
          <w:lang w:eastAsia="lv-LV"/>
        </w:rPr>
        <w:t>”</w:t>
      </w:r>
      <w:r w:rsidR="00383BEF" w:rsidRPr="00383BEF">
        <w:rPr>
          <w:rFonts w:ascii="Times New Roman" w:eastAsia="Times New Roman" w:hAnsi="Times New Roman"/>
          <w:lang w:eastAsia="lv-LV"/>
        </w:rPr>
        <w:t xml:space="preserve"> piedāvājumu</w:t>
      </w:r>
      <w:r w:rsidR="00810A41" w:rsidRPr="00383BEF">
        <w:rPr>
          <w:rFonts w:ascii="Times New Roman" w:eastAsia="Times New Roman" w:hAnsi="Times New Roman"/>
          <w:lang w:eastAsia="lv-LV"/>
        </w:rPr>
        <w:t xml:space="preserve">, </w:t>
      </w:r>
      <w:r w:rsidR="00810A41">
        <w:rPr>
          <w:rFonts w:ascii="Times New Roman" w:eastAsia="Times New Roman" w:hAnsi="Times New Roman"/>
          <w:lang w:eastAsia="lv-LV"/>
        </w:rPr>
        <w:t xml:space="preserve">jo tā piedāvājums </w:t>
      </w:r>
      <w:r w:rsidR="00383BEF">
        <w:rPr>
          <w:rFonts w:ascii="Times New Roman" w:eastAsia="Times New Roman" w:hAnsi="Times New Roman"/>
          <w:lang w:eastAsia="lv-LV"/>
        </w:rPr>
        <w:t>neatbilst Iepirkuma nolikuma 2.pielikumā “Tehniskā specifikācija un pretendenta tehniskais piedāvājums” noteiktajām prasībām.</w:t>
      </w:r>
    </w:p>
    <w:p w:rsidR="00F77BA3" w:rsidRPr="00811E0D" w:rsidRDefault="006E3950" w:rsidP="00081D1B">
      <w:pPr>
        <w:pStyle w:val="ListParagraph"/>
        <w:numPr>
          <w:ilvl w:val="0"/>
          <w:numId w:val="3"/>
        </w:numPr>
        <w:spacing w:line="264" w:lineRule="auto"/>
        <w:ind w:left="340" w:hanging="340"/>
        <w:jc w:val="both"/>
        <w:rPr>
          <w:rFonts w:ascii="Times New Roman" w:eastAsia="Times New Roman" w:hAnsi="Times New Roman"/>
          <w:b/>
          <w:bCs/>
          <w:lang w:eastAsia="lv-LV"/>
        </w:rPr>
      </w:pPr>
      <w:r w:rsidRPr="00811E0D">
        <w:rPr>
          <w:rFonts w:ascii="Times New Roman" w:eastAsia="Times New Roman" w:hAnsi="Times New Roman"/>
          <w:b/>
          <w:bCs/>
          <w:lang w:eastAsia="lv-LV"/>
        </w:rPr>
        <w:t xml:space="preserve">Publisko iepirkumu likuma 9.panta </w:t>
      </w:r>
      <w:r w:rsidR="00F77BA3" w:rsidRPr="00811E0D">
        <w:rPr>
          <w:rFonts w:ascii="Times New Roman" w:eastAsia="Times New Roman" w:hAnsi="Times New Roman"/>
          <w:b/>
          <w:bCs/>
          <w:lang w:eastAsia="lv-LV"/>
        </w:rPr>
        <w:t>astotajā</w:t>
      </w:r>
      <w:r w:rsidRPr="00811E0D">
        <w:rPr>
          <w:rFonts w:ascii="Times New Roman" w:eastAsia="Times New Roman" w:hAnsi="Times New Roman"/>
          <w:b/>
          <w:bCs/>
          <w:lang w:eastAsia="lv-LV"/>
        </w:rPr>
        <w:t xml:space="preserve"> daļā minētie izslēgšanas nosacījumi</w:t>
      </w:r>
      <w:r w:rsidRPr="00811E0D">
        <w:rPr>
          <w:rFonts w:ascii="Times New Roman" w:eastAsia="Times New Roman" w:hAnsi="Times New Roman"/>
          <w:bCs/>
          <w:lang w:eastAsia="lv-LV"/>
        </w:rPr>
        <w:t xml:space="preserve"> </w:t>
      </w:r>
      <w:r w:rsidRPr="00811E0D">
        <w:rPr>
          <w:rFonts w:ascii="Times New Roman" w:eastAsia="Times New Roman" w:hAnsi="Times New Roman"/>
          <w:b/>
          <w:bCs/>
          <w:lang w:eastAsia="lv-LV"/>
        </w:rPr>
        <w:t>uz pretendent</w:t>
      </w:r>
      <w:r w:rsidR="00F77BA3" w:rsidRPr="00811E0D">
        <w:rPr>
          <w:rFonts w:ascii="Times New Roman" w:eastAsia="Times New Roman" w:hAnsi="Times New Roman"/>
          <w:b/>
          <w:bCs/>
          <w:lang w:eastAsia="lv-LV"/>
        </w:rPr>
        <w:t>u SIA “</w:t>
      </w:r>
      <w:proofErr w:type="spellStart"/>
      <w:r w:rsidR="009722B4" w:rsidRPr="00811E0D">
        <w:rPr>
          <w:rFonts w:ascii="Times New Roman" w:eastAsia="Times New Roman" w:hAnsi="Times New Roman"/>
          <w:b/>
          <w:bCs/>
          <w:lang w:eastAsia="lv-LV"/>
        </w:rPr>
        <w:t>Semicom</w:t>
      </w:r>
      <w:proofErr w:type="spellEnd"/>
      <w:r w:rsidR="00F77BA3" w:rsidRPr="00811E0D">
        <w:rPr>
          <w:rFonts w:ascii="Times New Roman" w:eastAsia="Times New Roman" w:hAnsi="Times New Roman"/>
          <w:b/>
          <w:bCs/>
          <w:lang w:eastAsia="lv-LV"/>
        </w:rPr>
        <w:t xml:space="preserve">”, </w:t>
      </w:r>
      <w:r w:rsidR="003A20D0" w:rsidRPr="00811E0D">
        <w:rPr>
          <w:rFonts w:ascii="Times New Roman" w:eastAsia="Times New Roman" w:hAnsi="Times New Roman"/>
          <w:bCs/>
          <w:lang w:eastAsia="lv-LV"/>
        </w:rPr>
        <w:t xml:space="preserve">kuram </w:t>
      </w:r>
      <w:r w:rsidR="00F77BA3" w:rsidRPr="00811E0D">
        <w:rPr>
          <w:rFonts w:ascii="Times New Roman" w:eastAsia="Times New Roman" w:hAnsi="Times New Roman"/>
          <w:bCs/>
          <w:lang w:eastAsia="lv-LV"/>
        </w:rPr>
        <w:t>piešķiramas Iepirkuma līguma slēgšanas tiesības</w:t>
      </w:r>
      <w:r w:rsidR="0097576A" w:rsidRPr="00811E0D">
        <w:rPr>
          <w:rFonts w:ascii="Times New Roman" w:eastAsia="Times New Roman" w:hAnsi="Times New Roman"/>
          <w:bCs/>
          <w:lang w:eastAsia="lv-LV"/>
        </w:rPr>
        <w:t xml:space="preserve"> Iepirkuma </w:t>
      </w:r>
      <w:r w:rsidR="00811E0D" w:rsidRPr="00811E0D">
        <w:rPr>
          <w:rFonts w:ascii="Times New Roman" w:hAnsi="Times New Roman"/>
          <w:b/>
          <w:bCs/>
        </w:rPr>
        <w:t>1.daļā</w:t>
      </w:r>
      <w:r w:rsidR="00811E0D" w:rsidRPr="00811E0D">
        <w:rPr>
          <w:rFonts w:ascii="Times New Roman" w:hAnsi="Times New Roman"/>
        </w:rPr>
        <w:t xml:space="preserve"> </w:t>
      </w:r>
      <w:r w:rsidR="00811E0D" w:rsidRPr="00811E0D">
        <w:rPr>
          <w:rFonts w:ascii="Times New Roman" w:hAnsi="Times New Roman"/>
          <w:b/>
          <w:bCs/>
        </w:rPr>
        <w:t>“Metināmā aparāta noma”</w:t>
      </w:r>
      <w:r w:rsidR="00811E0D" w:rsidRPr="00811E0D">
        <w:rPr>
          <w:rFonts w:ascii="Times New Roman" w:hAnsi="Times New Roman"/>
        </w:rPr>
        <w:t xml:space="preserve">, </w:t>
      </w:r>
      <w:r w:rsidR="00811E0D" w:rsidRPr="00811E0D">
        <w:rPr>
          <w:rFonts w:ascii="Times New Roman" w:hAnsi="Times New Roman"/>
          <w:b/>
          <w:bCs/>
        </w:rPr>
        <w:t>2.daļā</w:t>
      </w:r>
      <w:r w:rsidR="00811E0D" w:rsidRPr="00811E0D">
        <w:rPr>
          <w:rFonts w:ascii="Times New Roman" w:hAnsi="Times New Roman"/>
        </w:rPr>
        <w:t xml:space="preserve"> </w:t>
      </w:r>
      <w:r w:rsidR="00811E0D" w:rsidRPr="00811E0D">
        <w:rPr>
          <w:rFonts w:ascii="Times New Roman" w:hAnsi="Times New Roman"/>
          <w:b/>
          <w:bCs/>
        </w:rPr>
        <w:t>“Instrumentu noma”, 3.daļā</w:t>
      </w:r>
      <w:r w:rsidR="00811E0D" w:rsidRPr="00811E0D">
        <w:rPr>
          <w:rFonts w:ascii="Times New Roman" w:hAnsi="Times New Roman"/>
        </w:rPr>
        <w:t xml:space="preserve"> </w:t>
      </w:r>
      <w:r w:rsidR="00811E0D" w:rsidRPr="00811E0D">
        <w:rPr>
          <w:rFonts w:ascii="Times New Roman" w:hAnsi="Times New Roman"/>
          <w:b/>
          <w:bCs/>
        </w:rPr>
        <w:t>“Datortehniku noma ERAF projekta vajadzībām”, 4.daļā “PH metra noma ERAF projekta vajadzībām”</w:t>
      </w:r>
      <w:r w:rsidR="00811E0D" w:rsidRPr="00811E0D">
        <w:rPr>
          <w:rFonts w:ascii="Times New Roman" w:hAnsi="Times New Roman"/>
        </w:rPr>
        <w:t xml:space="preserve"> un </w:t>
      </w:r>
      <w:r w:rsidR="00811E0D" w:rsidRPr="00811E0D">
        <w:rPr>
          <w:rFonts w:ascii="Times New Roman" w:hAnsi="Times New Roman"/>
          <w:b/>
          <w:bCs/>
        </w:rPr>
        <w:t>5.daļā</w:t>
      </w:r>
      <w:r w:rsidR="00811E0D" w:rsidRPr="00811E0D">
        <w:rPr>
          <w:rFonts w:ascii="Times New Roman" w:hAnsi="Times New Roman"/>
        </w:rPr>
        <w:t xml:space="preserve"> </w:t>
      </w:r>
      <w:r w:rsidR="00811E0D" w:rsidRPr="00811E0D">
        <w:rPr>
          <w:rFonts w:ascii="Times New Roman" w:hAnsi="Times New Roman"/>
          <w:b/>
          <w:bCs/>
        </w:rPr>
        <w:t xml:space="preserve">“Ultraskaņas vannas noma ERAF projekta vajadzībām” </w:t>
      </w:r>
      <w:r w:rsidR="00F77BA3" w:rsidRPr="00811E0D">
        <w:rPr>
          <w:rFonts w:ascii="Times New Roman" w:eastAsia="Times New Roman" w:hAnsi="Times New Roman"/>
          <w:b/>
          <w:bCs/>
          <w:lang w:eastAsia="lv-LV"/>
        </w:rPr>
        <w:t>nav attiecināmi</w:t>
      </w:r>
      <w:r w:rsidR="00F77BA3" w:rsidRPr="00811E0D">
        <w:rPr>
          <w:rFonts w:ascii="Times New Roman" w:eastAsia="Times New Roman" w:hAnsi="Times New Roman"/>
          <w:lang w:eastAsia="lv-LV"/>
        </w:rPr>
        <w:t>.</w:t>
      </w:r>
    </w:p>
    <w:p w:rsidR="002353EA" w:rsidRDefault="006E3950" w:rsidP="002353EA">
      <w:pPr>
        <w:pStyle w:val="ListParagraph"/>
        <w:numPr>
          <w:ilvl w:val="0"/>
          <w:numId w:val="3"/>
        </w:numPr>
        <w:spacing w:line="264" w:lineRule="auto"/>
        <w:ind w:left="340" w:hanging="340"/>
        <w:jc w:val="both"/>
        <w:rPr>
          <w:rFonts w:ascii="Times New Roman" w:hAnsi="Times New Roman"/>
          <w:b/>
        </w:rPr>
      </w:pPr>
      <w:r w:rsidRPr="007A4DB5">
        <w:rPr>
          <w:rFonts w:ascii="Times New Roman" w:hAnsi="Times New Roman"/>
          <w:b/>
        </w:rPr>
        <w:t xml:space="preserve">Komisija, ņemot vērā veikto pretendentu iesniegto piedāvājumu </w:t>
      </w:r>
      <w:proofErr w:type="spellStart"/>
      <w:r w:rsidRPr="007A4DB5">
        <w:rPr>
          <w:rFonts w:ascii="Times New Roman" w:hAnsi="Times New Roman"/>
          <w:b/>
        </w:rPr>
        <w:t>izvērtējumu</w:t>
      </w:r>
      <w:proofErr w:type="spellEnd"/>
      <w:r w:rsidRPr="007A4DB5">
        <w:rPr>
          <w:rFonts w:ascii="Times New Roman" w:hAnsi="Times New Roman"/>
          <w:b/>
        </w:rPr>
        <w:t xml:space="preserve">, kā arī pamatojoties uz PIL 9. panta trīspadsmito </w:t>
      </w:r>
      <w:r w:rsidR="007E0794" w:rsidRPr="007A4DB5">
        <w:rPr>
          <w:rFonts w:ascii="Times New Roman" w:hAnsi="Times New Roman"/>
          <w:b/>
        </w:rPr>
        <w:t xml:space="preserve">daļu </w:t>
      </w:r>
      <w:r w:rsidR="00C50732" w:rsidRPr="007A4DB5">
        <w:rPr>
          <w:rFonts w:ascii="Times New Roman" w:hAnsi="Times New Roman"/>
          <w:b/>
        </w:rPr>
        <w:t>un Nolikuma 6.</w:t>
      </w:r>
      <w:r w:rsidR="002353EA">
        <w:rPr>
          <w:rFonts w:ascii="Times New Roman" w:hAnsi="Times New Roman"/>
          <w:b/>
        </w:rPr>
        <w:t>9</w:t>
      </w:r>
      <w:r w:rsidR="00E80D7C">
        <w:rPr>
          <w:rFonts w:ascii="Times New Roman" w:hAnsi="Times New Roman"/>
          <w:b/>
        </w:rPr>
        <w:t>.punktu</w:t>
      </w:r>
      <w:r w:rsidR="002353EA">
        <w:rPr>
          <w:rFonts w:ascii="Times New Roman" w:hAnsi="Times New Roman"/>
          <w:b/>
        </w:rPr>
        <w:t xml:space="preserve">, </w:t>
      </w:r>
      <w:r w:rsidRPr="007A4DB5">
        <w:rPr>
          <w:rFonts w:ascii="Times New Roman" w:hAnsi="Times New Roman"/>
          <w:b/>
        </w:rPr>
        <w:t>nolemj:</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atzīt</w:t>
      </w:r>
      <w:r w:rsidRPr="002353EA">
        <w:rPr>
          <w:rFonts w:ascii="Times New Roman" w:hAnsi="Times New Roman"/>
          <w:b/>
        </w:rPr>
        <w:t xml:space="preserve"> 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rPr>
        <w:t xml:space="preserve">par uzvarētāju Iepirkuma </w:t>
      </w:r>
      <w:r w:rsidRPr="002353EA">
        <w:rPr>
          <w:rFonts w:ascii="Times New Roman" w:hAnsi="Times New Roman"/>
          <w:b/>
          <w:bCs/>
        </w:rPr>
        <w:t>1.daļā</w:t>
      </w:r>
      <w:r w:rsidRPr="002353EA">
        <w:rPr>
          <w:rFonts w:ascii="Times New Roman" w:hAnsi="Times New Roman"/>
        </w:rPr>
        <w:t xml:space="preserve"> </w:t>
      </w:r>
      <w:r w:rsidRPr="002353EA">
        <w:rPr>
          <w:rFonts w:ascii="Times New Roman" w:hAnsi="Times New Roman"/>
          <w:b/>
          <w:bCs/>
        </w:rPr>
        <w:t>“Metināmā aparāta noma”</w:t>
      </w:r>
      <w:r w:rsidRPr="002353EA">
        <w:rPr>
          <w:rFonts w:ascii="Times New Roman" w:hAnsi="Times New Roman"/>
          <w:bCs/>
        </w:rPr>
        <w:t xml:space="preserve">, </w:t>
      </w:r>
      <w:r w:rsidRPr="002353EA">
        <w:rPr>
          <w:rFonts w:ascii="Times New Roman" w:hAnsi="Times New Roman"/>
          <w:bCs/>
          <w:lang w:eastAsia="lv-LV"/>
        </w:rPr>
        <w:t xml:space="preserve">jo tā piedāvājums atbilst visām Iepirkuma nolikumā noteiktajām prasībām un ir saimnieciski visizdevīgākais piedāvājums ar viszemāko cenu </w:t>
      </w:r>
      <w:r w:rsidRPr="002353EA">
        <w:rPr>
          <w:rFonts w:ascii="Times New Roman" w:hAnsi="Times New Roman"/>
          <w:b/>
        </w:rPr>
        <w:t xml:space="preserve">1905,00 EUR </w:t>
      </w:r>
      <w:r w:rsidRPr="002353EA">
        <w:rPr>
          <w:rFonts w:ascii="Times New Roman" w:hAnsi="Times New Roman"/>
        </w:rPr>
        <w:t xml:space="preserve">(viens tūkstotis deviņi simti pieci </w:t>
      </w:r>
      <w:proofErr w:type="spellStart"/>
      <w:r w:rsidRPr="002353EA">
        <w:rPr>
          <w:rFonts w:ascii="Times New Roman" w:hAnsi="Times New Roman"/>
          <w:i/>
          <w:iCs/>
        </w:rPr>
        <w:t>euro</w:t>
      </w:r>
      <w:proofErr w:type="spellEnd"/>
      <w:r w:rsidRPr="002353EA">
        <w:rPr>
          <w:rFonts w:ascii="Times New Roman" w:hAnsi="Times New Roman"/>
        </w:rPr>
        <w:t xml:space="preserve"> un nulle centi), neieskaitot PVN, </w:t>
      </w:r>
      <w:r w:rsidRPr="002353EA">
        <w:rPr>
          <w:rFonts w:ascii="Times New Roman" w:hAnsi="Times New Roman"/>
          <w:bCs/>
          <w:lang w:eastAsia="lv-LV"/>
        </w:rPr>
        <w:t xml:space="preserve">un piešķirt </w:t>
      </w:r>
      <w:r w:rsidRPr="002353EA">
        <w:rPr>
          <w:rFonts w:ascii="Times New Roman" w:hAnsi="Times New Roman"/>
          <w:b/>
        </w:rPr>
        <w:t>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bCs/>
          <w:lang w:eastAsia="lv-LV"/>
        </w:rPr>
        <w:t>līguma slēgšanas tiesības;</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atzīt</w:t>
      </w:r>
      <w:r w:rsidRPr="002353EA">
        <w:rPr>
          <w:rFonts w:ascii="Times New Roman" w:hAnsi="Times New Roman"/>
          <w:b/>
        </w:rPr>
        <w:t xml:space="preserve"> 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rPr>
        <w:t xml:space="preserve">par uzvarētāju Iepirkuma </w:t>
      </w:r>
      <w:r w:rsidRPr="002353EA">
        <w:rPr>
          <w:rFonts w:ascii="Times New Roman" w:hAnsi="Times New Roman"/>
          <w:b/>
          <w:bCs/>
        </w:rPr>
        <w:t>2.daļā “Instrumentu noma”</w:t>
      </w:r>
      <w:r w:rsidRPr="002353EA">
        <w:rPr>
          <w:rFonts w:ascii="Times New Roman" w:hAnsi="Times New Roman"/>
          <w:bCs/>
          <w:lang w:eastAsia="lv-LV"/>
        </w:rPr>
        <w:t xml:space="preserve"> jo tā piedāvājums atbilst visām Iepirkuma nolikumā noteiktajām prasībām un ir saimnieciski visizdevīgākais piedāvājums ar viszemāko cenu </w:t>
      </w:r>
      <w:r w:rsidRPr="002353EA">
        <w:rPr>
          <w:rFonts w:ascii="Times New Roman" w:hAnsi="Times New Roman"/>
          <w:b/>
        </w:rPr>
        <w:t>1631,70 EUR</w:t>
      </w:r>
      <w:r w:rsidRPr="002353EA">
        <w:rPr>
          <w:rFonts w:ascii="Times New Roman" w:hAnsi="Times New Roman"/>
        </w:rPr>
        <w:t xml:space="preserve"> (viens tūkstotis seši simti trīsdesmit viens </w:t>
      </w:r>
      <w:proofErr w:type="spellStart"/>
      <w:r w:rsidRPr="002353EA">
        <w:rPr>
          <w:rFonts w:ascii="Times New Roman" w:hAnsi="Times New Roman"/>
          <w:i/>
          <w:iCs/>
        </w:rPr>
        <w:t>euro</w:t>
      </w:r>
      <w:proofErr w:type="spellEnd"/>
      <w:r w:rsidRPr="002353EA">
        <w:rPr>
          <w:rFonts w:ascii="Times New Roman" w:hAnsi="Times New Roman"/>
        </w:rPr>
        <w:t xml:space="preserve"> un septiņdesmit centi), neieskaitot PVN, </w:t>
      </w:r>
      <w:r w:rsidRPr="002353EA">
        <w:rPr>
          <w:rFonts w:ascii="Times New Roman" w:hAnsi="Times New Roman"/>
          <w:bCs/>
          <w:lang w:eastAsia="lv-LV"/>
        </w:rPr>
        <w:t xml:space="preserve">un piešķirt </w:t>
      </w:r>
      <w:r w:rsidRPr="002353EA">
        <w:rPr>
          <w:rFonts w:ascii="Times New Roman" w:hAnsi="Times New Roman"/>
          <w:b/>
        </w:rPr>
        <w:t>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bCs/>
          <w:lang w:eastAsia="lv-LV"/>
        </w:rPr>
        <w:t>līguma slēgšanas tiesības;</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atzīt</w:t>
      </w:r>
      <w:r w:rsidRPr="002353EA">
        <w:rPr>
          <w:rFonts w:ascii="Times New Roman" w:hAnsi="Times New Roman"/>
          <w:b/>
        </w:rPr>
        <w:t xml:space="preserve"> 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rPr>
        <w:t xml:space="preserve">par uzvarētāju Iepirkuma </w:t>
      </w:r>
      <w:r w:rsidRPr="002353EA">
        <w:rPr>
          <w:rFonts w:ascii="Times New Roman" w:hAnsi="Times New Roman"/>
          <w:b/>
          <w:bCs/>
        </w:rPr>
        <w:t>3.daļā “Datortehniku noma ERAF projekta vajadzībām”</w:t>
      </w:r>
      <w:r w:rsidRPr="002353EA">
        <w:rPr>
          <w:rFonts w:ascii="Times New Roman" w:hAnsi="Times New Roman"/>
          <w:bCs/>
          <w:lang w:eastAsia="lv-LV"/>
        </w:rPr>
        <w:t xml:space="preserve"> jo tā piedāvājums atbilst visām Iepirkuma nolikumā noteiktajām prasībām un ir saimnieciski visizdevīgākais piedāvājums ar viszemāko cenu </w:t>
      </w:r>
      <w:r w:rsidRPr="002353EA">
        <w:rPr>
          <w:rFonts w:ascii="Times New Roman" w:hAnsi="Times New Roman"/>
          <w:b/>
        </w:rPr>
        <w:t>6019,00 EUR</w:t>
      </w:r>
      <w:r w:rsidRPr="002353EA">
        <w:rPr>
          <w:rFonts w:ascii="Times New Roman" w:hAnsi="Times New Roman"/>
        </w:rPr>
        <w:t xml:space="preserve"> (seši tūkstoši deviņpadsmit </w:t>
      </w:r>
      <w:proofErr w:type="spellStart"/>
      <w:r w:rsidRPr="002353EA">
        <w:rPr>
          <w:rFonts w:ascii="Times New Roman" w:hAnsi="Times New Roman"/>
          <w:i/>
          <w:iCs/>
        </w:rPr>
        <w:t>euro</w:t>
      </w:r>
      <w:proofErr w:type="spellEnd"/>
      <w:r w:rsidRPr="002353EA">
        <w:rPr>
          <w:rFonts w:ascii="Times New Roman" w:hAnsi="Times New Roman"/>
        </w:rPr>
        <w:t xml:space="preserve"> un nulle centi), neieskaitot PVN, </w:t>
      </w:r>
      <w:r w:rsidRPr="002353EA">
        <w:rPr>
          <w:rFonts w:ascii="Times New Roman" w:hAnsi="Times New Roman"/>
          <w:bCs/>
          <w:lang w:eastAsia="lv-LV"/>
        </w:rPr>
        <w:t xml:space="preserve">un piešķirt </w:t>
      </w:r>
      <w:r w:rsidRPr="002353EA">
        <w:rPr>
          <w:rFonts w:ascii="Times New Roman" w:hAnsi="Times New Roman"/>
          <w:b/>
        </w:rPr>
        <w:t>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bCs/>
          <w:lang w:eastAsia="lv-LV"/>
        </w:rPr>
        <w:t>līguma slēgšanas tiesības;</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atzīt</w:t>
      </w:r>
      <w:r w:rsidRPr="002353EA">
        <w:rPr>
          <w:rFonts w:ascii="Times New Roman" w:hAnsi="Times New Roman"/>
          <w:b/>
        </w:rPr>
        <w:t xml:space="preserve"> 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rPr>
        <w:t xml:space="preserve">par uzvarētāju Iepirkuma </w:t>
      </w:r>
      <w:r w:rsidRPr="002353EA">
        <w:rPr>
          <w:rFonts w:ascii="Times New Roman" w:hAnsi="Times New Roman"/>
          <w:b/>
          <w:bCs/>
        </w:rPr>
        <w:t>4.daļā “PH metra noma ERAF projekta vajadzībām”</w:t>
      </w:r>
      <w:r w:rsidRPr="002353EA">
        <w:rPr>
          <w:rFonts w:ascii="Times New Roman" w:hAnsi="Times New Roman"/>
        </w:rPr>
        <w:t xml:space="preserve"> </w:t>
      </w:r>
      <w:r w:rsidRPr="002353EA">
        <w:rPr>
          <w:rFonts w:ascii="Times New Roman" w:hAnsi="Times New Roman"/>
          <w:bCs/>
          <w:lang w:eastAsia="lv-LV"/>
        </w:rPr>
        <w:t xml:space="preserve">jo tā piedāvājums atbilst visām Iepirkuma nolikumā noteiktajām prasībām un ir saimnieciski visizdevīgākais piedāvājums ar viszemāko cenu </w:t>
      </w:r>
      <w:r w:rsidRPr="002353EA">
        <w:rPr>
          <w:rFonts w:ascii="Times New Roman" w:hAnsi="Times New Roman"/>
          <w:b/>
        </w:rPr>
        <w:t>1445,00 EUR</w:t>
      </w:r>
      <w:r w:rsidRPr="002353EA">
        <w:rPr>
          <w:rFonts w:ascii="Times New Roman" w:hAnsi="Times New Roman"/>
        </w:rPr>
        <w:t xml:space="preserve"> (viens tūkstotis četri simti četrdesmit pieci </w:t>
      </w:r>
      <w:proofErr w:type="spellStart"/>
      <w:r w:rsidRPr="002353EA">
        <w:rPr>
          <w:rFonts w:ascii="Times New Roman" w:hAnsi="Times New Roman"/>
          <w:i/>
          <w:iCs/>
        </w:rPr>
        <w:t>euro</w:t>
      </w:r>
      <w:proofErr w:type="spellEnd"/>
      <w:r w:rsidRPr="002353EA">
        <w:rPr>
          <w:rFonts w:ascii="Times New Roman" w:hAnsi="Times New Roman"/>
        </w:rPr>
        <w:t xml:space="preserve"> un nulle centi), neieskaitot PVN, </w:t>
      </w:r>
      <w:r w:rsidRPr="002353EA">
        <w:rPr>
          <w:rFonts w:ascii="Times New Roman" w:hAnsi="Times New Roman"/>
          <w:bCs/>
          <w:lang w:eastAsia="lv-LV"/>
        </w:rPr>
        <w:t xml:space="preserve">un piešķirt </w:t>
      </w:r>
      <w:r w:rsidRPr="002353EA">
        <w:rPr>
          <w:rFonts w:ascii="Times New Roman" w:hAnsi="Times New Roman"/>
          <w:b/>
        </w:rPr>
        <w:t>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bCs/>
          <w:lang w:eastAsia="lv-LV"/>
        </w:rPr>
        <w:t>līguma slēgšanas tiesības;</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atzīt</w:t>
      </w:r>
      <w:r w:rsidRPr="002353EA">
        <w:rPr>
          <w:rFonts w:ascii="Times New Roman" w:hAnsi="Times New Roman"/>
          <w:b/>
        </w:rPr>
        <w:t xml:space="preserve"> 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rPr>
        <w:t xml:space="preserve">par uzvarētāju Iepirkuma </w:t>
      </w:r>
      <w:r w:rsidRPr="002353EA">
        <w:rPr>
          <w:rFonts w:ascii="Times New Roman" w:hAnsi="Times New Roman"/>
          <w:b/>
          <w:bCs/>
        </w:rPr>
        <w:t>5.daļā “Ultraskaņas vannas noma ERAF projekta vajadzībām”</w:t>
      </w:r>
      <w:r w:rsidRPr="002353EA">
        <w:rPr>
          <w:rFonts w:ascii="Times New Roman" w:hAnsi="Times New Roman"/>
        </w:rPr>
        <w:t xml:space="preserve">, </w:t>
      </w:r>
      <w:r w:rsidRPr="002353EA">
        <w:rPr>
          <w:rFonts w:ascii="Times New Roman" w:hAnsi="Times New Roman"/>
          <w:bCs/>
          <w:lang w:eastAsia="lv-LV"/>
        </w:rPr>
        <w:t xml:space="preserve">jo tā piedāvājums atbilst visām Iepirkuma nolikumā noteiktajām prasībām un ir saimnieciski visizdevīgākais piedāvājums ar viszemāko cenu </w:t>
      </w:r>
      <w:r w:rsidRPr="002353EA">
        <w:rPr>
          <w:rFonts w:ascii="Times New Roman" w:hAnsi="Times New Roman"/>
          <w:b/>
        </w:rPr>
        <w:t>2455,35 EUR</w:t>
      </w:r>
      <w:r w:rsidRPr="002353EA">
        <w:rPr>
          <w:rFonts w:ascii="Times New Roman" w:hAnsi="Times New Roman"/>
        </w:rPr>
        <w:t xml:space="preserve"> (divi tūkstoši četri simti piecdesmit pieci </w:t>
      </w:r>
      <w:proofErr w:type="spellStart"/>
      <w:r w:rsidRPr="002353EA">
        <w:rPr>
          <w:rFonts w:ascii="Times New Roman" w:hAnsi="Times New Roman"/>
          <w:i/>
          <w:iCs/>
        </w:rPr>
        <w:t>euro</w:t>
      </w:r>
      <w:proofErr w:type="spellEnd"/>
      <w:r w:rsidRPr="002353EA">
        <w:rPr>
          <w:rFonts w:ascii="Times New Roman" w:hAnsi="Times New Roman"/>
        </w:rPr>
        <w:t xml:space="preserve"> un trīsdesmit pieci centi), neieskaitot PVN, </w:t>
      </w:r>
      <w:r w:rsidRPr="002353EA">
        <w:rPr>
          <w:rFonts w:ascii="Times New Roman" w:hAnsi="Times New Roman"/>
          <w:bCs/>
          <w:lang w:eastAsia="lv-LV"/>
        </w:rPr>
        <w:t xml:space="preserve">un piešķirt </w:t>
      </w:r>
      <w:r w:rsidRPr="002353EA">
        <w:rPr>
          <w:rFonts w:ascii="Times New Roman" w:hAnsi="Times New Roman"/>
          <w:b/>
        </w:rPr>
        <w:t>SIA “</w:t>
      </w:r>
      <w:proofErr w:type="spellStart"/>
      <w:r w:rsidRPr="002353EA">
        <w:rPr>
          <w:rFonts w:ascii="Times New Roman" w:hAnsi="Times New Roman"/>
          <w:b/>
        </w:rPr>
        <w:t>Semicom</w:t>
      </w:r>
      <w:proofErr w:type="spellEnd"/>
      <w:r w:rsidRPr="002353EA">
        <w:rPr>
          <w:rFonts w:ascii="Times New Roman" w:hAnsi="Times New Roman"/>
          <w:b/>
        </w:rPr>
        <w:t>”</w:t>
      </w:r>
      <w:r w:rsidRPr="002353EA">
        <w:rPr>
          <w:rFonts w:ascii="Times New Roman" w:hAnsi="Times New Roman"/>
          <w:bCs/>
        </w:rPr>
        <w:t xml:space="preserve"> </w:t>
      </w:r>
      <w:r w:rsidRPr="002353EA">
        <w:rPr>
          <w:rFonts w:ascii="Times New Roman" w:hAnsi="Times New Roman"/>
          <w:bCs/>
          <w:lang w:eastAsia="lv-LV"/>
        </w:rPr>
        <w:t>līguma slēgšanas tiesības;</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bCs/>
          <w:lang w:eastAsia="lv-LV"/>
        </w:rPr>
        <w:t xml:space="preserve">noraidīt </w:t>
      </w:r>
      <w:r w:rsidRPr="002353EA">
        <w:rPr>
          <w:rFonts w:ascii="Times New Roman" w:hAnsi="Times New Roman"/>
          <w:b/>
        </w:rPr>
        <w:t>SIA “</w:t>
      </w:r>
      <w:proofErr w:type="spellStart"/>
      <w:r w:rsidRPr="002353EA">
        <w:rPr>
          <w:rFonts w:ascii="Times New Roman" w:hAnsi="Times New Roman"/>
          <w:b/>
        </w:rPr>
        <w:t>TelCom</w:t>
      </w:r>
      <w:proofErr w:type="spellEnd"/>
      <w:r w:rsidRPr="002353EA">
        <w:rPr>
          <w:rFonts w:ascii="Times New Roman" w:hAnsi="Times New Roman"/>
          <w:b/>
        </w:rPr>
        <w:t>”</w:t>
      </w:r>
      <w:r w:rsidRPr="002353EA">
        <w:rPr>
          <w:rFonts w:ascii="Times New Roman" w:hAnsi="Times New Roman"/>
          <w:bCs/>
        </w:rPr>
        <w:t xml:space="preserve"> piedāvājumu Iepirkuma </w:t>
      </w:r>
      <w:r w:rsidRPr="00F249A5">
        <w:rPr>
          <w:rFonts w:ascii="Times New Roman" w:hAnsi="Times New Roman"/>
          <w:b/>
        </w:rPr>
        <w:t>3.daļā “Datortehniku noma ERAF projekta vajadzībām”</w:t>
      </w:r>
      <w:r w:rsidRPr="002353EA">
        <w:rPr>
          <w:rFonts w:ascii="Times New Roman" w:hAnsi="Times New Roman"/>
          <w:bCs/>
        </w:rPr>
        <w:t xml:space="preserve">, </w:t>
      </w:r>
      <w:r w:rsidRPr="002353EA">
        <w:rPr>
          <w:rFonts w:ascii="Times New Roman" w:hAnsi="Times New Roman"/>
        </w:rPr>
        <w:t>jo tā tehniskais piedāvājums neatbilst Iepirkuma nolikumā noteiktajām prasībām;</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 xml:space="preserve">triju darbdienu laikā informēt pretendentus par Komisijas pieņemto lēmumu Iepirkuma 1., 2., </w:t>
      </w:r>
      <w:r w:rsidR="00F249A5">
        <w:rPr>
          <w:rFonts w:ascii="Times New Roman" w:hAnsi="Times New Roman"/>
        </w:rPr>
        <w:t xml:space="preserve">3., </w:t>
      </w:r>
      <w:r w:rsidRPr="002353EA">
        <w:rPr>
          <w:rFonts w:ascii="Times New Roman" w:hAnsi="Times New Roman"/>
        </w:rPr>
        <w:t>4. un 5.daļā un Latvijas Universitātes tīmekļvietnē internetā nodrošināt brīvu un tiešu elektronisku pieeju šim lēmumam;</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desmit darbdienu laikā pēc tam, kad noslēgts iepirkuma līgums, publicēt Iepirkumu uzraudzības biroja mājaslapā internetā informatīvu paziņojumu par noslēgto līgumu;</w:t>
      </w:r>
    </w:p>
    <w:p w:rsidR="002353EA" w:rsidRPr="002353EA" w:rsidRDefault="002353EA" w:rsidP="002353EA">
      <w:pPr>
        <w:pStyle w:val="ListParagraph"/>
        <w:numPr>
          <w:ilvl w:val="1"/>
          <w:numId w:val="3"/>
        </w:numPr>
        <w:spacing w:line="264" w:lineRule="auto"/>
        <w:jc w:val="both"/>
        <w:rPr>
          <w:rFonts w:ascii="Times New Roman" w:hAnsi="Times New Roman"/>
          <w:b/>
        </w:rPr>
      </w:pPr>
      <w:r w:rsidRPr="002353EA">
        <w:rPr>
          <w:rFonts w:ascii="Times New Roman" w:hAnsi="Times New Roman"/>
        </w:rPr>
        <w:t>desmit darbdienu laikā pēc tam, kad stājies spēkā iepirkuma līgums, ievietot Latvijas Universitātes tīmekļvietnē iepirkuma līguma tekstu, atbilstoši normatīvajos aktos noteiktajai kārtībai ievērojot komerc</w:t>
      </w:r>
      <w:r>
        <w:rPr>
          <w:rFonts w:ascii="Times New Roman" w:hAnsi="Times New Roman"/>
        </w:rPr>
        <w:t>noslēpuma aizsardzības prasības.</w:t>
      </w:r>
    </w:p>
    <w:p w:rsidR="006E3950" w:rsidRPr="00974D71" w:rsidRDefault="006E3950" w:rsidP="00F77BA3">
      <w:pPr>
        <w:pStyle w:val="ListParagraph"/>
        <w:numPr>
          <w:ilvl w:val="0"/>
          <w:numId w:val="3"/>
        </w:numPr>
        <w:spacing w:after="240" w:line="264" w:lineRule="auto"/>
        <w:ind w:left="340" w:hanging="340"/>
        <w:jc w:val="both"/>
        <w:rPr>
          <w:rFonts w:ascii="Times New Roman" w:hAnsi="Times New Roman"/>
          <w:b/>
        </w:rPr>
      </w:pPr>
      <w:r w:rsidRPr="007A4DB5">
        <w:rPr>
          <w:rFonts w:ascii="Times New Roman" w:eastAsia="Times New Roman" w:hAnsi="Times New Roman"/>
          <w:bCs/>
          <w:lang w:eastAsia="lv-LV"/>
        </w:rPr>
        <w:t>Saskaņā ar Publisko iepirkumu likuma 9.</w:t>
      </w:r>
      <w:r w:rsidRPr="007A4DB5">
        <w:rPr>
          <w:rFonts w:ascii="Times New Roman" w:eastAsia="Times New Roman" w:hAnsi="Times New Roman"/>
          <w:bCs/>
          <w:vertAlign w:val="superscript"/>
          <w:lang w:eastAsia="lv-LV"/>
        </w:rPr>
        <w:t xml:space="preserve"> </w:t>
      </w:r>
      <w:r w:rsidRPr="007A4DB5">
        <w:rPr>
          <w:rFonts w:ascii="Times New Roman" w:eastAsia="Times New Roman" w:hAnsi="Times New Roman"/>
          <w:bCs/>
          <w:lang w:eastAsia="lv-LV"/>
        </w:rPr>
        <w:t xml:space="preserve">panta divdesmit trešo daļu, </w:t>
      </w:r>
      <w:r w:rsidR="0011492F" w:rsidRPr="007A4DB5">
        <w:rPr>
          <w:rFonts w:ascii="Times New Roman" w:hAnsi="Times New Roman"/>
        </w:rPr>
        <w:t>p</w:t>
      </w:r>
      <w:r w:rsidRPr="007A4DB5">
        <w:rPr>
          <w:rFonts w:ascii="Times New Roman" w:hAnsi="Times New Roman"/>
        </w:rPr>
        <w:t xml:space="preserve">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Pr="007A4DB5">
          <w:rPr>
            <w:rStyle w:val="Hyperlink"/>
            <w:rFonts w:ascii="Times New Roman" w:hAnsi="Times New Roman"/>
            <w:color w:val="auto"/>
            <w:u w:val="none"/>
          </w:rPr>
          <w:t>Administratīvā procesa likumā</w:t>
        </w:r>
      </w:hyperlink>
      <w:r w:rsidRPr="007A4DB5">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974D71" w:rsidRPr="007A4DB5" w:rsidRDefault="00974D71" w:rsidP="00974D71">
      <w:pPr>
        <w:pStyle w:val="ListParagraph"/>
        <w:spacing w:after="240" w:line="264" w:lineRule="auto"/>
        <w:ind w:left="340"/>
        <w:jc w:val="both"/>
        <w:rPr>
          <w:rFonts w:ascii="Times New Roman" w:hAnsi="Times New Roman"/>
          <w:b/>
        </w:rPr>
      </w:pPr>
    </w:p>
    <w:tbl>
      <w:tblPr>
        <w:tblW w:w="9387" w:type="dxa"/>
        <w:tblLook w:val="04A0" w:firstRow="1" w:lastRow="0" w:firstColumn="1" w:lastColumn="0" w:noHBand="0" w:noVBand="1"/>
      </w:tblPr>
      <w:tblGrid>
        <w:gridCol w:w="3794"/>
        <w:gridCol w:w="3424"/>
        <w:gridCol w:w="2169"/>
      </w:tblGrid>
      <w:tr w:rsidR="00974D71" w:rsidRPr="00BF3539" w:rsidTr="00C819AD">
        <w:trPr>
          <w:trHeight w:val="624"/>
        </w:trPr>
        <w:tc>
          <w:tcPr>
            <w:tcW w:w="3794" w:type="dxa"/>
            <w:shd w:val="clear" w:color="auto" w:fill="auto"/>
          </w:tcPr>
          <w:p w:rsidR="00974D71" w:rsidRPr="00974D71" w:rsidRDefault="00974D71" w:rsidP="00974D71">
            <w:pPr>
              <w:pStyle w:val="ListParagraph"/>
              <w:rPr>
                <w:rFonts w:ascii="Times New Roman" w:eastAsia="Times New Roman" w:hAnsi="Times New Roman"/>
              </w:rPr>
            </w:pPr>
          </w:p>
          <w:p w:rsidR="00974D71" w:rsidRPr="00974D71" w:rsidRDefault="00974D71" w:rsidP="00974D71">
            <w:pPr>
              <w:rPr>
                <w:rFonts w:ascii="Times New Roman" w:eastAsia="Times New Roman" w:hAnsi="Times New Roman"/>
              </w:rPr>
            </w:pPr>
            <w:r w:rsidRPr="00974D71">
              <w:rPr>
                <w:rFonts w:ascii="Times New Roman" w:eastAsia="Times New Roman" w:hAnsi="Times New Roman"/>
              </w:rPr>
              <w:t>Komisijas priekšsēdētājs</w:t>
            </w: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/V. Segliņš/</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Komisijas priekšsēdētāja vietnieks</w:t>
            </w: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/M. Vītiņš/</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Komisijas locekļi:</w:t>
            </w: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Pr>
                <w:rFonts w:ascii="Times New Roman" w:eastAsia="Times New Roman" w:hAnsi="Times New Roman"/>
              </w:rPr>
              <w:t>/V. </w:t>
            </w:r>
            <w:proofErr w:type="spellStart"/>
            <w:r w:rsidRPr="00BF3539">
              <w:rPr>
                <w:rFonts w:ascii="Times New Roman" w:eastAsia="Times New Roman" w:hAnsi="Times New Roman"/>
              </w:rPr>
              <w:t>Neimanis</w:t>
            </w:r>
            <w:proofErr w:type="spellEnd"/>
            <w:r w:rsidRPr="00BF3539">
              <w:rPr>
                <w:rFonts w:ascii="Times New Roman" w:eastAsia="Times New Roman" w:hAnsi="Times New Roman"/>
              </w:rPr>
              <w:t>/</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p>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Pr>
                <w:rFonts w:ascii="Times New Roman" w:eastAsia="Times New Roman" w:hAnsi="Times New Roman"/>
              </w:rPr>
              <w:t>/A. Kuziks/</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/A. Krūtmane/</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r w:rsidRPr="00BF3539">
              <w:rPr>
                <w:rFonts w:ascii="Times New Roman" w:eastAsia="Times New Roman" w:hAnsi="Times New Roman"/>
                <w:iCs/>
              </w:rPr>
              <w:t>Iepirkuma komisijas</w:t>
            </w:r>
            <w:r>
              <w:rPr>
                <w:rFonts w:ascii="Times New Roman" w:eastAsia="Times New Roman" w:hAnsi="Times New Roman"/>
                <w:iCs/>
              </w:rPr>
              <w:t xml:space="preserve"> locekle un sekretāre</w:t>
            </w:r>
          </w:p>
        </w:tc>
        <w:tc>
          <w:tcPr>
            <w:tcW w:w="3424" w:type="dxa"/>
            <w:tcBorders>
              <w:bottom w:val="single" w:sz="4" w:space="0" w:color="auto"/>
            </w:tcBorders>
            <w:shd w:val="clear" w:color="auto" w:fill="auto"/>
            <w:vAlign w:val="bottom"/>
          </w:tcPr>
          <w:p w:rsidR="00974D71" w:rsidRPr="0028108C" w:rsidRDefault="00974D71" w:rsidP="00553E91">
            <w:pPr>
              <w:jc w:val="center"/>
              <w:rPr>
                <w:rFonts w:ascii="Times New Roman" w:eastAsia="Times New Roman" w:hAnsi="Times New Roman"/>
                <w:i/>
              </w:rPr>
            </w:pPr>
            <w:r w:rsidRPr="0028108C">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Pr>
                <w:rFonts w:ascii="Times New Roman" w:eastAsia="Times New Roman" w:hAnsi="Times New Roman"/>
              </w:rPr>
              <w:t>/S. Veide/</w:t>
            </w:r>
          </w:p>
        </w:tc>
      </w:tr>
    </w:tbl>
    <w:p w:rsidR="008973FD" w:rsidRPr="007A4DB5" w:rsidRDefault="008973FD" w:rsidP="00F77BA3">
      <w:pPr>
        <w:tabs>
          <w:tab w:val="left" w:pos="1640"/>
        </w:tabs>
        <w:spacing w:line="264" w:lineRule="auto"/>
        <w:rPr>
          <w:rFonts w:ascii="Times New Roman" w:hAnsi="Times New Roman"/>
        </w:rPr>
      </w:pPr>
      <w:bookmarkStart w:id="0" w:name="_GoBack"/>
      <w:bookmarkEnd w:id="0"/>
    </w:p>
    <w:sectPr w:rsidR="008973FD" w:rsidRPr="007A4DB5" w:rsidSect="00A1442E">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04" w:rsidRDefault="00344604" w:rsidP="006033D8">
      <w:r>
        <w:separator/>
      </w:r>
    </w:p>
  </w:endnote>
  <w:endnote w:type="continuationSeparator" w:id="0">
    <w:p w:rsidR="00344604" w:rsidRDefault="00344604"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28108C">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04" w:rsidRDefault="00344604" w:rsidP="006033D8">
      <w:r>
        <w:separator/>
      </w:r>
    </w:p>
  </w:footnote>
  <w:footnote w:type="continuationSeparator" w:id="0">
    <w:p w:rsidR="00344604" w:rsidRDefault="00344604"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97" w:rsidRPr="0028108C" w:rsidRDefault="006A5397" w:rsidP="0046757B">
    <w:pPr>
      <w:pStyle w:val="Header"/>
      <w:tabs>
        <w:tab w:val="left" w:pos="5280"/>
        <w:tab w:val="left" w:pos="7065"/>
        <w:tab w:val="right" w:pos="9071"/>
      </w:tabs>
      <w:jc w:val="right"/>
      <w:rPr>
        <w:rFonts w:ascii="Times New Roman" w:hAnsi="Times New Roman"/>
        <w:b/>
        <w:bCs/>
      </w:rPr>
    </w:pPr>
    <w:r w:rsidRPr="0028108C">
      <w:rPr>
        <w:rFonts w:ascii="Times New Roman" w:hAnsi="Times New Roman"/>
        <w:b/>
        <w:bCs/>
      </w:rPr>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814EF3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3E5C"/>
    <w:rsid w:val="000258FA"/>
    <w:rsid w:val="0003443F"/>
    <w:rsid w:val="000374D3"/>
    <w:rsid w:val="000377AF"/>
    <w:rsid w:val="00044D13"/>
    <w:rsid w:val="00050D81"/>
    <w:rsid w:val="0007019F"/>
    <w:rsid w:val="000851CC"/>
    <w:rsid w:val="000857D6"/>
    <w:rsid w:val="00092D29"/>
    <w:rsid w:val="000A1043"/>
    <w:rsid w:val="000A3901"/>
    <w:rsid w:val="000A48C7"/>
    <w:rsid w:val="000B24EE"/>
    <w:rsid w:val="000C154A"/>
    <w:rsid w:val="000D3F79"/>
    <w:rsid w:val="000D43E8"/>
    <w:rsid w:val="000E7602"/>
    <w:rsid w:val="000F089C"/>
    <w:rsid w:val="000F6232"/>
    <w:rsid w:val="0010575B"/>
    <w:rsid w:val="0011492F"/>
    <w:rsid w:val="00115D02"/>
    <w:rsid w:val="00116E28"/>
    <w:rsid w:val="00154E35"/>
    <w:rsid w:val="00155A83"/>
    <w:rsid w:val="00155DEB"/>
    <w:rsid w:val="001737AC"/>
    <w:rsid w:val="00185ED4"/>
    <w:rsid w:val="00186AC0"/>
    <w:rsid w:val="00196880"/>
    <w:rsid w:val="001B0CA3"/>
    <w:rsid w:val="001B5054"/>
    <w:rsid w:val="001D1555"/>
    <w:rsid w:val="001E1C8A"/>
    <w:rsid w:val="001E5BBD"/>
    <w:rsid w:val="001E6B8A"/>
    <w:rsid w:val="001E7E6B"/>
    <w:rsid w:val="001F2C48"/>
    <w:rsid w:val="001F31CE"/>
    <w:rsid w:val="00207651"/>
    <w:rsid w:val="0021700C"/>
    <w:rsid w:val="00217696"/>
    <w:rsid w:val="00220A90"/>
    <w:rsid w:val="00226C62"/>
    <w:rsid w:val="00230887"/>
    <w:rsid w:val="00230D83"/>
    <w:rsid w:val="00231BE2"/>
    <w:rsid w:val="002353EA"/>
    <w:rsid w:val="00241856"/>
    <w:rsid w:val="0024340B"/>
    <w:rsid w:val="00245295"/>
    <w:rsid w:val="002453E0"/>
    <w:rsid w:val="002466F7"/>
    <w:rsid w:val="002510ED"/>
    <w:rsid w:val="00254B90"/>
    <w:rsid w:val="002557E5"/>
    <w:rsid w:val="002638B8"/>
    <w:rsid w:val="00267A3F"/>
    <w:rsid w:val="00272C93"/>
    <w:rsid w:val="0028108C"/>
    <w:rsid w:val="002821D3"/>
    <w:rsid w:val="002830EF"/>
    <w:rsid w:val="00296863"/>
    <w:rsid w:val="002B597C"/>
    <w:rsid w:val="002B75FE"/>
    <w:rsid w:val="002C4E9E"/>
    <w:rsid w:val="002D357F"/>
    <w:rsid w:val="002D69BC"/>
    <w:rsid w:val="002E259B"/>
    <w:rsid w:val="003049B3"/>
    <w:rsid w:val="003052B0"/>
    <w:rsid w:val="00307DAE"/>
    <w:rsid w:val="00312122"/>
    <w:rsid w:val="00324616"/>
    <w:rsid w:val="003326E9"/>
    <w:rsid w:val="00344604"/>
    <w:rsid w:val="00351066"/>
    <w:rsid w:val="00361A7E"/>
    <w:rsid w:val="00365D1C"/>
    <w:rsid w:val="003740D7"/>
    <w:rsid w:val="00383BEF"/>
    <w:rsid w:val="0038727C"/>
    <w:rsid w:val="00391387"/>
    <w:rsid w:val="003957ED"/>
    <w:rsid w:val="003968FF"/>
    <w:rsid w:val="00397572"/>
    <w:rsid w:val="003A20D0"/>
    <w:rsid w:val="003A4288"/>
    <w:rsid w:val="003A7CCB"/>
    <w:rsid w:val="003B6B2C"/>
    <w:rsid w:val="003C5192"/>
    <w:rsid w:val="003C69C3"/>
    <w:rsid w:val="003C7D90"/>
    <w:rsid w:val="003D3CFD"/>
    <w:rsid w:val="003F2027"/>
    <w:rsid w:val="003F20F6"/>
    <w:rsid w:val="003F58C7"/>
    <w:rsid w:val="00407C29"/>
    <w:rsid w:val="004131BD"/>
    <w:rsid w:val="00415AB0"/>
    <w:rsid w:val="004272A1"/>
    <w:rsid w:val="00434345"/>
    <w:rsid w:val="004357CF"/>
    <w:rsid w:val="00443A7D"/>
    <w:rsid w:val="004458CB"/>
    <w:rsid w:val="00451F07"/>
    <w:rsid w:val="00456016"/>
    <w:rsid w:val="00460DB4"/>
    <w:rsid w:val="00463096"/>
    <w:rsid w:val="00465086"/>
    <w:rsid w:val="00466A56"/>
    <w:rsid w:val="0046757B"/>
    <w:rsid w:val="004741AE"/>
    <w:rsid w:val="00486273"/>
    <w:rsid w:val="004A4454"/>
    <w:rsid w:val="004B04FF"/>
    <w:rsid w:val="004B763D"/>
    <w:rsid w:val="004C104E"/>
    <w:rsid w:val="004C5E01"/>
    <w:rsid w:val="004E6DDF"/>
    <w:rsid w:val="004F2020"/>
    <w:rsid w:val="00501D73"/>
    <w:rsid w:val="005044C5"/>
    <w:rsid w:val="00506ACF"/>
    <w:rsid w:val="00527289"/>
    <w:rsid w:val="00540A54"/>
    <w:rsid w:val="005432DB"/>
    <w:rsid w:val="00554D3A"/>
    <w:rsid w:val="00557DBF"/>
    <w:rsid w:val="00560B28"/>
    <w:rsid w:val="00567FE1"/>
    <w:rsid w:val="005703B4"/>
    <w:rsid w:val="00570AFE"/>
    <w:rsid w:val="005761A8"/>
    <w:rsid w:val="00584934"/>
    <w:rsid w:val="00597A6C"/>
    <w:rsid w:val="005A5D91"/>
    <w:rsid w:val="005D41C7"/>
    <w:rsid w:val="005D5285"/>
    <w:rsid w:val="005E2BA0"/>
    <w:rsid w:val="005E6AA1"/>
    <w:rsid w:val="005F3B6D"/>
    <w:rsid w:val="00602FEF"/>
    <w:rsid w:val="006033D8"/>
    <w:rsid w:val="00605BD0"/>
    <w:rsid w:val="00610DC5"/>
    <w:rsid w:val="006160C6"/>
    <w:rsid w:val="0061621E"/>
    <w:rsid w:val="006174B5"/>
    <w:rsid w:val="00630721"/>
    <w:rsid w:val="006319DC"/>
    <w:rsid w:val="006328B3"/>
    <w:rsid w:val="0065223C"/>
    <w:rsid w:val="00654C33"/>
    <w:rsid w:val="00654FB3"/>
    <w:rsid w:val="00655EE4"/>
    <w:rsid w:val="0065725F"/>
    <w:rsid w:val="00662ADF"/>
    <w:rsid w:val="0067548F"/>
    <w:rsid w:val="00681287"/>
    <w:rsid w:val="006A3AB7"/>
    <w:rsid w:val="006A4E17"/>
    <w:rsid w:val="006A5397"/>
    <w:rsid w:val="006A5D82"/>
    <w:rsid w:val="006C0D6D"/>
    <w:rsid w:val="006D1506"/>
    <w:rsid w:val="006D3647"/>
    <w:rsid w:val="006D3B8F"/>
    <w:rsid w:val="006D4426"/>
    <w:rsid w:val="006D74E0"/>
    <w:rsid w:val="006E0776"/>
    <w:rsid w:val="006E3950"/>
    <w:rsid w:val="006E4C54"/>
    <w:rsid w:val="006E74D2"/>
    <w:rsid w:val="006F447C"/>
    <w:rsid w:val="007124C1"/>
    <w:rsid w:val="007156D9"/>
    <w:rsid w:val="007160EE"/>
    <w:rsid w:val="00726594"/>
    <w:rsid w:val="00731256"/>
    <w:rsid w:val="0074174C"/>
    <w:rsid w:val="007430EB"/>
    <w:rsid w:val="00750651"/>
    <w:rsid w:val="00753AE8"/>
    <w:rsid w:val="00754DB3"/>
    <w:rsid w:val="00765C53"/>
    <w:rsid w:val="007777AA"/>
    <w:rsid w:val="00777A0A"/>
    <w:rsid w:val="00784817"/>
    <w:rsid w:val="007966F8"/>
    <w:rsid w:val="007A4DB5"/>
    <w:rsid w:val="007B3AA7"/>
    <w:rsid w:val="007B46D1"/>
    <w:rsid w:val="007C27E0"/>
    <w:rsid w:val="007D2E6E"/>
    <w:rsid w:val="007D46DD"/>
    <w:rsid w:val="007E0794"/>
    <w:rsid w:val="007E7FB9"/>
    <w:rsid w:val="007F1D8D"/>
    <w:rsid w:val="008012B8"/>
    <w:rsid w:val="00807C5E"/>
    <w:rsid w:val="00810A41"/>
    <w:rsid w:val="00811E0D"/>
    <w:rsid w:val="008352E4"/>
    <w:rsid w:val="00840EFD"/>
    <w:rsid w:val="008445B0"/>
    <w:rsid w:val="00846A6A"/>
    <w:rsid w:val="008502CD"/>
    <w:rsid w:val="00851B4D"/>
    <w:rsid w:val="008620D4"/>
    <w:rsid w:val="008650B4"/>
    <w:rsid w:val="0087108C"/>
    <w:rsid w:val="0087766B"/>
    <w:rsid w:val="00886A19"/>
    <w:rsid w:val="00887166"/>
    <w:rsid w:val="0089129A"/>
    <w:rsid w:val="0089140D"/>
    <w:rsid w:val="008973FD"/>
    <w:rsid w:val="008A647C"/>
    <w:rsid w:val="008A6A9A"/>
    <w:rsid w:val="008D1DB5"/>
    <w:rsid w:val="008E0F71"/>
    <w:rsid w:val="008E1342"/>
    <w:rsid w:val="008F1610"/>
    <w:rsid w:val="008F1BAE"/>
    <w:rsid w:val="00904E0F"/>
    <w:rsid w:val="00904F3D"/>
    <w:rsid w:val="009067AC"/>
    <w:rsid w:val="0091124A"/>
    <w:rsid w:val="00912C50"/>
    <w:rsid w:val="0092387C"/>
    <w:rsid w:val="00925C18"/>
    <w:rsid w:val="0093067C"/>
    <w:rsid w:val="00930BB6"/>
    <w:rsid w:val="00935188"/>
    <w:rsid w:val="00940C95"/>
    <w:rsid w:val="00940F38"/>
    <w:rsid w:val="00943744"/>
    <w:rsid w:val="00956818"/>
    <w:rsid w:val="009606E9"/>
    <w:rsid w:val="0096089A"/>
    <w:rsid w:val="00964795"/>
    <w:rsid w:val="00964F13"/>
    <w:rsid w:val="00972184"/>
    <w:rsid w:val="009722B4"/>
    <w:rsid w:val="00974D71"/>
    <w:rsid w:val="0097576A"/>
    <w:rsid w:val="0097773B"/>
    <w:rsid w:val="00990C2B"/>
    <w:rsid w:val="009B5452"/>
    <w:rsid w:val="009C2BBB"/>
    <w:rsid w:val="009D4781"/>
    <w:rsid w:val="009D64A5"/>
    <w:rsid w:val="009E6602"/>
    <w:rsid w:val="009E6B23"/>
    <w:rsid w:val="009F062F"/>
    <w:rsid w:val="009F42C9"/>
    <w:rsid w:val="009F4FD0"/>
    <w:rsid w:val="00A00A20"/>
    <w:rsid w:val="00A03EA2"/>
    <w:rsid w:val="00A110A7"/>
    <w:rsid w:val="00A12308"/>
    <w:rsid w:val="00A1442E"/>
    <w:rsid w:val="00A155F8"/>
    <w:rsid w:val="00A21943"/>
    <w:rsid w:val="00A31CC6"/>
    <w:rsid w:val="00A31E6A"/>
    <w:rsid w:val="00A44D71"/>
    <w:rsid w:val="00A456B3"/>
    <w:rsid w:val="00A503E1"/>
    <w:rsid w:val="00A5566D"/>
    <w:rsid w:val="00A75DF2"/>
    <w:rsid w:val="00A81412"/>
    <w:rsid w:val="00A904CF"/>
    <w:rsid w:val="00A94B8B"/>
    <w:rsid w:val="00A96BA4"/>
    <w:rsid w:val="00AC25E9"/>
    <w:rsid w:val="00AC3F64"/>
    <w:rsid w:val="00AD6E76"/>
    <w:rsid w:val="00AE056A"/>
    <w:rsid w:val="00AF2504"/>
    <w:rsid w:val="00AF5DCF"/>
    <w:rsid w:val="00B01811"/>
    <w:rsid w:val="00B10D66"/>
    <w:rsid w:val="00B14383"/>
    <w:rsid w:val="00B42D18"/>
    <w:rsid w:val="00B637F7"/>
    <w:rsid w:val="00B708A8"/>
    <w:rsid w:val="00B74F00"/>
    <w:rsid w:val="00B7667D"/>
    <w:rsid w:val="00B8069E"/>
    <w:rsid w:val="00B83DD8"/>
    <w:rsid w:val="00B85A69"/>
    <w:rsid w:val="00B866B0"/>
    <w:rsid w:val="00B90F0A"/>
    <w:rsid w:val="00B93D12"/>
    <w:rsid w:val="00B965D7"/>
    <w:rsid w:val="00BB3848"/>
    <w:rsid w:val="00BB7221"/>
    <w:rsid w:val="00BB7A2F"/>
    <w:rsid w:val="00BB7AEF"/>
    <w:rsid w:val="00BC26DC"/>
    <w:rsid w:val="00BC2FC7"/>
    <w:rsid w:val="00BC789B"/>
    <w:rsid w:val="00BD54AF"/>
    <w:rsid w:val="00BD747B"/>
    <w:rsid w:val="00BE5191"/>
    <w:rsid w:val="00BE6F95"/>
    <w:rsid w:val="00BE7259"/>
    <w:rsid w:val="00BF571E"/>
    <w:rsid w:val="00BF7514"/>
    <w:rsid w:val="00C0171A"/>
    <w:rsid w:val="00C017D4"/>
    <w:rsid w:val="00C01C44"/>
    <w:rsid w:val="00C02424"/>
    <w:rsid w:val="00C02F72"/>
    <w:rsid w:val="00C07A59"/>
    <w:rsid w:val="00C115C3"/>
    <w:rsid w:val="00C164FC"/>
    <w:rsid w:val="00C168BE"/>
    <w:rsid w:val="00C50732"/>
    <w:rsid w:val="00C5204A"/>
    <w:rsid w:val="00C640AA"/>
    <w:rsid w:val="00C6449D"/>
    <w:rsid w:val="00C64E8D"/>
    <w:rsid w:val="00C66D01"/>
    <w:rsid w:val="00C7363D"/>
    <w:rsid w:val="00C748B1"/>
    <w:rsid w:val="00C819AD"/>
    <w:rsid w:val="00C852E2"/>
    <w:rsid w:val="00C86FFF"/>
    <w:rsid w:val="00C92AAC"/>
    <w:rsid w:val="00C955CE"/>
    <w:rsid w:val="00CB2776"/>
    <w:rsid w:val="00CB3257"/>
    <w:rsid w:val="00CB39FE"/>
    <w:rsid w:val="00CD4AAB"/>
    <w:rsid w:val="00CD4ADB"/>
    <w:rsid w:val="00CE3487"/>
    <w:rsid w:val="00CF0A59"/>
    <w:rsid w:val="00D002D0"/>
    <w:rsid w:val="00D030F8"/>
    <w:rsid w:val="00D153D0"/>
    <w:rsid w:val="00D3329E"/>
    <w:rsid w:val="00D37CB8"/>
    <w:rsid w:val="00D549C4"/>
    <w:rsid w:val="00D63998"/>
    <w:rsid w:val="00D65599"/>
    <w:rsid w:val="00D912CA"/>
    <w:rsid w:val="00D94DF3"/>
    <w:rsid w:val="00D962EC"/>
    <w:rsid w:val="00DB11ED"/>
    <w:rsid w:val="00DC0A97"/>
    <w:rsid w:val="00DD019A"/>
    <w:rsid w:val="00DD7508"/>
    <w:rsid w:val="00DE1A8B"/>
    <w:rsid w:val="00DF4EE7"/>
    <w:rsid w:val="00E003A6"/>
    <w:rsid w:val="00E12557"/>
    <w:rsid w:val="00E13AFA"/>
    <w:rsid w:val="00E32F73"/>
    <w:rsid w:val="00E45FCB"/>
    <w:rsid w:val="00E526D3"/>
    <w:rsid w:val="00E5425C"/>
    <w:rsid w:val="00E56ED6"/>
    <w:rsid w:val="00E63C49"/>
    <w:rsid w:val="00E7042A"/>
    <w:rsid w:val="00E720FE"/>
    <w:rsid w:val="00E73E16"/>
    <w:rsid w:val="00E77478"/>
    <w:rsid w:val="00E80D7C"/>
    <w:rsid w:val="00E8498D"/>
    <w:rsid w:val="00E90EA4"/>
    <w:rsid w:val="00E910E3"/>
    <w:rsid w:val="00EA27BF"/>
    <w:rsid w:val="00EA40D3"/>
    <w:rsid w:val="00EA62F8"/>
    <w:rsid w:val="00EA7BC0"/>
    <w:rsid w:val="00EB7405"/>
    <w:rsid w:val="00EF0772"/>
    <w:rsid w:val="00F00BF7"/>
    <w:rsid w:val="00F0437F"/>
    <w:rsid w:val="00F13A0D"/>
    <w:rsid w:val="00F1632C"/>
    <w:rsid w:val="00F20463"/>
    <w:rsid w:val="00F2141C"/>
    <w:rsid w:val="00F22D40"/>
    <w:rsid w:val="00F249A5"/>
    <w:rsid w:val="00F26DAF"/>
    <w:rsid w:val="00F44880"/>
    <w:rsid w:val="00F57AF2"/>
    <w:rsid w:val="00F61B5C"/>
    <w:rsid w:val="00F71F04"/>
    <w:rsid w:val="00F7678F"/>
    <w:rsid w:val="00F769DF"/>
    <w:rsid w:val="00F77BA3"/>
    <w:rsid w:val="00F843A1"/>
    <w:rsid w:val="00F87956"/>
    <w:rsid w:val="00FA02B5"/>
    <w:rsid w:val="00FA13EF"/>
    <w:rsid w:val="00FA57FF"/>
    <w:rsid w:val="00FA66EC"/>
    <w:rsid w:val="00FB5250"/>
    <w:rsid w:val="00FB691C"/>
    <w:rsid w:val="00FC2299"/>
    <w:rsid w:val="00FC2F69"/>
    <w:rsid w:val="00FC5E2F"/>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106</cp:revision>
  <cp:lastPrinted>2018-05-30T12:40:00Z</cp:lastPrinted>
  <dcterms:created xsi:type="dcterms:W3CDTF">2018-04-03T07:17:00Z</dcterms:created>
  <dcterms:modified xsi:type="dcterms:W3CDTF">2018-06-07T08:17:00Z</dcterms:modified>
</cp:coreProperties>
</file>