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FBF" w:rsidRDefault="00FE3FBF" w:rsidP="000101B3">
      <w:pPr>
        <w:jc w:val="center"/>
        <w:rPr>
          <w:rFonts w:ascii="Times New Roman" w:hAnsi="Times New Roman"/>
        </w:rPr>
      </w:pPr>
    </w:p>
    <w:p w:rsidR="008F1BAE" w:rsidRPr="00365D1C" w:rsidRDefault="00391387" w:rsidP="000101B3">
      <w:pPr>
        <w:jc w:val="center"/>
        <w:rPr>
          <w:rFonts w:ascii="Times New Roman" w:hAnsi="Times New Roman"/>
          <w:b/>
        </w:rPr>
      </w:pPr>
      <w:r w:rsidRPr="00365D1C">
        <w:rPr>
          <w:rFonts w:ascii="Times New Roman" w:hAnsi="Times New Roman"/>
          <w:b/>
        </w:rPr>
        <w:t>LĒMUMS</w:t>
      </w:r>
    </w:p>
    <w:p w:rsidR="008F1BAE" w:rsidRPr="00365D1C" w:rsidRDefault="008F1BAE" w:rsidP="000101B3">
      <w:pPr>
        <w:jc w:val="center"/>
        <w:rPr>
          <w:rFonts w:ascii="Times New Roman" w:hAnsi="Times New Roman"/>
        </w:rPr>
      </w:pPr>
      <w:r w:rsidRPr="00365D1C">
        <w:rPr>
          <w:rFonts w:ascii="Times New Roman" w:hAnsi="Times New Roman"/>
          <w:b/>
        </w:rPr>
        <w:t>p</w:t>
      </w:r>
      <w:r w:rsidRPr="00365D1C">
        <w:rPr>
          <w:rFonts w:ascii="Times New Roman" w:hAnsi="Times New Roman"/>
          <w:b/>
          <w:bCs/>
        </w:rPr>
        <w:t>ar rezultātiem</w:t>
      </w:r>
    </w:p>
    <w:p w:rsidR="00391387" w:rsidRPr="00365D1C" w:rsidRDefault="00391387" w:rsidP="000101B3">
      <w:pPr>
        <w:jc w:val="center"/>
        <w:rPr>
          <w:rFonts w:ascii="Times New Roman" w:hAnsi="Times New Roman"/>
        </w:rPr>
      </w:pPr>
      <w:r w:rsidRPr="00365D1C">
        <w:rPr>
          <w:rFonts w:ascii="Times New Roman" w:hAnsi="Times New Roman"/>
        </w:rPr>
        <w:t xml:space="preserve">Publisko iepirkumu likuma </w:t>
      </w:r>
      <w:r w:rsidR="00EF4CAE">
        <w:rPr>
          <w:rFonts w:ascii="Times New Roman" w:hAnsi="Times New Roman"/>
        </w:rPr>
        <w:t>9.</w:t>
      </w:r>
      <w:r w:rsidRPr="00365D1C">
        <w:rPr>
          <w:rFonts w:ascii="Times New Roman" w:hAnsi="Times New Roman"/>
        </w:rPr>
        <w:t xml:space="preserve"> panta kārtībā veiktajā iepirkumā</w:t>
      </w:r>
    </w:p>
    <w:p w:rsidR="00A94B8B" w:rsidRDefault="000101B3" w:rsidP="00A94B8B">
      <w:pPr>
        <w:pStyle w:val="BodyTextIndent"/>
        <w:spacing w:after="0"/>
        <w:ind w:left="0"/>
        <w:jc w:val="center"/>
        <w:rPr>
          <w:rFonts w:ascii="Times New Roman" w:hAnsi="Times New Roman"/>
          <w:b/>
        </w:rPr>
      </w:pPr>
      <w:r w:rsidRPr="00A94B8B">
        <w:rPr>
          <w:rFonts w:ascii="Times New Roman" w:hAnsi="Times New Roman"/>
          <w:b/>
          <w:bCs/>
          <w:iCs/>
          <w:lang w:eastAsia="lv-LV"/>
        </w:rPr>
        <w:t>“</w:t>
      </w:r>
      <w:r w:rsidR="00A55FEF">
        <w:rPr>
          <w:rFonts w:eastAsia="Calibri"/>
          <w:b/>
          <w:bCs/>
          <w:iCs/>
          <w:lang w:eastAsia="lv-LV"/>
        </w:rPr>
        <w:t>Latvijas Universitātes nekustamo īpašumu apdrošināšana</w:t>
      </w:r>
      <w:r w:rsidRPr="00A94B8B">
        <w:rPr>
          <w:rFonts w:ascii="Times New Roman" w:hAnsi="Times New Roman"/>
          <w:b/>
        </w:rPr>
        <w:t>”</w:t>
      </w:r>
    </w:p>
    <w:p w:rsidR="003326E9" w:rsidRPr="000101B3" w:rsidRDefault="000101B3" w:rsidP="00A94B8B">
      <w:pPr>
        <w:pStyle w:val="BodyTextIndent"/>
        <w:spacing w:after="0"/>
        <w:ind w:left="0"/>
        <w:jc w:val="center"/>
        <w:rPr>
          <w:rFonts w:ascii="Times New Roman" w:hAnsi="Times New Roman"/>
        </w:rPr>
      </w:pPr>
      <w:r w:rsidRPr="000101B3">
        <w:rPr>
          <w:rFonts w:ascii="Times New Roman" w:hAnsi="Times New Roman"/>
          <w:b/>
        </w:rPr>
        <w:t xml:space="preserve"> </w:t>
      </w:r>
      <w:r w:rsidR="00540A54" w:rsidRPr="00365D1C">
        <w:rPr>
          <w:rFonts w:ascii="Times New Roman" w:hAnsi="Times New Roman"/>
          <w:b/>
        </w:rPr>
        <w:t>Iepirkuma identifikācijas Nr.</w:t>
      </w:r>
      <w:r w:rsidR="00391387" w:rsidRPr="00365D1C">
        <w:rPr>
          <w:rFonts w:ascii="Times New Roman" w:hAnsi="Times New Roman"/>
          <w:b/>
        </w:rPr>
        <w:t xml:space="preserve">: </w:t>
      </w:r>
      <w:r w:rsidR="00EF0772" w:rsidRPr="00365D1C">
        <w:rPr>
          <w:rFonts w:ascii="Times New Roman" w:hAnsi="Times New Roman"/>
          <w:b/>
        </w:rPr>
        <w:t xml:space="preserve">LU </w:t>
      </w:r>
      <w:r w:rsidR="00124EE3">
        <w:rPr>
          <w:rFonts w:ascii="Times New Roman" w:hAnsi="Times New Roman"/>
          <w:b/>
          <w:bCs/>
        </w:rPr>
        <w:t>2018</w:t>
      </w:r>
      <w:r w:rsidR="00935188" w:rsidRPr="00365D1C">
        <w:rPr>
          <w:rFonts w:ascii="Times New Roman" w:hAnsi="Times New Roman"/>
          <w:b/>
          <w:bCs/>
        </w:rPr>
        <w:t>/</w:t>
      </w:r>
      <w:r w:rsidR="00124EE3">
        <w:rPr>
          <w:rFonts w:ascii="Times New Roman" w:hAnsi="Times New Roman"/>
          <w:b/>
          <w:bCs/>
        </w:rPr>
        <w:t>30</w:t>
      </w:r>
      <w:r w:rsidR="00A55FEF">
        <w:rPr>
          <w:rFonts w:ascii="Times New Roman" w:hAnsi="Times New Roman"/>
          <w:b/>
          <w:bCs/>
        </w:rPr>
        <w:t>-</w:t>
      </w:r>
      <w:r w:rsidR="00935188" w:rsidRPr="00365D1C">
        <w:rPr>
          <w:rFonts w:ascii="Times New Roman" w:hAnsi="Times New Roman"/>
          <w:b/>
          <w:bCs/>
        </w:rPr>
        <w:t>I</w:t>
      </w:r>
    </w:p>
    <w:p w:rsidR="00EF0772" w:rsidRPr="00540A54" w:rsidRDefault="00EF0772" w:rsidP="00DC658E">
      <w:pPr>
        <w:jc w:val="center"/>
        <w:rPr>
          <w:rFonts w:ascii="Times New Roman" w:hAnsi="Times New Roman"/>
          <w:b/>
          <w:bCs/>
        </w:rPr>
      </w:pPr>
    </w:p>
    <w:p w:rsidR="00DB11ED" w:rsidRPr="002B597C" w:rsidRDefault="000B57B5" w:rsidP="00DC658E">
      <w:pPr>
        <w:jc w:val="both"/>
        <w:rPr>
          <w:rFonts w:ascii="Times New Roman" w:hAnsi="Times New Roman"/>
          <w:b/>
          <w:bCs/>
        </w:rPr>
      </w:pPr>
      <w:r w:rsidRPr="00A625DF">
        <w:rPr>
          <w:rFonts w:ascii="Times New Roman" w:hAnsi="Times New Roman"/>
          <w:b/>
          <w:bCs/>
        </w:rPr>
        <w:t>Rīgā</w:t>
      </w:r>
      <w:r w:rsidR="00B866B0" w:rsidRPr="00A625DF">
        <w:rPr>
          <w:rFonts w:ascii="Times New Roman" w:hAnsi="Times New Roman"/>
          <w:b/>
          <w:bCs/>
        </w:rPr>
        <w:t xml:space="preserve"> 201</w:t>
      </w:r>
      <w:r w:rsidR="006B1D63">
        <w:rPr>
          <w:rFonts w:ascii="Times New Roman" w:hAnsi="Times New Roman"/>
          <w:b/>
          <w:bCs/>
        </w:rPr>
        <w:t>8</w:t>
      </w:r>
      <w:r w:rsidRPr="00A625DF">
        <w:rPr>
          <w:rFonts w:ascii="Times New Roman" w:hAnsi="Times New Roman"/>
          <w:b/>
          <w:bCs/>
        </w:rPr>
        <w:t>.</w:t>
      </w:r>
      <w:r w:rsidR="00AE056A" w:rsidRPr="00A625DF">
        <w:rPr>
          <w:rFonts w:ascii="Times New Roman" w:hAnsi="Times New Roman"/>
          <w:b/>
          <w:bCs/>
        </w:rPr>
        <w:t xml:space="preserve">gada </w:t>
      </w:r>
      <w:r w:rsidR="006B1D63">
        <w:rPr>
          <w:rFonts w:ascii="Times New Roman" w:hAnsi="Times New Roman"/>
          <w:b/>
          <w:bCs/>
        </w:rPr>
        <w:t>1</w:t>
      </w:r>
      <w:r w:rsidR="00A55FEF">
        <w:rPr>
          <w:rFonts w:ascii="Times New Roman" w:hAnsi="Times New Roman"/>
          <w:b/>
          <w:bCs/>
        </w:rPr>
        <w:t>.</w:t>
      </w:r>
      <w:r w:rsidR="006B1D63">
        <w:rPr>
          <w:rFonts w:ascii="Times New Roman" w:hAnsi="Times New Roman"/>
          <w:b/>
          <w:bCs/>
        </w:rPr>
        <w:t>jūnijā</w:t>
      </w:r>
    </w:p>
    <w:p w:rsidR="003326E9" w:rsidRPr="00C75759" w:rsidRDefault="003326E9" w:rsidP="007F1D8D">
      <w:pPr>
        <w:jc w:val="both"/>
        <w:rPr>
          <w:rFonts w:ascii="Times New Roman" w:hAnsi="Times New Roman"/>
          <w:bCs/>
        </w:rPr>
      </w:pPr>
    </w:p>
    <w:p w:rsidR="006401D2" w:rsidRPr="000957CA" w:rsidRDefault="006401D2" w:rsidP="006401D2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</w:rPr>
      </w:pPr>
      <w:r w:rsidRPr="000957CA">
        <w:rPr>
          <w:rFonts w:ascii="Times New Roman" w:hAnsi="Times New Roman"/>
          <w:b/>
        </w:rPr>
        <w:t xml:space="preserve">Pasūtītāja nosaukums un adrese </w:t>
      </w:r>
      <w:r w:rsidRPr="000957CA">
        <w:rPr>
          <w:rFonts w:ascii="Times New Roman" w:hAnsi="Times New Roman"/>
        </w:rPr>
        <w:t>– Latvijas Universitāte, Raiņa bulvāris 19, Rīga, LV - 1586, Latvija.</w:t>
      </w:r>
    </w:p>
    <w:p w:rsidR="00584934" w:rsidRPr="00E233BC" w:rsidRDefault="008F1BAE" w:rsidP="006B1D6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bCs/>
          <w:lang w:eastAsia="lv-LV"/>
        </w:rPr>
      </w:pPr>
      <w:r w:rsidRPr="00334F94">
        <w:rPr>
          <w:rFonts w:ascii="Times New Roman" w:eastAsia="Times New Roman" w:hAnsi="Times New Roman"/>
          <w:b/>
          <w:bCs/>
          <w:lang w:eastAsia="lv-LV"/>
        </w:rPr>
        <w:t xml:space="preserve">Iepirkuma komisija: </w:t>
      </w:r>
      <w:r w:rsidRPr="00334F94">
        <w:rPr>
          <w:rFonts w:ascii="Times New Roman" w:hAnsi="Times New Roman"/>
        </w:rPr>
        <w:t xml:space="preserve">ar Latvijas Universitātes </w:t>
      </w:r>
      <w:r w:rsidR="006B1D63" w:rsidRPr="006B1D63">
        <w:rPr>
          <w:rFonts w:ascii="Times New Roman" w:hAnsi="Times New Roman"/>
        </w:rPr>
        <w:t>2017.gada 13.oktobra rīkojumu Nr.1/319 „Par Latvijas Universitātes iepirkumu komisiju sastāviem”</w:t>
      </w:r>
      <w:r w:rsidR="006B1D63">
        <w:rPr>
          <w:rFonts w:ascii="Times New Roman" w:hAnsi="Times New Roman"/>
        </w:rPr>
        <w:t xml:space="preserve"> izveidotā</w:t>
      </w:r>
      <w:r w:rsidRPr="00334F94">
        <w:rPr>
          <w:rFonts w:ascii="Times New Roman" w:hAnsi="Times New Roman"/>
        </w:rPr>
        <w:t xml:space="preserve"> Latvijas Universitātes </w:t>
      </w:r>
      <w:r w:rsidR="006B1D63">
        <w:rPr>
          <w:rFonts w:ascii="Times New Roman" w:hAnsi="Times New Roman"/>
        </w:rPr>
        <w:t>Centralizēto</w:t>
      </w:r>
      <w:r w:rsidR="000F2CC0">
        <w:rPr>
          <w:rFonts w:ascii="Times New Roman" w:hAnsi="Times New Roman"/>
        </w:rPr>
        <w:t xml:space="preserve"> </w:t>
      </w:r>
      <w:r w:rsidRPr="00334F94">
        <w:rPr>
          <w:rFonts w:ascii="Times New Roman" w:hAnsi="Times New Roman"/>
        </w:rPr>
        <w:t>iepirkumu komisija</w:t>
      </w:r>
      <w:r w:rsidR="001737AC" w:rsidRPr="00334F94">
        <w:rPr>
          <w:rFonts w:ascii="Times New Roman" w:hAnsi="Times New Roman"/>
        </w:rPr>
        <w:t xml:space="preserve"> (turpmāk – </w:t>
      </w:r>
      <w:r w:rsidR="001737AC" w:rsidRPr="00334F94">
        <w:rPr>
          <w:rFonts w:ascii="Times New Roman" w:hAnsi="Times New Roman"/>
          <w:b/>
        </w:rPr>
        <w:t>Komisija</w:t>
      </w:r>
      <w:r w:rsidR="001737AC" w:rsidRPr="00334F94">
        <w:rPr>
          <w:rFonts w:ascii="Times New Roman" w:hAnsi="Times New Roman"/>
        </w:rPr>
        <w:t>)</w:t>
      </w:r>
      <w:r w:rsidRPr="00334F94">
        <w:rPr>
          <w:rFonts w:ascii="Times New Roman" w:hAnsi="Times New Roman"/>
        </w:rPr>
        <w:t>.</w:t>
      </w:r>
    </w:p>
    <w:p w:rsidR="00E233BC" w:rsidRPr="00E233BC" w:rsidRDefault="003326E9" w:rsidP="00EC0813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 w:rsidRPr="00E233BC">
        <w:rPr>
          <w:rFonts w:ascii="Times New Roman" w:eastAsia="Times New Roman" w:hAnsi="Times New Roman"/>
          <w:b/>
          <w:bCs/>
          <w:lang w:eastAsia="lv-LV"/>
        </w:rPr>
        <w:t>Iepirkuma priekšmets:</w:t>
      </w:r>
      <w:r w:rsidR="00DB11ED" w:rsidRPr="00E233BC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A55FEF">
        <w:rPr>
          <w:rFonts w:ascii="Times New Roman" w:hAnsi="Times New Roman"/>
        </w:rPr>
        <w:t>Latvijas Universitātes nekustamo īpašumu apdrošināšana.</w:t>
      </w:r>
    </w:p>
    <w:p w:rsidR="008F285B" w:rsidRPr="008F285B" w:rsidRDefault="008F1BAE" w:rsidP="00EC0813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 w:rsidRPr="008F285B">
        <w:rPr>
          <w:rFonts w:ascii="Times New Roman" w:eastAsia="Times New Roman" w:hAnsi="Times New Roman"/>
          <w:b/>
          <w:bCs/>
          <w:lang w:eastAsia="lv-LV"/>
        </w:rPr>
        <w:t xml:space="preserve">CPV nomenklatūras kods: </w:t>
      </w:r>
      <w:r w:rsidR="00A55FEF">
        <w:rPr>
          <w:rFonts w:ascii="Times New Roman" w:hAnsi="Times New Roman"/>
          <w:bCs/>
        </w:rPr>
        <w:t>66510000-8 (Apdrošināšanas pakalpojumi).</w:t>
      </w:r>
    </w:p>
    <w:p w:rsidR="00207651" w:rsidRPr="008F285B" w:rsidRDefault="008F1BAE" w:rsidP="00EC0813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 w:rsidRPr="008F285B">
        <w:rPr>
          <w:rFonts w:ascii="Times New Roman" w:eastAsia="Times New Roman" w:hAnsi="Times New Roman"/>
          <w:b/>
          <w:bCs/>
          <w:lang w:eastAsia="lv-LV"/>
        </w:rPr>
        <w:t>Piedāvājuma izvēles kritērijs:</w:t>
      </w:r>
      <w:r w:rsidRPr="008F285B">
        <w:rPr>
          <w:rFonts w:ascii="Times New Roman" w:eastAsia="Times New Roman" w:hAnsi="Times New Roman"/>
          <w:bCs/>
          <w:lang w:eastAsia="lv-LV"/>
        </w:rPr>
        <w:t xml:space="preserve"> </w:t>
      </w:r>
      <w:r w:rsidR="00652C2E" w:rsidRPr="008248F2">
        <w:rPr>
          <w:rFonts w:ascii="Times New Roman" w:hAnsi="Times New Roman"/>
        </w:rPr>
        <w:t>saimnieciski visizdevīgākais piedāvājums</w:t>
      </w:r>
      <w:r w:rsidR="00652C2E">
        <w:rPr>
          <w:rFonts w:ascii="Times New Roman" w:hAnsi="Times New Roman"/>
        </w:rPr>
        <w:t>, kas atbilst visām nolikumā noteiktajām prasībām</w:t>
      </w:r>
      <w:r w:rsidR="00652C2E" w:rsidRPr="008248F2">
        <w:rPr>
          <w:rFonts w:ascii="Times New Roman" w:hAnsi="Times New Roman"/>
        </w:rPr>
        <w:t>.</w:t>
      </w:r>
    </w:p>
    <w:p w:rsidR="008F1BAE" w:rsidRPr="00124EE3" w:rsidRDefault="003326E9" w:rsidP="00EC0813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smartTag w:uri="schemas-tilde-lv/tildestengine" w:element="phone">
        <w:smartTagPr>
          <w:attr w:name="text" w:val="Paziņojums"/>
          <w:attr w:name="id" w:val="-1"/>
          <w:attr w:name="baseform" w:val="Paziņojums"/>
        </w:smartTagPr>
        <w:r w:rsidRPr="00124EE3">
          <w:rPr>
            <w:rFonts w:ascii="Times New Roman" w:eastAsia="Times New Roman" w:hAnsi="Times New Roman"/>
            <w:b/>
            <w:bCs/>
            <w:lang w:eastAsia="lv-LV"/>
          </w:rPr>
          <w:t>Paziņojums</w:t>
        </w:r>
      </w:smartTag>
      <w:r w:rsidRPr="00124EE3">
        <w:rPr>
          <w:rFonts w:ascii="Times New Roman" w:eastAsia="Times New Roman" w:hAnsi="Times New Roman"/>
          <w:b/>
          <w:bCs/>
          <w:lang w:eastAsia="lv-LV"/>
        </w:rPr>
        <w:t xml:space="preserve"> par plānoto </w:t>
      </w:r>
      <w:smartTag w:uri="schemas-tilde-lv/tildestengine" w:element="phone">
        <w:smartTagPr>
          <w:attr w:name="text" w:val="līgumu"/>
          <w:attr w:name="id" w:val="-1"/>
          <w:attr w:name="baseform" w:val="līgum|s"/>
        </w:smartTagPr>
        <w:r w:rsidRPr="00124EE3">
          <w:rPr>
            <w:rFonts w:ascii="Times New Roman" w:eastAsia="Times New Roman" w:hAnsi="Times New Roman"/>
            <w:b/>
            <w:bCs/>
            <w:lang w:eastAsia="lv-LV"/>
          </w:rPr>
          <w:t>līgumu</w:t>
        </w:r>
      </w:smartTag>
      <w:r w:rsidRPr="00124EE3">
        <w:rPr>
          <w:rFonts w:ascii="Times New Roman" w:eastAsia="Times New Roman" w:hAnsi="Times New Roman"/>
          <w:b/>
          <w:bCs/>
          <w:lang w:eastAsia="lv-LV"/>
        </w:rPr>
        <w:t xml:space="preserve"> publicēts </w:t>
      </w:r>
      <w:r w:rsidR="008F1BAE" w:rsidRPr="00124EE3">
        <w:rPr>
          <w:rFonts w:ascii="Times New Roman" w:eastAsia="Times New Roman" w:hAnsi="Times New Roman"/>
          <w:b/>
          <w:bCs/>
          <w:lang w:eastAsia="lv-LV"/>
        </w:rPr>
        <w:t>Iepirkumu uzraudzības biroja mājaslapā</w:t>
      </w:r>
      <w:r w:rsidRPr="00124EE3">
        <w:rPr>
          <w:rFonts w:ascii="Times New Roman" w:eastAsia="Times New Roman" w:hAnsi="Times New Roman"/>
          <w:b/>
          <w:bCs/>
          <w:lang w:eastAsia="lv-LV"/>
        </w:rPr>
        <w:t xml:space="preserve"> (</w:t>
      </w:r>
      <w:hyperlink r:id="rId7" w:history="1">
        <w:r w:rsidRPr="00124EE3">
          <w:rPr>
            <w:rFonts w:ascii="Times New Roman" w:eastAsia="Times New Roman" w:hAnsi="Times New Roman"/>
            <w:b/>
            <w:bCs/>
            <w:color w:val="000000"/>
            <w:lang w:eastAsia="lv-LV"/>
          </w:rPr>
          <w:t>www.iub.gov.lv</w:t>
        </w:r>
      </w:hyperlink>
      <w:r w:rsidRPr="00124EE3">
        <w:rPr>
          <w:rFonts w:ascii="Times New Roman" w:eastAsia="Times New Roman" w:hAnsi="Times New Roman"/>
          <w:b/>
          <w:bCs/>
          <w:lang w:eastAsia="lv-LV"/>
        </w:rPr>
        <w:t>):</w:t>
      </w:r>
      <w:r w:rsidR="00DB11ED" w:rsidRPr="00124EE3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B866B0" w:rsidRPr="00124EE3">
        <w:rPr>
          <w:rFonts w:ascii="Times New Roman" w:eastAsia="Times New Roman" w:hAnsi="Times New Roman"/>
          <w:bCs/>
          <w:lang w:eastAsia="lv-LV"/>
        </w:rPr>
        <w:t>201</w:t>
      </w:r>
      <w:r w:rsidR="00124EE3" w:rsidRPr="00124EE3">
        <w:rPr>
          <w:rFonts w:ascii="Times New Roman" w:eastAsia="Times New Roman" w:hAnsi="Times New Roman"/>
          <w:bCs/>
          <w:lang w:eastAsia="lv-LV"/>
        </w:rPr>
        <w:t>8</w:t>
      </w:r>
      <w:r w:rsidR="00EF0772" w:rsidRPr="00124EE3">
        <w:rPr>
          <w:rFonts w:ascii="Times New Roman" w:eastAsia="Times New Roman" w:hAnsi="Times New Roman"/>
          <w:bCs/>
          <w:lang w:eastAsia="lv-LV"/>
        </w:rPr>
        <w:t xml:space="preserve">. gada </w:t>
      </w:r>
      <w:r w:rsidR="00124EE3" w:rsidRPr="00124EE3">
        <w:rPr>
          <w:rFonts w:ascii="Times New Roman" w:eastAsia="Times New Roman" w:hAnsi="Times New Roman"/>
          <w:bCs/>
          <w:lang w:eastAsia="lv-LV"/>
        </w:rPr>
        <w:t>15</w:t>
      </w:r>
      <w:r w:rsidR="00652C2E" w:rsidRPr="00124EE3">
        <w:rPr>
          <w:rFonts w:ascii="Times New Roman" w:eastAsia="Times New Roman" w:hAnsi="Times New Roman"/>
          <w:bCs/>
          <w:lang w:eastAsia="lv-LV"/>
        </w:rPr>
        <w:t>.maijā</w:t>
      </w:r>
      <w:r w:rsidR="00AC22C5" w:rsidRPr="00124EE3">
        <w:rPr>
          <w:rFonts w:ascii="Times New Roman" w:eastAsia="Times New Roman" w:hAnsi="Times New Roman"/>
          <w:bCs/>
          <w:lang w:eastAsia="lv-LV"/>
        </w:rPr>
        <w:t>.</w:t>
      </w:r>
    </w:p>
    <w:p w:rsidR="00E663C1" w:rsidRPr="00E663C1" w:rsidRDefault="003326E9" w:rsidP="00E663C1">
      <w:pPr>
        <w:pStyle w:val="ListParagraph"/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 w:rsidRPr="00334F94">
        <w:rPr>
          <w:rFonts w:ascii="Times New Roman" w:eastAsia="Times New Roman" w:hAnsi="Times New Roman"/>
          <w:b/>
          <w:bCs/>
          <w:lang w:eastAsia="lv-LV"/>
        </w:rPr>
        <w:t xml:space="preserve">Pretendenti, kuri </w:t>
      </w:r>
      <w:r w:rsidR="00B866B0" w:rsidRPr="00334F94">
        <w:rPr>
          <w:rFonts w:ascii="Times New Roman" w:eastAsia="Times New Roman" w:hAnsi="Times New Roman"/>
          <w:b/>
          <w:bCs/>
          <w:lang w:eastAsia="lv-LV"/>
        </w:rPr>
        <w:t>līdz 201</w:t>
      </w:r>
      <w:r w:rsidR="006B1D63">
        <w:rPr>
          <w:rFonts w:ascii="Times New Roman" w:eastAsia="Times New Roman" w:hAnsi="Times New Roman"/>
          <w:b/>
          <w:bCs/>
          <w:lang w:eastAsia="lv-LV"/>
        </w:rPr>
        <w:t>8</w:t>
      </w:r>
      <w:r w:rsidR="00F769DF" w:rsidRPr="00334F94">
        <w:rPr>
          <w:rFonts w:ascii="Times New Roman" w:eastAsia="Times New Roman" w:hAnsi="Times New Roman"/>
          <w:b/>
          <w:bCs/>
          <w:lang w:eastAsia="lv-LV"/>
        </w:rPr>
        <w:t>.</w:t>
      </w:r>
      <w:r w:rsidR="00F61B5C" w:rsidRPr="00334F94">
        <w:rPr>
          <w:rFonts w:ascii="Times New Roman" w:eastAsia="Times New Roman" w:hAnsi="Times New Roman"/>
          <w:b/>
          <w:bCs/>
          <w:lang w:eastAsia="lv-LV"/>
        </w:rPr>
        <w:t xml:space="preserve">gada </w:t>
      </w:r>
      <w:r w:rsidR="00652C2E">
        <w:rPr>
          <w:rFonts w:ascii="Times New Roman" w:eastAsia="Times New Roman" w:hAnsi="Times New Roman"/>
          <w:b/>
          <w:bCs/>
          <w:lang w:eastAsia="lv-LV"/>
        </w:rPr>
        <w:t>2</w:t>
      </w:r>
      <w:r w:rsidR="00E663C1">
        <w:rPr>
          <w:rFonts w:ascii="Times New Roman" w:eastAsia="Times New Roman" w:hAnsi="Times New Roman"/>
          <w:b/>
          <w:bCs/>
          <w:lang w:eastAsia="lv-LV"/>
        </w:rPr>
        <w:t>8</w:t>
      </w:r>
      <w:r w:rsidR="00D851C5">
        <w:rPr>
          <w:rFonts w:ascii="Times New Roman" w:eastAsia="Times New Roman" w:hAnsi="Times New Roman"/>
          <w:b/>
          <w:bCs/>
          <w:lang w:eastAsia="lv-LV"/>
        </w:rPr>
        <w:t>.</w:t>
      </w:r>
      <w:r w:rsidR="00652C2E">
        <w:rPr>
          <w:rFonts w:ascii="Times New Roman" w:eastAsia="Times New Roman" w:hAnsi="Times New Roman"/>
          <w:b/>
          <w:bCs/>
          <w:lang w:eastAsia="lv-LV"/>
        </w:rPr>
        <w:t>maija</w:t>
      </w:r>
      <w:r w:rsidR="00F769DF" w:rsidRPr="00334F94">
        <w:rPr>
          <w:rFonts w:ascii="Times New Roman" w:eastAsia="Times New Roman" w:hAnsi="Times New Roman"/>
          <w:b/>
          <w:bCs/>
          <w:lang w:eastAsia="lv-LV"/>
        </w:rPr>
        <w:t>, plkst.</w:t>
      </w:r>
      <w:r w:rsidR="00501D73" w:rsidRPr="00334F94">
        <w:rPr>
          <w:rFonts w:ascii="Times New Roman" w:eastAsia="Times New Roman" w:hAnsi="Times New Roman"/>
          <w:b/>
          <w:bCs/>
          <w:lang w:eastAsia="lv-LV"/>
        </w:rPr>
        <w:t>11</w:t>
      </w:r>
      <w:r w:rsidR="0089140D" w:rsidRPr="00334F94">
        <w:rPr>
          <w:rFonts w:ascii="Times New Roman" w:eastAsia="Times New Roman" w:hAnsi="Times New Roman"/>
          <w:b/>
          <w:bCs/>
          <w:lang w:eastAsia="lv-LV"/>
        </w:rPr>
        <w:t xml:space="preserve">:00 </w:t>
      </w:r>
      <w:r w:rsidRPr="00334F94">
        <w:rPr>
          <w:rFonts w:ascii="Times New Roman" w:eastAsia="Times New Roman" w:hAnsi="Times New Roman"/>
          <w:b/>
          <w:bCs/>
          <w:lang w:eastAsia="lv-LV"/>
        </w:rPr>
        <w:t>iesniedza piedāvājumus: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211"/>
        <w:gridCol w:w="2127"/>
        <w:gridCol w:w="1559"/>
        <w:gridCol w:w="1701"/>
      </w:tblGrid>
      <w:tr w:rsidR="00E663C1" w:rsidRPr="00E663C1" w:rsidTr="00B16194">
        <w:trPr>
          <w:trHeight w:val="32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  <w:r w:rsidRPr="00E663C1">
              <w:rPr>
                <w:rFonts w:ascii="Times New Roman" w:eastAsia="Times New Roman" w:hAnsi="Times New Roman"/>
                <w:b/>
              </w:rPr>
              <w:t>Nr. </w:t>
            </w:r>
          </w:p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  <w:r w:rsidRPr="00E663C1">
              <w:rPr>
                <w:rFonts w:ascii="Times New Roman" w:eastAsia="Times New Roman" w:hAnsi="Times New Roman"/>
                <w:b/>
              </w:rPr>
              <w:t>p.k.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3C1" w:rsidRPr="00E663C1" w:rsidRDefault="00E663C1" w:rsidP="00E663C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663C1">
              <w:rPr>
                <w:rFonts w:ascii="Times New Roman" w:eastAsia="Times New Roman" w:hAnsi="Times New Roman"/>
                <w:b/>
              </w:rPr>
              <w:t xml:space="preserve">Pretendenti </w:t>
            </w:r>
          </w:p>
          <w:p w:rsidR="00E663C1" w:rsidRPr="00E663C1" w:rsidRDefault="00E663C1" w:rsidP="00E663C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663C1">
              <w:rPr>
                <w:rFonts w:ascii="Times New Roman" w:eastAsia="Times New Roman" w:hAnsi="Times New Roman"/>
                <w:b/>
              </w:rPr>
              <w:t xml:space="preserve">(nosaukums, </w:t>
            </w:r>
            <w:proofErr w:type="spellStart"/>
            <w:r w:rsidRPr="00E663C1">
              <w:rPr>
                <w:rFonts w:ascii="Times New Roman" w:eastAsia="Times New Roman" w:hAnsi="Times New Roman"/>
                <w:b/>
              </w:rPr>
              <w:t>reģ</w:t>
            </w:r>
            <w:proofErr w:type="spellEnd"/>
            <w:r w:rsidRPr="00E663C1">
              <w:rPr>
                <w:rFonts w:ascii="Times New Roman" w:eastAsia="Times New Roman" w:hAnsi="Times New Roman"/>
                <w:b/>
              </w:rPr>
              <w:t>. Nr.)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highlight w:val="yellow"/>
              </w:rPr>
            </w:pPr>
            <w:r w:rsidRPr="00E663C1">
              <w:rPr>
                <w:rFonts w:ascii="Times New Roman" w:eastAsia="Times New Roman" w:hAnsi="Times New Roman"/>
                <w:b/>
              </w:rPr>
              <w:t>Piedāvājumu iesniegšanas laiks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  <w:r w:rsidRPr="00E663C1">
              <w:rPr>
                <w:rFonts w:ascii="Times New Roman" w:eastAsia="Times New Roman" w:hAnsi="Times New Roman"/>
                <w:b/>
              </w:rPr>
              <w:t>Piedāvātā cena EUR bez PVN</w:t>
            </w:r>
          </w:p>
        </w:tc>
      </w:tr>
      <w:tr w:rsidR="00E663C1" w:rsidRPr="00E663C1" w:rsidTr="00B16194">
        <w:trPr>
          <w:trHeight w:val="57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  <w:r w:rsidRPr="00E663C1">
              <w:rPr>
                <w:rFonts w:ascii="Times New Roman" w:eastAsia="Times New Roman" w:hAnsi="Times New Roman"/>
                <w:b/>
              </w:rPr>
              <w:t>Pašrisks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  <w:r w:rsidRPr="00E663C1">
              <w:rPr>
                <w:rFonts w:ascii="Times New Roman" w:eastAsia="Times New Roman" w:hAnsi="Times New Roman"/>
                <w:b/>
              </w:rPr>
              <w:t>Kopējā prēmija EUR</w:t>
            </w:r>
          </w:p>
        </w:tc>
      </w:tr>
      <w:tr w:rsidR="00E663C1" w:rsidRPr="00E663C1" w:rsidTr="00B16194">
        <w:trPr>
          <w:trHeight w:val="57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1.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3C1" w:rsidRPr="00E663C1" w:rsidRDefault="00E663C1" w:rsidP="00E663C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663C1">
              <w:rPr>
                <w:rFonts w:ascii="Times New Roman" w:eastAsia="Times New Roman" w:hAnsi="Times New Roman"/>
                <w:b/>
              </w:rPr>
              <w:t>ERGO Insurance SE Latvijas filiāle</w:t>
            </w:r>
          </w:p>
          <w:p w:rsidR="00E663C1" w:rsidRPr="00E663C1" w:rsidRDefault="00E663C1" w:rsidP="00E663C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663C1">
              <w:rPr>
                <w:rFonts w:ascii="Times New Roman" w:eastAsia="Times New Roman" w:hAnsi="Times New Roman"/>
                <w:b/>
              </w:rPr>
              <w:t>Reģ</w:t>
            </w:r>
            <w:proofErr w:type="spellEnd"/>
            <w:r w:rsidRPr="00E663C1">
              <w:rPr>
                <w:rFonts w:ascii="Times New Roman" w:eastAsia="Times New Roman" w:hAnsi="Times New Roman"/>
                <w:b/>
              </w:rPr>
              <w:t>. Nr. 40103599913</w:t>
            </w:r>
          </w:p>
          <w:p w:rsidR="00E663C1" w:rsidRPr="00E663C1" w:rsidRDefault="00E663C1" w:rsidP="00E663C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24.05.2018.</w:t>
            </w:r>
          </w:p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plkst.14:35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18361,00</w:t>
            </w:r>
          </w:p>
        </w:tc>
      </w:tr>
      <w:tr w:rsidR="00E663C1" w:rsidRPr="00E663C1" w:rsidTr="00B16194">
        <w:trPr>
          <w:trHeight w:val="57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500,00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16937,00</w:t>
            </w:r>
          </w:p>
        </w:tc>
      </w:tr>
      <w:tr w:rsidR="00E663C1" w:rsidRPr="00E663C1" w:rsidTr="00B16194">
        <w:trPr>
          <w:trHeight w:val="575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14796,00</w:t>
            </w:r>
          </w:p>
        </w:tc>
      </w:tr>
      <w:tr w:rsidR="00E663C1" w:rsidRPr="00E663C1" w:rsidTr="00B16194">
        <w:trPr>
          <w:trHeight w:val="57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2.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663C1" w:rsidRPr="00E663C1" w:rsidRDefault="00E663C1" w:rsidP="00E663C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663C1">
              <w:rPr>
                <w:rFonts w:ascii="Times New Roman" w:eastAsia="Times New Roman" w:hAnsi="Times New Roman"/>
                <w:b/>
              </w:rPr>
              <w:t>AAS “BALTA”</w:t>
            </w:r>
          </w:p>
          <w:p w:rsidR="00E663C1" w:rsidRPr="00E663C1" w:rsidRDefault="00E663C1" w:rsidP="00E663C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663C1">
              <w:rPr>
                <w:rFonts w:ascii="Times New Roman" w:eastAsia="Times New Roman" w:hAnsi="Times New Roman"/>
                <w:b/>
              </w:rPr>
              <w:t>Reģ</w:t>
            </w:r>
            <w:proofErr w:type="spellEnd"/>
            <w:r w:rsidRPr="00E663C1">
              <w:rPr>
                <w:rFonts w:ascii="Times New Roman" w:eastAsia="Times New Roman" w:hAnsi="Times New Roman"/>
                <w:b/>
              </w:rPr>
              <w:t>. Nr.40003049409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28.05.2018.</w:t>
            </w:r>
          </w:p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plkst.09:10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16969,00</w:t>
            </w:r>
          </w:p>
        </w:tc>
      </w:tr>
      <w:tr w:rsidR="00E663C1" w:rsidRPr="00E663C1" w:rsidTr="00B16194">
        <w:trPr>
          <w:trHeight w:val="57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500,00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16071,00</w:t>
            </w:r>
          </w:p>
        </w:tc>
      </w:tr>
      <w:tr w:rsidR="00E663C1" w:rsidRPr="00E663C1" w:rsidTr="00B16194">
        <w:trPr>
          <w:trHeight w:val="575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13646,00</w:t>
            </w:r>
          </w:p>
        </w:tc>
      </w:tr>
      <w:tr w:rsidR="00E663C1" w:rsidRPr="00E663C1" w:rsidTr="00B16194">
        <w:trPr>
          <w:trHeight w:val="57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3.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663C1">
              <w:rPr>
                <w:rFonts w:ascii="Times New Roman" w:eastAsia="Times New Roman" w:hAnsi="Times New Roman"/>
                <w:b/>
              </w:rPr>
              <w:t xml:space="preserve">AAS “BTA Insurance </w:t>
            </w:r>
            <w:proofErr w:type="spellStart"/>
            <w:r w:rsidRPr="00E663C1">
              <w:rPr>
                <w:rFonts w:ascii="Times New Roman" w:eastAsia="Times New Roman" w:hAnsi="Times New Roman"/>
                <w:b/>
              </w:rPr>
              <w:t>Company</w:t>
            </w:r>
            <w:proofErr w:type="spellEnd"/>
            <w:r w:rsidRPr="00E663C1">
              <w:rPr>
                <w:rFonts w:ascii="Times New Roman" w:eastAsia="Times New Roman" w:hAnsi="Times New Roman"/>
                <w:b/>
              </w:rPr>
              <w:t>”</w:t>
            </w:r>
          </w:p>
          <w:p w:rsidR="00E663C1" w:rsidRPr="00E663C1" w:rsidRDefault="00E663C1" w:rsidP="00E663C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663C1">
              <w:rPr>
                <w:rFonts w:ascii="Times New Roman" w:eastAsia="Times New Roman" w:hAnsi="Times New Roman"/>
                <w:b/>
              </w:rPr>
              <w:t>Reģ</w:t>
            </w:r>
            <w:proofErr w:type="spellEnd"/>
            <w:r w:rsidRPr="00E663C1">
              <w:rPr>
                <w:rFonts w:ascii="Times New Roman" w:eastAsia="Times New Roman" w:hAnsi="Times New Roman"/>
                <w:b/>
              </w:rPr>
              <w:t>. Nr.40103840140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28.05.2018.</w:t>
            </w:r>
          </w:p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plkst.10:04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16050,00</w:t>
            </w:r>
          </w:p>
        </w:tc>
      </w:tr>
      <w:tr w:rsidR="00E663C1" w:rsidRPr="00E663C1" w:rsidTr="00B16194">
        <w:trPr>
          <w:trHeight w:val="57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500,00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14575,00</w:t>
            </w:r>
          </w:p>
        </w:tc>
      </w:tr>
      <w:tr w:rsidR="00E663C1" w:rsidRPr="00E663C1" w:rsidTr="00B16194">
        <w:trPr>
          <w:trHeight w:val="57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13250,00</w:t>
            </w:r>
          </w:p>
        </w:tc>
      </w:tr>
      <w:tr w:rsidR="00E663C1" w:rsidRPr="00E663C1" w:rsidTr="00B16194">
        <w:trPr>
          <w:trHeight w:val="575"/>
        </w:trPr>
        <w:tc>
          <w:tcPr>
            <w:tcW w:w="6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4.</w:t>
            </w:r>
          </w:p>
        </w:tc>
        <w:tc>
          <w:tcPr>
            <w:tcW w:w="32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663C1">
              <w:rPr>
                <w:rFonts w:ascii="Times New Roman" w:eastAsia="Times New Roman" w:hAnsi="Times New Roman"/>
                <w:b/>
              </w:rPr>
              <w:t>Compensa</w:t>
            </w:r>
            <w:proofErr w:type="spellEnd"/>
            <w:r w:rsidRPr="00E663C1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E663C1">
              <w:rPr>
                <w:rFonts w:ascii="Times New Roman" w:eastAsia="Times New Roman" w:hAnsi="Times New Roman"/>
                <w:b/>
              </w:rPr>
              <w:t>Vienna</w:t>
            </w:r>
            <w:proofErr w:type="spellEnd"/>
            <w:r w:rsidRPr="00E663C1">
              <w:rPr>
                <w:rFonts w:ascii="Times New Roman" w:eastAsia="Times New Roman" w:hAnsi="Times New Roman"/>
                <w:b/>
              </w:rPr>
              <w:t xml:space="preserve"> Insurance </w:t>
            </w:r>
            <w:proofErr w:type="spellStart"/>
            <w:r w:rsidRPr="00E663C1">
              <w:rPr>
                <w:rFonts w:ascii="Times New Roman" w:eastAsia="Times New Roman" w:hAnsi="Times New Roman"/>
                <w:b/>
              </w:rPr>
              <w:t>Group</w:t>
            </w:r>
            <w:proofErr w:type="spellEnd"/>
            <w:r w:rsidRPr="00E663C1">
              <w:rPr>
                <w:rFonts w:ascii="Times New Roman" w:eastAsia="Times New Roman" w:hAnsi="Times New Roman"/>
                <w:b/>
              </w:rPr>
              <w:t xml:space="preserve"> ADB Latvijas filiāle</w:t>
            </w:r>
          </w:p>
          <w:p w:rsidR="00E663C1" w:rsidRPr="00E663C1" w:rsidRDefault="00E663C1" w:rsidP="00E663C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663C1">
              <w:rPr>
                <w:rFonts w:ascii="Times New Roman" w:eastAsia="Times New Roman" w:hAnsi="Times New Roman"/>
                <w:b/>
              </w:rPr>
              <w:t>Reģ</w:t>
            </w:r>
            <w:proofErr w:type="spellEnd"/>
            <w:r w:rsidRPr="00E663C1">
              <w:rPr>
                <w:rFonts w:ascii="Times New Roman" w:eastAsia="Times New Roman" w:hAnsi="Times New Roman"/>
                <w:b/>
              </w:rPr>
              <w:t>. Nr.40103942087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  <w:r w:rsidRPr="00E663C1">
              <w:rPr>
                <w:rFonts w:ascii="Times New Roman" w:eastAsia="Times New Roman" w:hAnsi="Times New Roman"/>
                <w:b/>
              </w:rPr>
              <w:t>28.05.2018.</w:t>
            </w:r>
          </w:p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  <w:r w:rsidRPr="00E663C1">
              <w:rPr>
                <w:rFonts w:ascii="Times New Roman" w:eastAsia="Times New Roman" w:hAnsi="Times New Roman"/>
                <w:b/>
              </w:rPr>
              <w:t>plkst.10:17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  <w:r w:rsidRPr="00E663C1">
              <w:rPr>
                <w:rFonts w:ascii="Times New Roman" w:eastAsia="Times New Roman" w:hAnsi="Times New Roman"/>
                <w:b/>
              </w:rPr>
              <w:t>250,00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  <w:r w:rsidRPr="00E663C1">
              <w:rPr>
                <w:rFonts w:ascii="Times New Roman" w:eastAsia="Times New Roman" w:hAnsi="Times New Roman"/>
                <w:b/>
              </w:rPr>
              <w:t>24947.00</w:t>
            </w:r>
          </w:p>
        </w:tc>
      </w:tr>
      <w:tr w:rsidR="00E663C1" w:rsidRPr="00E663C1" w:rsidTr="00B16194">
        <w:trPr>
          <w:trHeight w:val="57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  <w:r w:rsidRPr="00E663C1">
              <w:rPr>
                <w:rFonts w:ascii="Times New Roman" w:eastAsia="Times New Roman" w:hAnsi="Times New Roman"/>
                <w:b/>
              </w:rPr>
              <w:t>500,00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  <w:r w:rsidRPr="00E663C1">
              <w:rPr>
                <w:rFonts w:ascii="Times New Roman" w:eastAsia="Times New Roman" w:hAnsi="Times New Roman"/>
                <w:b/>
              </w:rPr>
              <w:t>22682,00</w:t>
            </w:r>
          </w:p>
        </w:tc>
      </w:tr>
      <w:tr w:rsidR="00E663C1" w:rsidRPr="00E663C1" w:rsidTr="00B16194">
        <w:trPr>
          <w:trHeight w:val="57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  <w:r w:rsidRPr="00E663C1">
              <w:rPr>
                <w:rFonts w:ascii="Times New Roman" w:eastAsia="Times New Roman" w:hAnsi="Times New Roman"/>
                <w:b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  <w:r w:rsidRPr="00E663C1">
              <w:rPr>
                <w:rFonts w:ascii="Times New Roman" w:eastAsia="Times New Roman" w:hAnsi="Times New Roman"/>
                <w:b/>
              </w:rPr>
              <w:t xml:space="preserve">21001,00 </w:t>
            </w:r>
          </w:p>
        </w:tc>
      </w:tr>
    </w:tbl>
    <w:p w:rsidR="00E663C1" w:rsidRPr="00E663C1" w:rsidRDefault="00E663C1" w:rsidP="00E663C1">
      <w:pPr>
        <w:pStyle w:val="ListParagraph"/>
        <w:spacing w:after="120" w:line="276" w:lineRule="auto"/>
        <w:ind w:left="357"/>
        <w:jc w:val="both"/>
        <w:rPr>
          <w:rFonts w:ascii="Times New Roman" w:eastAsia="Times New Roman" w:hAnsi="Times New Roman"/>
          <w:bCs/>
          <w:lang w:eastAsia="lv-LV"/>
        </w:rPr>
      </w:pPr>
    </w:p>
    <w:p w:rsidR="00501D73" w:rsidRPr="00F31FD2" w:rsidRDefault="00E663C1" w:rsidP="00E663C1">
      <w:pPr>
        <w:pStyle w:val="ListParagraph"/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29123B">
        <w:rPr>
          <w:rFonts w:ascii="Times New Roman" w:eastAsia="Times New Roman" w:hAnsi="Times New Roman"/>
          <w:b/>
          <w:bCs/>
          <w:lang w:eastAsia="lv-LV"/>
        </w:rPr>
        <w:t>Piedāvājumu atbilstība n</w:t>
      </w:r>
      <w:r w:rsidR="003326E9" w:rsidRPr="00F31FD2">
        <w:rPr>
          <w:rFonts w:ascii="Times New Roman" w:eastAsia="Times New Roman" w:hAnsi="Times New Roman"/>
          <w:b/>
          <w:bCs/>
          <w:lang w:eastAsia="lv-LV"/>
        </w:rPr>
        <w:t>olikumā noteiktajām prasībām</w:t>
      </w:r>
      <w:r w:rsidR="002466F7" w:rsidRPr="00F31FD2">
        <w:rPr>
          <w:rFonts w:ascii="Times New Roman" w:eastAsia="Times New Roman" w:hAnsi="Times New Roman"/>
          <w:b/>
          <w:bCs/>
          <w:lang w:eastAsia="lv-LV"/>
        </w:rPr>
        <w:t xml:space="preserve"> un kritērijiem</w:t>
      </w:r>
      <w:r w:rsidR="003326E9" w:rsidRPr="00F31FD2">
        <w:rPr>
          <w:rFonts w:ascii="Times New Roman" w:eastAsia="Times New Roman" w:hAnsi="Times New Roman"/>
          <w:b/>
          <w:bCs/>
          <w:lang w:eastAsia="lv-LV"/>
        </w:rPr>
        <w:t>: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096"/>
        <w:gridCol w:w="3984"/>
      </w:tblGrid>
      <w:tr w:rsidR="00557DBF" w:rsidRPr="00F31FD2" w:rsidTr="002A03E0">
        <w:trPr>
          <w:trHeight w:val="2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F" w:rsidRPr="00F31FD2" w:rsidRDefault="00557DBF" w:rsidP="00334F94">
            <w:pPr>
              <w:outlineLvl w:val="0"/>
              <w:rPr>
                <w:rFonts w:ascii="Times New Roman" w:hAnsi="Times New Roman"/>
                <w:b/>
              </w:rPr>
            </w:pPr>
            <w:r w:rsidRPr="00F31FD2">
              <w:rPr>
                <w:rFonts w:ascii="Times New Roman" w:hAnsi="Times New Roman"/>
                <w:b/>
              </w:rPr>
              <w:t>Nr.</w:t>
            </w:r>
            <w:r w:rsidR="00DC658E" w:rsidRPr="00F31FD2">
              <w:rPr>
                <w:rFonts w:ascii="Times New Roman" w:hAnsi="Times New Roman"/>
                <w:b/>
              </w:rPr>
              <w:t> </w:t>
            </w:r>
            <w:r w:rsidRPr="00F31FD2">
              <w:rPr>
                <w:rFonts w:ascii="Times New Roman" w:hAnsi="Times New Roman"/>
                <w:b/>
              </w:rPr>
              <w:t>p.k.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F" w:rsidRPr="00F31FD2" w:rsidRDefault="00557DBF" w:rsidP="0040143D">
            <w:pPr>
              <w:pStyle w:val="BodyText"/>
              <w:jc w:val="center"/>
              <w:rPr>
                <w:b/>
                <w:szCs w:val="24"/>
              </w:rPr>
            </w:pPr>
            <w:r w:rsidRPr="00F31FD2">
              <w:rPr>
                <w:b/>
                <w:szCs w:val="24"/>
              </w:rPr>
              <w:t xml:space="preserve">Pretendenti </w:t>
            </w:r>
          </w:p>
          <w:p w:rsidR="00557DBF" w:rsidRPr="00F31FD2" w:rsidRDefault="00557DBF" w:rsidP="0040143D">
            <w:pPr>
              <w:pStyle w:val="BodyText"/>
              <w:jc w:val="center"/>
              <w:rPr>
                <w:b/>
                <w:szCs w:val="24"/>
              </w:rPr>
            </w:pPr>
            <w:r w:rsidRPr="00F31FD2">
              <w:rPr>
                <w:b/>
                <w:szCs w:val="24"/>
              </w:rPr>
              <w:t>(nosaukums)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F" w:rsidRPr="00F31FD2" w:rsidRDefault="00557DBF" w:rsidP="00334F94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557DBF" w:rsidRPr="00F31FD2" w:rsidRDefault="00557DBF" w:rsidP="00334F94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F31FD2">
              <w:rPr>
                <w:rFonts w:ascii="Times New Roman" w:hAnsi="Times New Roman"/>
                <w:b/>
                <w:u w:val="single"/>
              </w:rPr>
              <w:t>atbilst vai neatbilst</w:t>
            </w:r>
          </w:p>
        </w:tc>
      </w:tr>
      <w:tr w:rsidR="00557DBF" w:rsidRPr="00F31FD2" w:rsidTr="002A03E0">
        <w:trPr>
          <w:trHeight w:val="2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F" w:rsidRPr="00F31FD2" w:rsidRDefault="00557DBF" w:rsidP="0040143D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F31FD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5" w:rsidRPr="009D3EBA" w:rsidRDefault="00372A65" w:rsidP="00372A65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9D3EBA">
              <w:rPr>
                <w:rFonts w:ascii="Times New Roman" w:hAnsi="Times New Roman"/>
                <w:b/>
              </w:rPr>
              <w:t>ERGO Insurance SE Latvijas filiāle</w:t>
            </w:r>
          </w:p>
          <w:p w:rsidR="00557DBF" w:rsidRPr="00F31FD2" w:rsidRDefault="00372A65" w:rsidP="00372A65">
            <w:pPr>
              <w:pStyle w:val="BodyText"/>
              <w:jc w:val="center"/>
              <w:rPr>
                <w:b/>
                <w:szCs w:val="24"/>
              </w:rPr>
            </w:pPr>
            <w:r w:rsidRPr="009D3EBA">
              <w:rPr>
                <w:b/>
                <w:szCs w:val="24"/>
              </w:rPr>
              <w:t>Reģ. Nr. 40103599913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F" w:rsidRPr="00F31FD2" w:rsidRDefault="00A625DF" w:rsidP="00334F94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F31FD2">
              <w:rPr>
                <w:rFonts w:ascii="Times New Roman" w:hAnsi="Times New Roman"/>
                <w:b/>
              </w:rPr>
              <w:t>atbilst</w:t>
            </w:r>
          </w:p>
        </w:tc>
      </w:tr>
      <w:tr w:rsidR="00EF4CAE" w:rsidRPr="00F31FD2" w:rsidTr="002A03E0">
        <w:trPr>
          <w:trHeight w:val="2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AE" w:rsidRPr="00F31FD2" w:rsidRDefault="00EF4CAE" w:rsidP="0040143D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5" w:rsidRPr="009D3EBA" w:rsidRDefault="00372A65" w:rsidP="00372A65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9D3EBA">
              <w:rPr>
                <w:rFonts w:ascii="Times New Roman" w:hAnsi="Times New Roman"/>
                <w:b/>
              </w:rPr>
              <w:t>AAS “BALTA”</w:t>
            </w:r>
          </w:p>
          <w:p w:rsidR="00EF4CAE" w:rsidRPr="00EF4CAE" w:rsidRDefault="00372A65" w:rsidP="00372A65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9D3EBA">
              <w:rPr>
                <w:rFonts w:ascii="Times New Roman" w:hAnsi="Times New Roman"/>
                <w:b/>
              </w:rPr>
              <w:t>Reģ. Nr.40003049409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AE" w:rsidRPr="00F31FD2" w:rsidRDefault="00EF4CAE" w:rsidP="00334F94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atbilst</w:t>
            </w:r>
          </w:p>
        </w:tc>
      </w:tr>
      <w:tr w:rsidR="00190FF4" w:rsidRPr="00F31FD2" w:rsidTr="002A03E0">
        <w:trPr>
          <w:trHeight w:val="2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F4" w:rsidRDefault="00190FF4" w:rsidP="0040143D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4" w:rsidRPr="009D3EBA" w:rsidRDefault="00190FF4" w:rsidP="00190FF4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9D3EBA">
              <w:rPr>
                <w:rFonts w:ascii="Times New Roman" w:hAnsi="Times New Roman"/>
                <w:b/>
              </w:rPr>
              <w:t xml:space="preserve">AAS “BTA </w:t>
            </w:r>
            <w:proofErr w:type="spellStart"/>
            <w:r>
              <w:rPr>
                <w:rFonts w:ascii="Times New Roman" w:hAnsi="Times New Roman"/>
                <w:b/>
              </w:rPr>
              <w:t>Baltic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 w:rsidRPr="009D3EBA">
              <w:rPr>
                <w:rFonts w:ascii="Times New Roman" w:hAnsi="Times New Roman"/>
                <w:b/>
              </w:rPr>
              <w:t xml:space="preserve">Insurance </w:t>
            </w:r>
            <w:proofErr w:type="spellStart"/>
            <w:r w:rsidRPr="009D3EBA">
              <w:rPr>
                <w:rFonts w:ascii="Times New Roman" w:hAnsi="Times New Roman"/>
                <w:b/>
              </w:rPr>
              <w:t>Company</w:t>
            </w:r>
            <w:proofErr w:type="spellEnd"/>
            <w:r w:rsidRPr="009D3EBA">
              <w:rPr>
                <w:rFonts w:ascii="Times New Roman" w:hAnsi="Times New Roman"/>
                <w:b/>
              </w:rPr>
              <w:t>”</w:t>
            </w:r>
          </w:p>
          <w:p w:rsidR="00190FF4" w:rsidRPr="009D3EBA" w:rsidRDefault="00190FF4" w:rsidP="00190FF4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9D3EBA">
              <w:rPr>
                <w:rFonts w:ascii="Times New Roman" w:hAnsi="Times New Roman"/>
                <w:b/>
              </w:rPr>
              <w:t>Reģ. Nr.40103840140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F4" w:rsidRDefault="00190FF4" w:rsidP="00334F94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190FF4">
              <w:rPr>
                <w:rFonts w:ascii="Times New Roman" w:hAnsi="Times New Roman"/>
                <w:b/>
              </w:rPr>
              <w:t>atbilst</w:t>
            </w:r>
          </w:p>
        </w:tc>
      </w:tr>
      <w:tr w:rsidR="00EF4CAE" w:rsidRPr="00F31FD2" w:rsidTr="002A03E0">
        <w:trPr>
          <w:trHeight w:val="2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AE" w:rsidRDefault="00EF4CAE" w:rsidP="0040143D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5" w:rsidRPr="009D3EBA" w:rsidRDefault="00372A65" w:rsidP="00372A65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D3EBA">
              <w:rPr>
                <w:rFonts w:ascii="Times New Roman" w:hAnsi="Times New Roman"/>
                <w:b/>
              </w:rPr>
              <w:t>Compensa</w:t>
            </w:r>
            <w:proofErr w:type="spellEnd"/>
            <w:r w:rsidRPr="009D3EB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D3EBA">
              <w:rPr>
                <w:rFonts w:ascii="Times New Roman" w:hAnsi="Times New Roman"/>
                <w:b/>
              </w:rPr>
              <w:t>Vienna</w:t>
            </w:r>
            <w:proofErr w:type="spellEnd"/>
            <w:r w:rsidRPr="009D3EBA">
              <w:rPr>
                <w:rFonts w:ascii="Times New Roman" w:hAnsi="Times New Roman"/>
                <w:b/>
              </w:rPr>
              <w:t xml:space="preserve"> Insurance </w:t>
            </w:r>
            <w:proofErr w:type="spellStart"/>
            <w:r w:rsidRPr="009D3EBA">
              <w:rPr>
                <w:rFonts w:ascii="Times New Roman" w:hAnsi="Times New Roman"/>
                <w:b/>
              </w:rPr>
              <w:t>Group</w:t>
            </w:r>
            <w:proofErr w:type="spellEnd"/>
            <w:r w:rsidRPr="009D3EBA">
              <w:rPr>
                <w:rFonts w:ascii="Times New Roman" w:hAnsi="Times New Roman"/>
                <w:b/>
              </w:rPr>
              <w:t xml:space="preserve"> ADB Latvijas filiāle</w:t>
            </w:r>
          </w:p>
          <w:p w:rsidR="00EF4CAE" w:rsidRPr="00EF4CAE" w:rsidRDefault="00372A65" w:rsidP="00372A65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9D3EBA">
              <w:rPr>
                <w:rFonts w:ascii="Times New Roman" w:hAnsi="Times New Roman"/>
                <w:b/>
              </w:rPr>
              <w:t>Reģ. Nr.40103942087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AE" w:rsidRPr="00F31FD2" w:rsidRDefault="00EF4CAE" w:rsidP="00334F94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atbilst</w:t>
            </w:r>
          </w:p>
        </w:tc>
      </w:tr>
    </w:tbl>
    <w:p w:rsidR="00807C5E" w:rsidRPr="00551D4F" w:rsidRDefault="0003443F" w:rsidP="00D0756F">
      <w:pPr>
        <w:pStyle w:val="ListParagraph"/>
        <w:numPr>
          <w:ilvl w:val="0"/>
          <w:numId w:val="3"/>
        </w:numPr>
        <w:spacing w:before="240" w:line="276" w:lineRule="auto"/>
        <w:ind w:left="357" w:hanging="357"/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551D4F">
        <w:rPr>
          <w:rFonts w:ascii="Times New Roman" w:eastAsia="Times New Roman" w:hAnsi="Times New Roman"/>
          <w:b/>
          <w:bCs/>
          <w:lang w:eastAsia="lv-LV"/>
        </w:rPr>
        <w:t>Pretendentu p</w:t>
      </w:r>
      <w:r w:rsidR="0089140D" w:rsidRPr="00551D4F">
        <w:rPr>
          <w:rFonts w:ascii="Times New Roman" w:eastAsia="Times New Roman" w:hAnsi="Times New Roman"/>
          <w:b/>
          <w:bCs/>
          <w:lang w:eastAsia="lv-LV"/>
        </w:rPr>
        <w:t xml:space="preserve">iedāvājumi, kuros veikti aritmētisko kļūdu labojumi: </w:t>
      </w:r>
      <w:r w:rsidR="0089140D" w:rsidRPr="00551D4F">
        <w:rPr>
          <w:rFonts w:ascii="Times New Roman" w:eastAsia="Times New Roman" w:hAnsi="Times New Roman"/>
          <w:b/>
          <w:bCs/>
          <w:u w:val="single"/>
          <w:lang w:eastAsia="lv-LV"/>
        </w:rPr>
        <w:t>nav.</w:t>
      </w:r>
    </w:p>
    <w:p w:rsidR="001558A3" w:rsidRPr="001558A3" w:rsidRDefault="0089140D" w:rsidP="001558A3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/>
          <w:bCs/>
        </w:rPr>
      </w:pPr>
      <w:r w:rsidRPr="00551D4F">
        <w:rPr>
          <w:rFonts w:ascii="Times New Roman" w:eastAsia="Times New Roman" w:hAnsi="Times New Roman"/>
          <w:b/>
          <w:bCs/>
          <w:lang w:eastAsia="lv-LV"/>
        </w:rPr>
        <w:t>Noraidītie pretende</w:t>
      </w:r>
      <w:r w:rsidR="000851CC" w:rsidRPr="00551D4F">
        <w:rPr>
          <w:rFonts w:ascii="Times New Roman" w:eastAsia="Times New Roman" w:hAnsi="Times New Roman"/>
          <w:b/>
          <w:bCs/>
          <w:lang w:eastAsia="lv-LV"/>
        </w:rPr>
        <w:t>nti un to noraidīšanas iemesli:</w:t>
      </w:r>
      <w:r w:rsidR="000305BA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190FF4" w:rsidRPr="00190FF4">
        <w:rPr>
          <w:rFonts w:ascii="Times New Roman" w:hAnsi="Times New Roman"/>
          <w:b/>
          <w:bCs/>
          <w:u w:val="single"/>
        </w:rPr>
        <w:t>nav.</w:t>
      </w:r>
    </w:p>
    <w:p w:rsidR="00EB4B90" w:rsidRPr="001558A3" w:rsidRDefault="004E733C" w:rsidP="001558A3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/>
          <w:bCs/>
        </w:rPr>
      </w:pPr>
      <w:r w:rsidRPr="001558A3">
        <w:rPr>
          <w:rFonts w:ascii="Times New Roman" w:hAnsi="Times New Roman"/>
          <w:b/>
        </w:rPr>
        <w:t>Par uzvarētāju noteiktā pretendenta salīdzinošās priekšrocības:</w:t>
      </w:r>
      <w:r w:rsidR="002A03E0" w:rsidRPr="001558A3">
        <w:rPr>
          <w:rFonts w:ascii="Times New Roman" w:hAnsi="Times New Roman"/>
          <w:b/>
        </w:rPr>
        <w:t xml:space="preserve"> </w:t>
      </w:r>
      <w:r w:rsidRPr="001558A3">
        <w:rPr>
          <w:rFonts w:ascii="Times New Roman" w:hAnsi="Times New Roman"/>
        </w:rPr>
        <w:t>Komisija konstatē</w:t>
      </w:r>
      <w:r w:rsidR="007165F2" w:rsidRPr="001558A3">
        <w:rPr>
          <w:rFonts w:ascii="Times New Roman" w:hAnsi="Times New Roman"/>
        </w:rPr>
        <w:t>ja</w:t>
      </w:r>
      <w:r w:rsidRPr="001558A3">
        <w:rPr>
          <w:rFonts w:ascii="Times New Roman" w:hAnsi="Times New Roman"/>
        </w:rPr>
        <w:t xml:space="preserve">, ka pretendenta </w:t>
      </w:r>
      <w:r w:rsidRPr="001558A3">
        <w:rPr>
          <w:rFonts w:ascii="Times New Roman" w:hAnsi="Times New Roman"/>
          <w:b/>
        </w:rPr>
        <w:t>AAS “BALTA”</w:t>
      </w:r>
      <w:r w:rsidRPr="001558A3">
        <w:rPr>
          <w:rFonts w:ascii="Times New Roman" w:hAnsi="Times New Roman"/>
        </w:rPr>
        <w:t xml:space="preserve"> piedāvājums pie </w:t>
      </w:r>
      <w:r w:rsidR="007541F4">
        <w:rPr>
          <w:rFonts w:ascii="Times New Roman" w:hAnsi="Times New Roman"/>
        </w:rPr>
        <w:t xml:space="preserve">LU </w:t>
      </w:r>
      <w:r w:rsidR="001558A3" w:rsidRPr="001558A3">
        <w:rPr>
          <w:rFonts w:ascii="Times New Roman" w:hAnsi="Times New Roman"/>
        </w:rPr>
        <w:t xml:space="preserve">izvēlētā </w:t>
      </w:r>
      <w:r w:rsidRPr="001558A3">
        <w:rPr>
          <w:rFonts w:ascii="Times New Roman" w:hAnsi="Times New Roman"/>
        </w:rPr>
        <w:t xml:space="preserve">pašriska </w:t>
      </w:r>
      <w:r w:rsidR="001558A3" w:rsidRPr="001558A3">
        <w:rPr>
          <w:rFonts w:ascii="Times New Roman" w:hAnsi="Times New Roman"/>
        </w:rPr>
        <w:t>250</w:t>
      </w:r>
      <w:r w:rsidR="001558A3" w:rsidRPr="001558A3">
        <w:rPr>
          <w:rFonts w:ascii="Times New Roman" w:hAnsi="Times New Roman"/>
        </w:rPr>
        <w:t xml:space="preserve"> EUR </w:t>
      </w:r>
      <w:r w:rsidR="001558A3" w:rsidRPr="001558A3">
        <w:rPr>
          <w:rFonts w:ascii="Times New Roman" w:hAnsi="Times New Roman"/>
        </w:rPr>
        <w:t>pēc kvalitātes kritērijiem ir ieguvis vislielāko punktu skaitu -</w:t>
      </w:r>
      <w:r w:rsidRPr="001558A3">
        <w:rPr>
          <w:rFonts w:ascii="Times New Roman" w:hAnsi="Times New Roman"/>
        </w:rPr>
        <w:t xml:space="preserve"> </w:t>
      </w:r>
      <w:r w:rsidR="001558A3" w:rsidRPr="001558A3">
        <w:rPr>
          <w:rFonts w:ascii="Times New Roman" w:hAnsi="Times New Roman"/>
        </w:rPr>
        <w:t>88,22</w:t>
      </w:r>
      <w:r w:rsidRPr="001558A3">
        <w:rPr>
          <w:rFonts w:ascii="Times New Roman" w:hAnsi="Times New Roman"/>
        </w:rPr>
        <w:t xml:space="preserve"> punktus, kas ir vairāk kā ar pašrisku 250 EUR </w:t>
      </w:r>
      <w:r w:rsidR="001558A3" w:rsidRPr="001558A3">
        <w:rPr>
          <w:rFonts w:ascii="Times New Roman" w:hAnsi="Times New Roman"/>
        </w:rPr>
        <w:t>pārējo</w:t>
      </w:r>
      <w:r w:rsidRPr="001558A3">
        <w:rPr>
          <w:rFonts w:ascii="Times New Roman" w:hAnsi="Times New Roman"/>
        </w:rPr>
        <w:t xml:space="preserve"> pretendentu iegūtie punkti, attiecīgi </w:t>
      </w:r>
      <w:r w:rsidR="001558A3">
        <w:rPr>
          <w:rFonts w:ascii="Times New Roman" w:hAnsi="Times New Roman"/>
        </w:rPr>
        <w:t>66,17; 86,01</w:t>
      </w:r>
      <w:r w:rsidRPr="001558A3">
        <w:rPr>
          <w:rFonts w:ascii="Times New Roman" w:hAnsi="Times New Roman"/>
        </w:rPr>
        <w:t xml:space="preserve"> un </w:t>
      </w:r>
      <w:r w:rsidR="001558A3">
        <w:rPr>
          <w:rFonts w:ascii="Times New Roman" w:hAnsi="Times New Roman"/>
        </w:rPr>
        <w:t>73,90</w:t>
      </w:r>
      <w:r w:rsidRPr="001558A3">
        <w:rPr>
          <w:rFonts w:ascii="Times New Roman" w:hAnsi="Times New Roman"/>
        </w:rPr>
        <w:t xml:space="preserve"> punkti. </w:t>
      </w:r>
      <w:r w:rsidR="007165F2" w:rsidRPr="001558A3">
        <w:rPr>
          <w:rFonts w:ascii="Times New Roman" w:hAnsi="Times New Roman"/>
          <w:bCs/>
        </w:rPr>
        <w:t xml:space="preserve">Komisija konstatēja, ka pie pašriska 1000 EUR pretendents </w:t>
      </w:r>
      <w:r w:rsidR="001558A3" w:rsidRPr="001558A3">
        <w:rPr>
          <w:rFonts w:ascii="Times New Roman" w:hAnsi="Times New Roman"/>
          <w:bCs/>
        </w:rPr>
        <w:t>P</w:t>
      </w:r>
      <w:r w:rsidR="007165F2" w:rsidRPr="001558A3">
        <w:rPr>
          <w:rFonts w:ascii="Times New Roman" w:hAnsi="Times New Roman"/>
          <w:bCs/>
        </w:rPr>
        <w:t xml:space="preserve">iedāvājuma cena </w:t>
      </w:r>
      <w:r w:rsidR="001558A3" w:rsidRPr="001558A3">
        <w:rPr>
          <w:rFonts w:ascii="Times New Roman" w:hAnsi="Times New Roman"/>
          <w:bCs/>
        </w:rPr>
        <w:t>atbilst</w:t>
      </w:r>
      <w:r w:rsidR="007165F2" w:rsidRPr="001558A3">
        <w:rPr>
          <w:rFonts w:ascii="Times New Roman" w:hAnsi="Times New Roman"/>
          <w:bCs/>
        </w:rPr>
        <w:t xml:space="preserve"> nekustamo īpašuma apdrošināšanas plānotajam budžetam.</w:t>
      </w:r>
      <w:r w:rsidR="001558A3" w:rsidRPr="001558A3">
        <w:rPr>
          <w:rFonts w:ascii="Times New Roman" w:hAnsi="Times New Roman"/>
          <w:bCs/>
        </w:rPr>
        <w:t xml:space="preserve"> </w:t>
      </w:r>
    </w:p>
    <w:p w:rsidR="004E733C" w:rsidRPr="00EB4B90" w:rsidRDefault="004E733C" w:rsidP="00EB4B90">
      <w:pPr>
        <w:pStyle w:val="ListParagraph"/>
        <w:spacing w:line="276" w:lineRule="auto"/>
        <w:ind w:left="357"/>
        <w:jc w:val="both"/>
        <w:rPr>
          <w:rFonts w:ascii="Times New Roman" w:hAnsi="Times New Roman"/>
          <w:bCs/>
        </w:rPr>
      </w:pPr>
      <w:r w:rsidRPr="004E733C">
        <w:rPr>
          <w:rFonts w:ascii="Times New Roman" w:hAnsi="Times New Roman"/>
        </w:rPr>
        <w:t xml:space="preserve">Ņemot vērā minēto, kā arī ievērojot </w:t>
      </w:r>
      <w:r w:rsidR="007165F2">
        <w:rPr>
          <w:rFonts w:ascii="Times New Roman" w:hAnsi="Times New Roman"/>
        </w:rPr>
        <w:t xml:space="preserve">Iepirkumā pieaicinātā eksperta </w:t>
      </w:r>
      <w:r w:rsidR="007165F2" w:rsidRPr="007165F2">
        <w:rPr>
          <w:rFonts w:ascii="Times New Roman" w:hAnsi="Times New Roman"/>
        </w:rPr>
        <w:t xml:space="preserve">SIA “EURORISK Latvia” Korporatīvo darījumu vadītājas – apdrošināšanas brokeres Līgas </w:t>
      </w:r>
      <w:proofErr w:type="spellStart"/>
      <w:r w:rsidR="007165F2" w:rsidRPr="007165F2">
        <w:rPr>
          <w:rFonts w:ascii="Times New Roman" w:hAnsi="Times New Roman"/>
        </w:rPr>
        <w:t>Rakstas</w:t>
      </w:r>
      <w:proofErr w:type="spellEnd"/>
      <w:r w:rsidR="007165F2">
        <w:rPr>
          <w:rFonts w:ascii="Times New Roman" w:hAnsi="Times New Roman"/>
        </w:rPr>
        <w:t xml:space="preserve"> atzinumā </w:t>
      </w:r>
      <w:r w:rsidRPr="004E733C">
        <w:rPr>
          <w:rFonts w:ascii="Times New Roman" w:hAnsi="Times New Roman"/>
        </w:rPr>
        <w:t>norādīto, Komisija nol</w:t>
      </w:r>
      <w:r w:rsidR="007165F2">
        <w:rPr>
          <w:rFonts w:ascii="Times New Roman" w:hAnsi="Times New Roman"/>
        </w:rPr>
        <w:t>ēma</w:t>
      </w:r>
      <w:r w:rsidRPr="004E733C">
        <w:rPr>
          <w:rFonts w:ascii="Times New Roman" w:hAnsi="Times New Roman"/>
        </w:rPr>
        <w:t xml:space="preserve">, ka saskaņā ar Nolikuma 6.7.apakšpunktu </w:t>
      </w:r>
      <w:r w:rsidRPr="004E733C">
        <w:rPr>
          <w:rFonts w:ascii="Times New Roman" w:hAnsi="Times New Roman"/>
          <w:b/>
        </w:rPr>
        <w:t>AAS “BALTA”</w:t>
      </w:r>
      <w:r w:rsidRPr="004E733C">
        <w:rPr>
          <w:rFonts w:ascii="Times New Roman" w:hAnsi="Times New Roman"/>
        </w:rPr>
        <w:t xml:space="preserve"> iesniegtais piedāvājums būtu atzīstams par saimnieciski visizdevīgāko un tam būtu piešķiramas līguma slēgšanas tiesības.</w:t>
      </w:r>
    </w:p>
    <w:p w:rsidR="007156D9" w:rsidRPr="004F6243" w:rsidRDefault="00540A54" w:rsidP="007F103C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4F6243">
        <w:rPr>
          <w:rFonts w:ascii="Times New Roman" w:eastAsia="Times New Roman" w:hAnsi="Times New Roman"/>
          <w:b/>
          <w:bCs/>
          <w:lang w:eastAsia="lv-LV"/>
        </w:rPr>
        <w:t xml:space="preserve">Publisko </w:t>
      </w:r>
      <w:r w:rsidR="002E1CAE" w:rsidRPr="004F6243">
        <w:rPr>
          <w:rFonts w:ascii="Times New Roman" w:eastAsia="Times New Roman" w:hAnsi="Times New Roman"/>
          <w:b/>
          <w:bCs/>
          <w:lang w:eastAsia="lv-LV"/>
        </w:rPr>
        <w:t>iepirkumu likuma 9</w:t>
      </w:r>
      <w:r w:rsidRPr="004F6243">
        <w:rPr>
          <w:rFonts w:ascii="Times New Roman" w:eastAsia="Times New Roman" w:hAnsi="Times New Roman"/>
          <w:b/>
          <w:bCs/>
          <w:lang w:eastAsia="lv-LV"/>
        </w:rPr>
        <w:t>.</w:t>
      </w:r>
      <w:r w:rsidR="00A12308" w:rsidRPr="004F6243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Pr="004F6243">
        <w:rPr>
          <w:rFonts w:ascii="Times New Roman" w:eastAsia="Times New Roman" w:hAnsi="Times New Roman"/>
          <w:b/>
          <w:bCs/>
          <w:lang w:eastAsia="lv-LV"/>
        </w:rPr>
        <w:t xml:space="preserve">panta </w:t>
      </w:r>
      <w:r w:rsidR="00AC21A3" w:rsidRPr="004F6243">
        <w:rPr>
          <w:rFonts w:ascii="Times New Roman" w:eastAsia="Times New Roman" w:hAnsi="Times New Roman"/>
          <w:b/>
          <w:bCs/>
          <w:lang w:eastAsia="lv-LV"/>
        </w:rPr>
        <w:t>astotajā</w:t>
      </w:r>
      <w:r w:rsidRPr="004F6243">
        <w:rPr>
          <w:rFonts w:ascii="Times New Roman" w:eastAsia="Times New Roman" w:hAnsi="Times New Roman"/>
          <w:b/>
          <w:bCs/>
          <w:lang w:eastAsia="lv-LV"/>
        </w:rPr>
        <w:t xml:space="preserve"> daļ</w:t>
      </w:r>
      <w:r w:rsidR="00C7363D" w:rsidRPr="004F6243">
        <w:rPr>
          <w:rFonts w:ascii="Times New Roman" w:eastAsia="Times New Roman" w:hAnsi="Times New Roman"/>
          <w:b/>
          <w:bCs/>
          <w:lang w:eastAsia="lv-LV"/>
        </w:rPr>
        <w:t>ā</w:t>
      </w:r>
      <w:r w:rsidRPr="004F6243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C7363D" w:rsidRPr="004F6243">
        <w:rPr>
          <w:rFonts w:ascii="Times New Roman" w:eastAsia="Times New Roman" w:hAnsi="Times New Roman"/>
          <w:b/>
          <w:bCs/>
          <w:lang w:eastAsia="lv-LV"/>
        </w:rPr>
        <w:t>minētie izslēgšanas nosacījumi</w:t>
      </w:r>
      <w:r w:rsidRPr="004F6243">
        <w:rPr>
          <w:rFonts w:ascii="Times New Roman" w:eastAsia="Times New Roman" w:hAnsi="Times New Roman"/>
          <w:bCs/>
          <w:lang w:eastAsia="lv-LV"/>
        </w:rPr>
        <w:t xml:space="preserve"> </w:t>
      </w:r>
      <w:r w:rsidRPr="004F6243">
        <w:rPr>
          <w:rFonts w:ascii="Times New Roman" w:eastAsia="Times New Roman" w:hAnsi="Times New Roman"/>
          <w:b/>
          <w:bCs/>
          <w:lang w:eastAsia="lv-LV"/>
        </w:rPr>
        <w:t>uz</w:t>
      </w:r>
      <w:r w:rsidR="00B866B0" w:rsidRPr="004F6243">
        <w:rPr>
          <w:rFonts w:ascii="Times New Roman" w:eastAsia="Times New Roman" w:hAnsi="Times New Roman"/>
          <w:b/>
          <w:bCs/>
          <w:lang w:eastAsia="lv-LV"/>
        </w:rPr>
        <w:t xml:space="preserve"> pretendent</w:t>
      </w:r>
      <w:r w:rsidR="004F6243" w:rsidRPr="004F6243">
        <w:rPr>
          <w:rFonts w:ascii="Times New Roman" w:eastAsia="Times New Roman" w:hAnsi="Times New Roman"/>
          <w:b/>
          <w:bCs/>
          <w:lang w:eastAsia="lv-LV"/>
        </w:rPr>
        <w:t>u</w:t>
      </w:r>
      <w:r w:rsidRPr="004F6243">
        <w:rPr>
          <w:rFonts w:ascii="Times New Roman" w:eastAsia="Times New Roman" w:hAnsi="Times New Roman"/>
          <w:bCs/>
          <w:lang w:eastAsia="lv-LV"/>
        </w:rPr>
        <w:t xml:space="preserve"> </w:t>
      </w:r>
      <w:r w:rsidR="004F6243" w:rsidRPr="004F6243">
        <w:rPr>
          <w:rFonts w:ascii="Times New Roman" w:hAnsi="Times New Roman"/>
          <w:b/>
        </w:rPr>
        <w:t>AAS “BALTA”</w:t>
      </w:r>
      <w:r w:rsidR="004F6243">
        <w:rPr>
          <w:rFonts w:ascii="Times New Roman" w:hAnsi="Times New Roman"/>
          <w:b/>
        </w:rPr>
        <w:t xml:space="preserve"> </w:t>
      </w:r>
      <w:r w:rsidRPr="004F6243">
        <w:rPr>
          <w:rFonts w:ascii="Times New Roman" w:eastAsia="Times New Roman" w:hAnsi="Times New Roman"/>
          <w:b/>
          <w:bCs/>
          <w:u w:val="single"/>
          <w:lang w:eastAsia="lv-LV"/>
        </w:rPr>
        <w:t>nav</w:t>
      </w:r>
      <w:r w:rsidR="00B220C0" w:rsidRPr="004F6243">
        <w:rPr>
          <w:rFonts w:ascii="Times New Roman" w:eastAsia="Times New Roman" w:hAnsi="Times New Roman"/>
          <w:b/>
          <w:bCs/>
          <w:u w:val="single"/>
          <w:lang w:eastAsia="lv-LV"/>
        </w:rPr>
        <w:t xml:space="preserve"> konstatējami.</w:t>
      </w:r>
    </w:p>
    <w:p w:rsidR="00AA61B1" w:rsidRPr="00AA61B1" w:rsidRDefault="00B220C0" w:rsidP="00AA61B1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/>
          <w:b/>
        </w:rPr>
      </w:pPr>
      <w:r w:rsidRPr="00B220C0">
        <w:rPr>
          <w:rFonts w:ascii="Times New Roman" w:hAnsi="Times New Roman"/>
          <w:bCs/>
          <w:lang w:eastAsia="lv-LV"/>
        </w:rPr>
        <w:t>S</w:t>
      </w:r>
      <w:r w:rsidR="00AA61B1">
        <w:rPr>
          <w:rFonts w:ascii="Times New Roman" w:hAnsi="Times New Roman"/>
          <w:bCs/>
          <w:lang w:eastAsia="lv-LV"/>
        </w:rPr>
        <w:t>askaņā ar Iepirkuma nolikuma 6.</w:t>
      </w:r>
      <w:r w:rsidR="00190FF4">
        <w:rPr>
          <w:rFonts w:ascii="Times New Roman" w:hAnsi="Times New Roman"/>
          <w:bCs/>
          <w:lang w:eastAsia="lv-LV"/>
        </w:rPr>
        <w:t xml:space="preserve">7. </w:t>
      </w:r>
      <w:proofErr w:type="spellStart"/>
      <w:r w:rsidR="00AA61B1">
        <w:rPr>
          <w:rFonts w:ascii="Times New Roman" w:hAnsi="Times New Roman"/>
          <w:bCs/>
          <w:lang w:eastAsia="lv-LV"/>
        </w:rPr>
        <w:t>p</w:t>
      </w:r>
      <w:r w:rsidRPr="00B220C0">
        <w:rPr>
          <w:rFonts w:ascii="Times New Roman" w:hAnsi="Times New Roman"/>
          <w:bCs/>
          <w:lang w:eastAsia="lv-LV"/>
        </w:rPr>
        <w:t>.punktu</w:t>
      </w:r>
      <w:proofErr w:type="spellEnd"/>
      <w:r w:rsidRPr="00B220C0">
        <w:rPr>
          <w:rFonts w:ascii="Times New Roman" w:hAnsi="Times New Roman"/>
          <w:bCs/>
          <w:lang w:eastAsia="lv-LV"/>
        </w:rPr>
        <w:t xml:space="preserve"> Komisija </w:t>
      </w:r>
      <w:r w:rsidR="00AA61B1" w:rsidRPr="00AA61B1">
        <w:rPr>
          <w:rFonts w:ascii="Times New Roman" w:hAnsi="Times New Roman"/>
        </w:rPr>
        <w:t xml:space="preserve">par uzvarētāju Iepirkumā atzīs pretendentu, kurš izraudzīts atbilstoši nolikumā noteiktajām prasībām un kritērijiem un nav izslēdzams no dalības Iepirkumā saskaņā ar nolikuma </w:t>
      </w:r>
      <w:r w:rsidR="00190FF4">
        <w:rPr>
          <w:rFonts w:ascii="Times New Roman" w:hAnsi="Times New Roman"/>
        </w:rPr>
        <w:t>5</w:t>
      </w:r>
      <w:r w:rsidR="00AA61B1" w:rsidRPr="00AA61B1">
        <w:rPr>
          <w:rFonts w:ascii="Times New Roman" w:hAnsi="Times New Roman"/>
        </w:rPr>
        <w:t>.punktā noteikto (atbilstoši PIL 9. panta astotajai daļai).</w:t>
      </w:r>
    </w:p>
    <w:p w:rsidR="00AA61B1" w:rsidRDefault="00AA61B1" w:rsidP="00B220C0">
      <w:pPr>
        <w:spacing w:line="276" w:lineRule="auto"/>
        <w:ind w:left="357"/>
        <w:jc w:val="both"/>
        <w:rPr>
          <w:rFonts w:ascii="Times New Roman" w:hAnsi="Times New Roman"/>
          <w:b/>
        </w:rPr>
      </w:pPr>
    </w:p>
    <w:p w:rsidR="00AA61B1" w:rsidRDefault="00B220C0" w:rsidP="00AA61B1">
      <w:pPr>
        <w:spacing w:line="276" w:lineRule="auto"/>
        <w:ind w:firstLine="3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Ņ</w:t>
      </w:r>
      <w:r w:rsidR="00551D4F" w:rsidRPr="00A625DF">
        <w:rPr>
          <w:rFonts w:ascii="Times New Roman" w:hAnsi="Times New Roman"/>
          <w:b/>
        </w:rPr>
        <w:t xml:space="preserve">emot vērā veikto pretendentu iesniegto piedāvājumu </w:t>
      </w:r>
      <w:proofErr w:type="spellStart"/>
      <w:r w:rsidR="00551D4F" w:rsidRPr="00A625DF">
        <w:rPr>
          <w:rFonts w:ascii="Times New Roman" w:hAnsi="Times New Roman"/>
          <w:b/>
        </w:rPr>
        <w:t>izvērtējum</w:t>
      </w:r>
      <w:r w:rsidR="002E1CAE">
        <w:rPr>
          <w:rFonts w:ascii="Times New Roman" w:hAnsi="Times New Roman"/>
          <w:b/>
        </w:rPr>
        <w:t>u</w:t>
      </w:r>
      <w:proofErr w:type="spellEnd"/>
      <w:r w:rsidR="002E1CAE">
        <w:rPr>
          <w:rFonts w:ascii="Times New Roman" w:hAnsi="Times New Roman"/>
          <w:b/>
        </w:rPr>
        <w:t>, kā arī pamatojoties uz PIL 9.</w:t>
      </w:r>
      <w:r w:rsidR="00425B00">
        <w:rPr>
          <w:rFonts w:ascii="Times New Roman" w:hAnsi="Times New Roman"/>
          <w:b/>
        </w:rPr>
        <w:t> </w:t>
      </w:r>
      <w:r w:rsidR="00830D77">
        <w:rPr>
          <w:rFonts w:ascii="Times New Roman" w:hAnsi="Times New Roman"/>
          <w:b/>
        </w:rPr>
        <w:t xml:space="preserve">panta </w:t>
      </w:r>
      <w:r w:rsidR="00AC21A3">
        <w:rPr>
          <w:rFonts w:ascii="Times New Roman" w:hAnsi="Times New Roman"/>
          <w:b/>
        </w:rPr>
        <w:t>trīspadsmito</w:t>
      </w:r>
      <w:r w:rsidR="002E1CAE">
        <w:rPr>
          <w:rFonts w:ascii="Times New Roman" w:hAnsi="Times New Roman"/>
          <w:b/>
        </w:rPr>
        <w:t xml:space="preserve"> </w:t>
      </w:r>
      <w:r w:rsidR="008065D8">
        <w:rPr>
          <w:rFonts w:ascii="Times New Roman" w:hAnsi="Times New Roman"/>
          <w:b/>
        </w:rPr>
        <w:t>daļu un n</w:t>
      </w:r>
      <w:r w:rsidR="00830D77">
        <w:rPr>
          <w:rFonts w:ascii="Times New Roman" w:hAnsi="Times New Roman"/>
          <w:b/>
        </w:rPr>
        <w:t>olikuma 6</w:t>
      </w:r>
      <w:r w:rsidR="008238FA">
        <w:rPr>
          <w:rFonts w:ascii="Times New Roman" w:hAnsi="Times New Roman"/>
          <w:b/>
        </w:rPr>
        <w:t>.9</w:t>
      </w:r>
      <w:r w:rsidR="00425B00">
        <w:rPr>
          <w:rFonts w:ascii="Times New Roman" w:hAnsi="Times New Roman"/>
          <w:b/>
        </w:rPr>
        <w:t>. </w:t>
      </w:r>
      <w:r w:rsidR="00551D4F" w:rsidRPr="00A625DF">
        <w:rPr>
          <w:rFonts w:ascii="Times New Roman" w:hAnsi="Times New Roman"/>
          <w:b/>
        </w:rPr>
        <w:t xml:space="preserve">punktu, </w:t>
      </w:r>
      <w:r>
        <w:rPr>
          <w:rFonts w:ascii="Times New Roman" w:hAnsi="Times New Roman"/>
          <w:b/>
        </w:rPr>
        <w:t xml:space="preserve">Komisija </w:t>
      </w:r>
      <w:r w:rsidR="00551D4F" w:rsidRPr="00A625DF">
        <w:rPr>
          <w:rFonts w:ascii="Times New Roman" w:hAnsi="Times New Roman"/>
          <w:b/>
        </w:rPr>
        <w:t>nolemj:</w:t>
      </w:r>
    </w:p>
    <w:p w:rsidR="007541F4" w:rsidRPr="007541F4" w:rsidRDefault="007541F4" w:rsidP="007541F4">
      <w:pPr>
        <w:pStyle w:val="ListParagraph"/>
        <w:numPr>
          <w:ilvl w:val="1"/>
          <w:numId w:val="17"/>
        </w:num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  <w:lang w:eastAsia="lv-LV"/>
        </w:rPr>
        <w:t xml:space="preserve"> </w:t>
      </w:r>
      <w:r w:rsidR="00AA61B1" w:rsidRPr="007541F4">
        <w:rPr>
          <w:rFonts w:ascii="Times New Roman" w:hAnsi="Times New Roman"/>
          <w:bCs/>
          <w:lang w:eastAsia="lv-LV"/>
        </w:rPr>
        <w:t xml:space="preserve">atzīt </w:t>
      </w:r>
      <w:r w:rsidR="00AA61B1" w:rsidRPr="007541F4">
        <w:rPr>
          <w:rFonts w:ascii="Times New Roman" w:hAnsi="Times New Roman"/>
          <w:b/>
          <w:bCs/>
          <w:lang w:eastAsia="lv-LV"/>
        </w:rPr>
        <w:t>AAS “BALTA”</w:t>
      </w:r>
      <w:r w:rsidR="00AA61B1" w:rsidRPr="007541F4">
        <w:rPr>
          <w:rFonts w:ascii="Times New Roman" w:hAnsi="Times New Roman"/>
          <w:bCs/>
          <w:lang w:eastAsia="lv-LV"/>
        </w:rPr>
        <w:t xml:space="preserve"> par uzvarētāju Iepirkumā ar piedāvāto cenu 15 718,00 EUR (piecpadsmit tūkstoši septiņi simti astoņpadsmit </w:t>
      </w:r>
      <w:proofErr w:type="spellStart"/>
      <w:r w:rsidR="00AA61B1" w:rsidRPr="007541F4">
        <w:rPr>
          <w:rFonts w:ascii="Times New Roman" w:hAnsi="Times New Roman"/>
          <w:bCs/>
          <w:i/>
          <w:lang w:eastAsia="lv-LV"/>
        </w:rPr>
        <w:t>euro</w:t>
      </w:r>
      <w:proofErr w:type="spellEnd"/>
      <w:r w:rsidR="00AA61B1" w:rsidRPr="007541F4">
        <w:rPr>
          <w:rFonts w:ascii="Times New Roman" w:hAnsi="Times New Roman"/>
          <w:bCs/>
          <w:i/>
          <w:lang w:eastAsia="lv-LV"/>
        </w:rPr>
        <w:t xml:space="preserve"> </w:t>
      </w:r>
      <w:r w:rsidR="00AA61B1" w:rsidRPr="007541F4">
        <w:rPr>
          <w:rFonts w:ascii="Times New Roman" w:hAnsi="Times New Roman"/>
          <w:bCs/>
          <w:lang w:eastAsia="lv-LV"/>
        </w:rPr>
        <w:t xml:space="preserve">un nulle centi), neieskaitot PVN, un piešķirt </w:t>
      </w:r>
      <w:r w:rsidR="00AA61B1" w:rsidRPr="007541F4">
        <w:rPr>
          <w:rFonts w:ascii="Times New Roman" w:hAnsi="Times New Roman"/>
          <w:b/>
          <w:bCs/>
          <w:lang w:eastAsia="lv-LV"/>
        </w:rPr>
        <w:t>AAS “BALTA”</w:t>
      </w:r>
      <w:r w:rsidR="00AA61B1" w:rsidRPr="007541F4">
        <w:rPr>
          <w:rFonts w:ascii="Times New Roman" w:hAnsi="Times New Roman"/>
          <w:bCs/>
          <w:lang w:eastAsia="lv-LV"/>
        </w:rPr>
        <w:t xml:space="preserve"> līguma slēgšanas tiesības;</w:t>
      </w:r>
    </w:p>
    <w:p w:rsidR="00C879DD" w:rsidRPr="007541F4" w:rsidRDefault="007541F4" w:rsidP="007541F4">
      <w:pPr>
        <w:pStyle w:val="ListParagraph"/>
        <w:numPr>
          <w:ilvl w:val="1"/>
          <w:numId w:val="17"/>
        </w:num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  <w:lang w:eastAsia="lv-LV"/>
        </w:rPr>
        <w:t xml:space="preserve"> </w:t>
      </w:r>
      <w:r w:rsidR="008238FA" w:rsidRPr="007541F4">
        <w:rPr>
          <w:rFonts w:ascii="Times New Roman" w:hAnsi="Times New Roman"/>
        </w:rPr>
        <w:t xml:space="preserve">triju darbdienu laikā informēt visus pretendentus par Komisijas pieņemto lēmumu un Latvijas Universitātes </w:t>
      </w:r>
      <w:r w:rsidR="004A5134" w:rsidRPr="007541F4">
        <w:rPr>
          <w:rFonts w:ascii="Times New Roman" w:hAnsi="Times New Roman"/>
        </w:rPr>
        <w:t>tīmekļvietnē</w:t>
      </w:r>
      <w:r w:rsidR="008238FA" w:rsidRPr="007541F4">
        <w:rPr>
          <w:rFonts w:ascii="Times New Roman" w:hAnsi="Times New Roman"/>
        </w:rPr>
        <w:t xml:space="preserve"> internetā nodrošināt brīvu un tiešu elektronisku pieeju šim lēmumam;</w:t>
      </w:r>
      <w:bookmarkStart w:id="0" w:name="_GoBack"/>
      <w:bookmarkEnd w:id="0"/>
    </w:p>
    <w:p w:rsidR="00AA61B1" w:rsidRPr="00AA61B1" w:rsidRDefault="008238FA" w:rsidP="007165F2">
      <w:pPr>
        <w:pStyle w:val="ListParagraph"/>
        <w:numPr>
          <w:ilvl w:val="1"/>
          <w:numId w:val="16"/>
        </w:numPr>
        <w:spacing w:line="276" w:lineRule="auto"/>
        <w:ind w:left="924" w:hanging="567"/>
        <w:jc w:val="both"/>
        <w:rPr>
          <w:rFonts w:ascii="Times New Roman" w:hAnsi="Times New Roman"/>
          <w:b/>
        </w:rPr>
      </w:pPr>
      <w:r w:rsidRPr="00AA61B1">
        <w:rPr>
          <w:rFonts w:ascii="Times New Roman" w:hAnsi="Times New Roman"/>
        </w:rPr>
        <w:lastRenderedPageBreak/>
        <w:t>desmit darbdienu laikā pēc tam, kad stājies spēkā iepirkuma līgums, publicēt Iepirkumu uzraudzības biroja mājaslapā internetā informatīvu paziņojumu par noslēgto līgumu;</w:t>
      </w:r>
    </w:p>
    <w:p w:rsidR="008238FA" w:rsidRPr="00AA61B1" w:rsidRDefault="008238FA" w:rsidP="007165F2">
      <w:pPr>
        <w:pStyle w:val="ListParagraph"/>
        <w:numPr>
          <w:ilvl w:val="1"/>
          <w:numId w:val="16"/>
        </w:numPr>
        <w:spacing w:line="276" w:lineRule="auto"/>
        <w:ind w:left="924" w:hanging="567"/>
        <w:jc w:val="both"/>
        <w:rPr>
          <w:rFonts w:ascii="Times New Roman" w:hAnsi="Times New Roman"/>
          <w:b/>
        </w:rPr>
      </w:pPr>
      <w:r w:rsidRPr="00AA61B1">
        <w:rPr>
          <w:rFonts w:ascii="Times New Roman" w:hAnsi="Times New Roman"/>
        </w:rPr>
        <w:t xml:space="preserve">desmit darbdienu laikā pēc tam, kad stājies spēkā iepirkuma līgums, publicēt Latvijas Universitātes </w:t>
      </w:r>
      <w:r w:rsidR="004A5134" w:rsidRPr="00AA61B1">
        <w:rPr>
          <w:rFonts w:ascii="Times New Roman" w:hAnsi="Times New Roman"/>
        </w:rPr>
        <w:t>tīmekļvietnē</w:t>
      </w:r>
      <w:r w:rsidRPr="00AA61B1">
        <w:rPr>
          <w:rFonts w:ascii="Times New Roman" w:hAnsi="Times New Roman"/>
        </w:rPr>
        <w:t xml:space="preserve"> iepirkuma līguma tekstu, atbilstoši normatīvajos aktos noteiktajai kārtībai ievērojot komercnoslēpuma aizsardzības prasības.</w:t>
      </w:r>
    </w:p>
    <w:p w:rsidR="00B14383" w:rsidRDefault="00B14383" w:rsidP="00EC0813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 w:rsidRPr="00EC0813">
        <w:rPr>
          <w:rFonts w:ascii="Times New Roman" w:eastAsia="Times New Roman" w:hAnsi="Times New Roman"/>
          <w:bCs/>
          <w:lang w:eastAsia="lv-LV"/>
        </w:rPr>
        <w:t>Saskaņā</w:t>
      </w:r>
      <w:r w:rsidR="008238FA">
        <w:rPr>
          <w:rFonts w:ascii="Times New Roman" w:eastAsia="Times New Roman" w:hAnsi="Times New Roman"/>
          <w:bCs/>
          <w:lang w:eastAsia="lv-LV"/>
        </w:rPr>
        <w:t xml:space="preserve"> ar Publisko iepirkumu likuma 9.</w:t>
      </w:r>
      <w:r w:rsidR="00D0557F">
        <w:rPr>
          <w:rFonts w:ascii="Times New Roman" w:eastAsia="Times New Roman" w:hAnsi="Times New Roman"/>
          <w:bCs/>
          <w:lang w:eastAsia="lv-LV"/>
        </w:rPr>
        <w:t xml:space="preserve"> panta </w:t>
      </w:r>
      <w:r w:rsidR="00935F91">
        <w:rPr>
          <w:rFonts w:ascii="Times New Roman" w:eastAsia="Times New Roman" w:hAnsi="Times New Roman"/>
          <w:bCs/>
          <w:lang w:eastAsia="lv-LV"/>
        </w:rPr>
        <w:t>divdesmit trešo</w:t>
      </w:r>
      <w:r w:rsidR="00D0557F">
        <w:rPr>
          <w:rFonts w:ascii="Times New Roman" w:eastAsia="Times New Roman" w:hAnsi="Times New Roman"/>
          <w:bCs/>
          <w:lang w:eastAsia="lv-LV"/>
        </w:rPr>
        <w:t xml:space="preserve"> daļu p</w:t>
      </w:r>
      <w:r w:rsidRPr="00EC0813">
        <w:rPr>
          <w:rFonts w:ascii="Times New Roman" w:eastAsia="Times New Roman" w:hAnsi="Times New Roman"/>
          <w:bCs/>
          <w:lang w:eastAsia="lv-LV"/>
        </w:rPr>
        <w:t>retendents, kas iesniedz</w:t>
      </w:r>
      <w:r w:rsidR="003A7EB7">
        <w:rPr>
          <w:rFonts w:ascii="Times New Roman" w:eastAsia="Times New Roman" w:hAnsi="Times New Roman"/>
          <w:bCs/>
          <w:lang w:eastAsia="lv-LV"/>
        </w:rPr>
        <w:t>is piedāvājumu i</w:t>
      </w:r>
      <w:r w:rsidR="00935F91">
        <w:rPr>
          <w:rFonts w:ascii="Times New Roman" w:eastAsia="Times New Roman" w:hAnsi="Times New Roman"/>
          <w:bCs/>
          <w:lang w:eastAsia="lv-LV"/>
        </w:rPr>
        <w:t>epirkumā, un kurš</w:t>
      </w:r>
      <w:r w:rsidRPr="00EC0813">
        <w:rPr>
          <w:rFonts w:ascii="Times New Roman" w:eastAsia="Times New Roman" w:hAnsi="Times New Roman"/>
          <w:bCs/>
          <w:lang w:eastAsia="lv-LV"/>
        </w:rPr>
        <w:t xml:space="preserve"> uzskata, ka ir aizskartas tā tiesības vai iespējams šo tiesību aizskārums, tas šo iepirkumu komisijas lēmumu var pārsūdzēt Administratīvajā rajona tiesā</w:t>
      </w:r>
      <w:r w:rsidR="00935F91">
        <w:rPr>
          <w:rFonts w:ascii="Times New Roman" w:eastAsia="Times New Roman" w:hAnsi="Times New Roman"/>
          <w:bCs/>
          <w:lang w:eastAsia="lv-LV"/>
        </w:rPr>
        <w:t xml:space="preserve"> Administratīv</w:t>
      </w:r>
      <w:r w:rsidR="003A7EB7">
        <w:rPr>
          <w:rFonts w:ascii="Times New Roman" w:eastAsia="Times New Roman" w:hAnsi="Times New Roman"/>
          <w:bCs/>
          <w:lang w:eastAsia="lv-LV"/>
        </w:rPr>
        <w:t>ā procesa likumā</w:t>
      </w:r>
      <w:r w:rsidR="00935F91">
        <w:rPr>
          <w:rFonts w:ascii="Times New Roman" w:eastAsia="Times New Roman" w:hAnsi="Times New Roman"/>
          <w:bCs/>
          <w:lang w:eastAsia="lv-LV"/>
        </w:rPr>
        <w:t xml:space="preserve"> noteiktajā kārtībā </w:t>
      </w:r>
      <w:r w:rsidRPr="00EC0813">
        <w:rPr>
          <w:rFonts w:ascii="Times New Roman" w:eastAsia="Times New Roman" w:hAnsi="Times New Roman"/>
          <w:bCs/>
          <w:lang w:eastAsia="lv-LV"/>
        </w:rPr>
        <w:t xml:space="preserve">mēneša laikā no tā </w:t>
      </w:r>
      <w:r w:rsidR="00935F91">
        <w:rPr>
          <w:rFonts w:ascii="Times New Roman" w:eastAsia="Times New Roman" w:hAnsi="Times New Roman"/>
          <w:bCs/>
          <w:lang w:eastAsia="lv-LV"/>
        </w:rPr>
        <w:t>saņemšanas</w:t>
      </w:r>
      <w:r w:rsidRPr="00EC0813">
        <w:rPr>
          <w:rFonts w:ascii="Times New Roman" w:eastAsia="Times New Roman" w:hAnsi="Times New Roman"/>
          <w:bCs/>
          <w:lang w:eastAsia="lv-LV"/>
        </w:rPr>
        <w:t xml:space="preserve"> dienas.</w:t>
      </w:r>
    </w:p>
    <w:p w:rsidR="00190FF4" w:rsidRPr="00190FF4" w:rsidRDefault="00190FF4" w:rsidP="00190FF4">
      <w:pPr>
        <w:pStyle w:val="ListParagraph"/>
        <w:spacing w:line="276" w:lineRule="auto"/>
        <w:ind w:left="357"/>
        <w:jc w:val="both"/>
        <w:rPr>
          <w:rFonts w:ascii="Times New Roman" w:eastAsia="Times New Roman" w:hAnsi="Times New Roman"/>
          <w:bCs/>
          <w:lang w:eastAsia="lv-LV"/>
        </w:rPr>
      </w:pPr>
    </w:p>
    <w:tbl>
      <w:tblPr>
        <w:tblW w:w="9387" w:type="dxa"/>
        <w:tblLook w:val="04A0" w:firstRow="1" w:lastRow="0" w:firstColumn="1" w:lastColumn="0" w:noHBand="0" w:noVBand="1"/>
      </w:tblPr>
      <w:tblGrid>
        <w:gridCol w:w="3794"/>
        <w:gridCol w:w="3424"/>
        <w:gridCol w:w="2169"/>
      </w:tblGrid>
      <w:tr w:rsidR="00190FF4" w:rsidRPr="00190FF4" w:rsidTr="00B16194">
        <w:tc>
          <w:tcPr>
            <w:tcW w:w="3794" w:type="dxa"/>
          </w:tcPr>
          <w:p w:rsidR="00190FF4" w:rsidRPr="00190FF4" w:rsidRDefault="00190FF4" w:rsidP="00B16194">
            <w:pPr>
              <w:rPr>
                <w:rFonts w:ascii="Times New Roman" w:hAnsi="Times New Roman"/>
              </w:rPr>
            </w:pPr>
            <w:r w:rsidRPr="00190FF4">
              <w:rPr>
                <w:rFonts w:ascii="Times New Roman" w:hAnsi="Times New Roman"/>
              </w:rPr>
              <w:t>Komisijas priekšsēdētāja :</w:t>
            </w:r>
            <w:r w:rsidRPr="00190FF4">
              <w:rPr>
                <w:rFonts w:ascii="Times New Roman" w:hAnsi="Times New Roman"/>
              </w:rPr>
              <w:tab/>
              <w:t xml:space="preserve">                          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</w:tcBorders>
          </w:tcPr>
          <w:p w:rsidR="00190FF4" w:rsidRPr="00190FF4" w:rsidRDefault="00190FF4" w:rsidP="00B16194">
            <w:pPr>
              <w:ind w:left="50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9" w:type="dxa"/>
            <w:tcBorders>
              <w:left w:val="nil"/>
            </w:tcBorders>
          </w:tcPr>
          <w:p w:rsidR="00190FF4" w:rsidRPr="00190FF4" w:rsidRDefault="00190FF4" w:rsidP="00B16194">
            <w:pPr>
              <w:rPr>
                <w:rFonts w:ascii="Times New Roman" w:hAnsi="Times New Roman"/>
              </w:rPr>
            </w:pPr>
            <w:r w:rsidRPr="00190FF4">
              <w:rPr>
                <w:rFonts w:ascii="Times New Roman" w:hAnsi="Times New Roman"/>
              </w:rPr>
              <w:t>/</w:t>
            </w:r>
            <w:proofErr w:type="spellStart"/>
            <w:r w:rsidRPr="00190FF4">
              <w:rPr>
                <w:rFonts w:ascii="Times New Roman" w:hAnsi="Times New Roman"/>
              </w:rPr>
              <w:t>B.Broka</w:t>
            </w:r>
            <w:proofErr w:type="spellEnd"/>
            <w:r w:rsidRPr="00190FF4">
              <w:rPr>
                <w:rFonts w:ascii="Times New Roman" w:hAnsi="Times New Roman"/>
              </w:rPr>
              <w:t>/</w:t>
            </w:r>
          </w:p>
        </w:tc>
      </w:tr>
      <w:tr w:rsidR="00190FF4" w:rsidRPr="00190FF4" w:rsidTr="00B16194">
        <w:tc>
          <w:tcPr>
            <w:tcW w:w="3794" w:type="dxa"/>
            <w:hideMark/>
          </w:tcPr>
          <w:p w:rsidR="00190FF4" w:rsidRPr="00190FF4" w:rsidRDefault="00190FF4" w:rsidP="00B16194">
            <w:pPr>
              <w:rPr>
                <w:rFonts w:ascii="Times New Roman" w:hAnsi="Times New Roman"/>
              </w:rPr>
            </w:pPr>
          </w:p>
          <w:p w:rsidR="00190FF4" w:rsidRPr="00190FF4" w:rsidRDefault="00190FF4" w:rsidP="00B16194">
            <w:pPr>
              <w:rPr>
                <w:rFonts w:ascii="Times New Roman" w:hAnsi="Times New Roman"/>
              </w:rPr>
            </w:pPr>
            <w:r w:rsidRPr="00190FF4">
              <w:rPr>
                <w:rFonts w:ascii="Times New Roman" w:hAnsi="Times New Roman"/>
              </w:rPr>
              <w:t>Komisijas priekšsēdētājas vietniece: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FF4" w:rsidRPr="00190FF4" w:rsidRDefault="00190FF4" w:rsidP="00B16194">
            <w:pPr>
              <w:ind w:left="508"/>
              <w:jc w:val="center"/>
              <w:rPr>
                <w:rFonts w:ascii="Times New Roman" w:hAnsi="Times New Roman"/>
                <w:i/>
              </w:rPr>
            </w:pPr>
          </w:p>
          <w:p w:rsidR="00190FF4" w:rsidRPr="00190FF4" w:rsidRDefault="00190FF4" w:rsidP="00B16194">
            <w:pPr>
              <w:ind w:left="50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9" w:type="dxa"/>
            <w:hideMark/>
          </w:tcPr>
          <w:p w:rsidR="00190FF4" w:rsidRPr="00190FF4" w:rsidRDefault="00190FF4" w:rsidP="00B16194">
            <w:pPr>
              <w:rPr>
                <w:rFonts w:ascii="Times New Roman" w:hAnsi="Times New Roman"/>
              </w:rPr>
            </w:pPr>
          </w:p>
          <w:p w:rsidR="00190FF4" w:rsidRPr="00190FF4" w:rsidRDefault="00190FF4" w:rsidP="00B16194">
            <w:pPr>
              <w:rPr>
                <w:rFonts w:ascii="Times New Roman" w:hAnsi="Times New Roman"/>
              </w:rPr>
            </w:pPr>
            <w:r w:rsidRPr="00190FF4">
              <w:rPr>
                <w:rFonts w:ascii="Times New Roman" w:hAnsi="Times New Roman"/>
              </w:rPr>
              <w:t>/A. Ozola/</w:t>
            </w:r>
          </w:p>
        </w:tc>
      </w:tr>
    </w:tbl>
    <w:p w:rsidR="00190FF4" w:rsidRPr="00190FF4" w:rsidRDefault="00190FF4" w:rsidP="00190FF4">
      <w:pPr>
        <w:rPr>
          <w:rFonts w:ascii="Times New Roman" w:hAnsi="Times New Roman"/>
          <w:color w:val="000000"/>
        </w:rPr>
      </w:pPr>
    </w:p>
    <w:tbl>
      <w:tblPr>
        <w:tblW w:w="9387" w:type="dxa"/>
        <w:tblLook w:val="04A0" w:firstRow="1" w:lastRow="0" w:firstColumn="1" w:lastColumn="0" w:noHBand="0" w:noVBand="1"/>
      </w:tblPr>
      <w:tblGrid>
        <w:gridCol w:w="3794"/>
        <w:gridCol w:w="3424"/>
        <w:gridCol w:w="2169"/>
      </w:tblGrid>
      <w:tr w:rsidR="00190FF4" w:rsidRPr="00190FF4" w:rsidTr="00B16194">
        <w:tc>
          <w:tcPr>
            <w:tcW w:w="3794" w:type="dxa"/>
            <w:hideMark/>
          </w:tcPr>
          <w:p w:rsidR="00190FF4" w:rsidRPr="00190FF4" w:rsidRDefault="00190FF4" w:rsidP="00B16194">
            <w:pPr>
              <w:rPr>
                <w:rFonts w:ascii="Times New Roman" w:hAnsi="Times New Roman"/>
              </w:rPr>
            </w:pPr>
            <w:r w:rsidRPr="00190FF4">
              <w:rPr>
                <w:rFonts w:ascii="Times New Roman" w:hAnsi="Times New Roman"/>
              </w:rPr>
              <w:t>Komisijas locekļi: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FF4" w:rsidRPr="00190FF4" w:rsidRDefault="00190FF4" w:rsidP="00B16194">
            <w:pPr>
              <w:ind w:left="50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9" w:type="dxa"/>
            <w:hideMark/>
          </w:tcPr>
          <w:p w:rsidR="00190FF4" w:rsidRPr="00190FF4" w:rsidRDefault="00190FF4" w:rsidP="00B16194">
            <w:pPr>
              <w:rPr>
                <w:rFonts w:ascii="Times New Roman" w:hAnsi="Times New Roman"/>
              </w:rPr>
            </w:pPr>
            <w:r w:rsidRPr="00190FF4">
              <w:rPr>
                <w:rFonts w:ascii="Times New Roman" w:hAnsi="Times New Roman"/>
              </w:rPr>
              <w:t xml:space="preserve">/A. </w:t>
            </w:r>
            <w:proofErr w:type="spellStart"/>
            <w:r w:rsidRPr="00190FF4">
              <w:rPr>
                <w:rFonts w:ascii="Times New Roman" w:hAnsi="Times New Roman"/>
              </w:rPr>
              <w:t>Brakša</w:t>
            </w:r>
            <w:proofErr w:type="spellEnd"/>
            <w:r w:rsidRPr="00190FF4">
              <w:rPr>
                <w:rFonts w:ascii="Times New Roman" w:hAnsi="Times New Roman"/>
              </w:rPr>
              <w:t>/</w:t>
            </w:r>
          </w:p>
        </w:tc>
      </w:tr>
      <w:tr w:rsidR="00190FF4" w:rsidRPr="00190FF4" w:rsidTr="00B16194">
        <w:tc>
          <w:tcPr>
            <w:tcW w:w="3794" w:type="dxa"/>
          </w:tcPr>
          <w:p w:rsidR="00190FF4" w:rsidRPr="00190FF4" w:rsidRDefault="00190FF4" w:rsidP="00B16194">
            <w:pPr>
              <w:rPr>
                <w:rFonts w:ascii="Times New Roman" w:hAnsi="Times New Roman"/>
              </w:rPr>
            </w:pPr>
          </w:p>
          <w:p w:rsidR="00190FF4" w:rsidRPr="00190FF4" w:rsidRDefault="00190FF4" w:rsidP="00B16194">
            <w:pPr>
              <w:rPr>
                <w:rFonts w:ascii="Times New Roman" w:hAnsi="Times New Roman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FF4" w:rsidRPr="00190FF4" w:rsidRDefault="00190FF4" w:rsidP="00B16194">
            <w:pPr>
              <w:ind w:left="508"/>
              <w:jc w:val="center"/>
              <w:rPr>
                <w:rFonts w:ascii="Times New Roman" w:hAnsi="Times New Roman"/>
                <w:i/>
              </w:rPr>
            </w:pPr>
          </w:p>
          <w:p w:rsidR="00190FF4" w:rsidRPr="00190FF4" w:rsidRDefault="00190FF4" w:rsidP="00B16194">
            <w:pPr>
              <w:ind w:left="50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9" w:type="dxa"/>
          </w:tcPr>
          <w:p w:rsidR="00190FF4" w:rsidRPr="00190FF4" w:rsidRDefault="00190FF4" w:rsidP="00B16194">
            <w:pPr>
              <w:rPr>
                <w:rFonts w:ascii="Times New Roman" w:hAnsi="Times New Roman"/>
              </w:rPr>
            </w:pPr>
          </w:p>
          <w:p w:rsidR="00190FF4" w:rsidRPr="00190FF4" w:rsidRDefault="00190FF4" w:rsidP="00B16194">
            <w:pPr>
              <w:rPr>
                <w:rFonts w:ascii="Times New Roman" w:hAnsi="Times New Roman"/>
              </w:rPr>
            </w:pPr>
            <w:r w:rsidRPr="00190FF4">
              <w:rPr>
                <w:rFonts w:ascii="Times New Roman" w:hAnsi="Times New Roman"/>
              </w:rPr>
              <w:t>/A. Kuziks/</w:t>
            </w:r>
          </w:p>
        </w:tc>
      </w:tr>
      <w:tr w:rsidR="00190FF4" w:rsidRPr="00190FF4" w:rsidTr="00B16194">
        <w:tc>
          <w:tcPr>
            <w:tcW w:w="3794" w:type="dxa"/>
          </w:tcPr>
          <w:p w:rsidR="00190FF4" w:rsidRPr="00190FF4" w:rsidRDefault="00190FF4" w:rsidP="00B16194">
            <w:pPr>
              <w:rPr>
                <w:rFonts w:ascii="Times New Roman" w:hAnsi="Times New Roman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FF4" w:rsidRPr="00190FF4" w:rsidRDefault="00190FF4" w:rsidP="00B16194">
            <w:pPr>
              <w:ind w:left="50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9" w:type="dxa"/>
          </w:tcPr>
          <w:p w:rsidR="00190FF4" w:rsidRPr="00190FF4" w:rsidRDefault="00190FF4" w:rsidP="00B16194">
            <w:pPr>
              <w:rPr>
                <w:rFonts w:ascii="Times New Roman" w:hAnsi="Times New Roman"/>
              </w:rPr>
            </w:pPr>
          </w:p>
        </w:tc>
      </w:tr>
      <w:tr w:rsidR="00190FF4" w:rsidRPr="00190FF4" w:rsidTr="00B16194">
        <w:tc>
          <w:tcPr>
            <w:tcW w:w="3794" w:type="dxa"/>
          </w:tcPr>
          <w:p w:rsidR="00190FF4" w:rsidRPr="00190FF4" w:rsidRDefault="00190FF4" w:rsidP="00B16194">
            <w:pPr>
              <w:rPr>
                <w:rFonts w:ascii="Times New Roman" w:hAnsi="Times New Roman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FF4" w:rsidRPr="00190FF4" w:rsidRDefault="00190FF4" w:rsidP="00B16194">
            <w:pPr>
              <w:ind w:left="50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9" w:type="dxa"/>
            <w:hideMark/>
          </w:tcPr>
          <w:p w:rsidR="00190FF4" w:rsidRPr="00190FF4" w:rsidRDefault="00190FF4" w:rsidP="00B16194">
            <w:pPr>
              <w:rPr>
                <w:rFonts w:ascii="Times New Roman" w:hAnsi="Times New Roman"/>
              </w:rPr>
            </w:pPr>
            <w:r w:rsidRPr="00190FF4">
              <w:rPr>
                <w:rFonts w:ascii="Times New Roman" w:hAnsi="Times New Roman"/>
              </w:rPr>
              <w:t xml:space="preserve">/A. </w:t>
            </w:r>
            <w:proofErr w:type="spellStart"/>
            <w:r w:rsidRPr="00190FF4">
              <w:rPr>
                <w:rFonts w:ascii="Times New Roman" w:hAnsi="Times New Roman"/>
              </w:rPr>
              <w:t>Andržejevska</w:t>
            </w:r>
            <w:proofErr w:type="spellEnd"/>
            <w:r w:rsidRPr="00190FF4">
              <w:rPr>
                <w:rFonts w:ascii="Times New Roman" w:hAnsi="Times New Roman"/>
              </w:rPr>
              <w:t>/</w:t>
            </w:r>
          </w:p>
        </w:tc>
      </w:tr>
      <w:tr w:rsidR="00190FF4" w:rsidRPr="00190FF4" w:rsidTr="00B16194">
        <w:tc>
          <w:tcPr>
            <w:tcW w:w="3794" w:type="dxa"/>
          </w:tcPr>
          <w:p w:rsidR="00190FF4" w:rsidRPr="00190FF4" w:rsidRDefault="00190FF4" w:rsidP="00B16194">
            <w:pPr>
              <w:rPr>
                <w:rFonts w:ascii="Times New Roman" w:hAnsi="Times New Roman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FF4" w:rsidRPr="00190FF4" w:rsidRDefault="00190FF4" w:rsidP="00B16194">
            <w:pPr>
              <w:ind w:left="508"/>
              <w:jc w:val="center"/>
              <w:rPr>
                <w:rFonts w:ascii="Times New Roman" w:hAnsi="Times New Roman"/>
                <w:i/>
              </w:rPr>
            </w:pPr>
          </w:p>
          <w:p w:rsidR="00190FF4" w:rsidRPr="00190FF4" w:rsidRDefault="00190FF4" w:rsidP="00B16194">
            <w:pPr>
              <w:ind w:left="50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9" w:type="dxa"/>
          </w:tcPr>
          <w:p w:rsidR="00190FF4" w:rsidRPr="00190FF4" w:rsidRDefault="00190FF4" w:rsidP="00B16194">
            <w:pPr>
              <w:rPr>
                <w:rFonts w:ascii="Times New Roman" w:hAnsi="Times New Roman"/>
              </w:rPr>
            </w:pPr>
          </w:p>
          <w:p w:rsidR="00190FF4" w:rsidRPr="00190FF4" w:rsidRDefault="00190FF4" w:rsidP="00B16194">
            <w:pPr>
              <w:rPr>
                <w:rFonts w:ascii="Times New Roman" w:hAnsi="Times New Roman"/>
              </w:rPr>
            </w:pPr>
            <w:r w:rsidRPr="00190FF4">
              <w:rPr>
                <w:rFonts w:ascii="Times New Roman" w:hAnsi="Times New Roman"/>
              </w:rPr>
              <w:t>/S. Ulmane/</w:t>
            </w:r>
          </w:p>
        </w:tc>
      </w:tr>
      <w:tr w:rsidR="00190FF4" w:rsidRPr="00190FF4" w:rsidTr="00B16194">
        <w:tc>
          <w:tcPr>
            <w:tcW w:w="3794" w:type="dxa"/>
            <w:hideMark/>
          </w:tcPr>
          <w:p w:rsidR="00190FF4" w:rsidRPr="00190FF4" w:rsidRDefault="00190FF4" w:rsidP="00B16194">
            <w:pPr>
              <w:rPr>
                <w:rFonts w:ascii="Times New Roman" w:hAnsi="Times New Roman"/>
              </w:rPr>
            </w:pPr>
            <w:r w:rsidRPr="00190FF4">
              <w:rPr>
                <w:rFonts w:ascii="Times New Roman" w:hAnsi="Times New Roman"/>
              </w:rPr>
              <w:t xml:space="preserve">            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right w:val="nil"/>
            </w:tcBorders>
          </w:tcPr>
          <w:p w:rsidR="00190FF4" w:rsidRPr="00190FF4" w:rsidRDefault="00190FF4" w:rsidP="00B16194">
            <w:pPr>
              <w:ind w:left="50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9" w:type="dxa"/>
          </w:tcPr>
          <w:p w:rsidR="00190FF4" w:rsidRPr="00190FF4" w:rsidRDefault="00190FF4" w:rsidP="00B16194">
            <w:pPr>
              <w:rPr>
                <w:rFonts w:ascii="Times New Roman" w:hAnsi="Times New Roman"/>
              </w:rPr>
            </w:pPr>
          </w:p>
        </w:tc>
      </w:tr>
      <w:tr w:rsidR="00190FF4" w:rsidRPr="00190FF4" w:rsidTr="00B16194">
        <w:tc>
          <w:tcPr>
            <w:tcW w:w="3794" w:type="dxa"/>
          </w:tcPr>
          <w:p w:rsidR="00190FF4" w:rsidRPr="00190FF4" w:rsidRDefault="00190FF4" w:rsidP="00B16194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3424" w:type="dxa"/>
            <w:tcBorders>
              <w:left w:val="nil"/>
              <w:right w:val="nil"/>
            </w:tcBorders>
          </w:tcPr>
          <w:p w:rsidR="00190FF4" w:rsidRPr="00190FF4" w:rsidRDefault="00190FF4" w:rsidP="00B16194">
            <w:pPr>
              <w:ind w:left="50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9" w:type="dxa"/>
          </w:tcPr>
          <w:p w:rsidR="00190FF4" w:rsidRPr="00190FF4" w:rsidRDefault="00190FF4" w:rsidP="00B16194">
            <w:pPr>
              <w:rPr>
                <w:rFonts w:ascii="Times New Roman" w:hAnsi="Times New Roman"/>
              </w:rPr>
            </w:pPr>
          </w:p>
        </w:tc>
      </w:tr>
    </w:tbl>
    <w:p w:rsidR="00190FF4" w:rsidRPr="00190FF4" w:rsidRDefault="00190FF4" w:rsidP="00190FF4">
      <w:pPr>
        <w:spacing w:line="360" w:lineRule="auto"/>
        <w:ind w:right="-1192"/>
        <w:rPr>
          <w:rFonts w:ascii="Times New Roman" w:hAnsi="Times New Roman"/>
          <w:i/>
        </w:rPr>
      </w:pPr>
      <w:r w:rsidRPr="00190FF4">
        <w:rPr>
          <w:rFonts w:ascii="Times New Roman" w:hAnsi="Times New Roman"/>
          <w:iCs/>
        </w:rPr>
        <w:t>Komisijas sekretārs:                              ____________________________   /</w:t>
      </w:r>
      <w:proofErr w:type="spellStart"/>
      <w:r w:rsidRPr="00190FF4">
        <w:rPr>
          <w:rFonts w:ascii="Times New Roman" w:hAnsi="Times New Roman"/>
          <w:iCs/>
        </w:rPr>
        <w:t>O.Stelte</w:t>
      </w:r>
      <w:proofErr w:type="spellEnd"/>
      <w:r w:rsidRPr="00190FF4">
        <w:rPr>
          <w:rFonts w:ascii="Times New Roman" w:hAnsi="Times New Roman"/>
          <w:iCs/>
        </w:rPr>
        <w:t xml:space="preserve">/                                                     </w:t>
      </w:r>
    </w:p>
    <w:p w:rsidR="00190FF4" w:rsidRDefault="00190FF4" w:rsidP="00190FF4">
      <w:pPr>
        <w:rPr>
          <w:bCs/>
          <w:iCs/>
        </w:rPr>
      </w:pPr>
    </w:p>
    <w:p w:rsidR="007F1D8D" w:rsidRPr="00E45FD7" w:rsidRDefault="007F1D8D" w:rsidP="00F369B8">
      <w:pPr>
        <w:ind w:right="-625"/>
        <w:rPr>
          <w:rFonts w:ascii="Times New Roman" w:hAnsi="Times New Roman"/>
          <w:color w:val="000000"/>
        </w:rPr>
      </w:pPr>
    </w:p>
    <w:sectPr w:rsidR="007F1D8D" w:rsidRPr="00E45FD7" w:rsidSect="00170B0F">
      <w:footerReference w:type="default" r:id="rId8"/>
      <w:head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0E6" w:rsidRDefault="00DD10E6" w:rsidP="006033D8">
      <w:r>
        <w:separator/>
      </w:r>
    </w:p>
  </w:endnote>
  <w:endnote w:type="continuationSeparator" w:id="0">
    <w:p w:rsidR="00DD10E6" w:rsidRDefault="00DD10E6" w:rsidP="0060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96793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6033D8" w:rsidRPr="006033D8" w:rsidRDefault="006033D8">
        <w:pPr>
          <w:pStyle w:val="Footer"/>
          <w:jc w:val="center"/>
          <w:rPr>
            <w:rFonts w:ascii="Times New Roman" w:hAnsi="Times New Roman"/>
          </w:rPr>
        </w:pPr>
        <w:r w:rsidRPr="006033D8">
          <w:rPr>
            <w:rFonts w:ascii="Times New Roman" w:hAnsi="Times New Roman"/>
          </w:rPr>
          <w:fldChar w:fldCharType="begin"/>
        </w:r>
        <w:r w:rsidRPr="006033D8">
          <w:rPr>
            <w:rFonts w:ascii="Times New Roman" w:hAnsi="Times New Roman"/>
          </w:rPr>
          <w:instrText xml:space="preserve"> PAGE   \* MERGEFORMAT </w:instrText>
        </w:r>
        <w:r w:rsidRPr="006033D8">
          <w:rPr>
            <w:rFonts w:ascii="Times New Roman" w:hAnsi="Times New Roman"/>
          </w:rPr>
          <w:fldChar w:fldCharType="separate"/>
        </w:r>
        <w:r w:rsidR="007541F4">
          <w:rPr>
            <w:rFonts w:ascii="Times New Roman" w:hAnsi="Times New Roman"/>
            <w:noProof/>
          </w:rPr>
          <w:t>2</w:t>
        </w:r>
        <w:r w:rsidRPr="006033D8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0E6" w:rsidRDefault="00DD10E6" w:rsidP="006033D8">
      <w:r>
        <w:separator/>
      </w:r>
    </w:p>
  </w:footnote>
  <w:footnote w:type="continuationSeparator" w:id="0">
    <w:p w:rsidR="00DD10E6" w:rsidRDefault="00DD10E6" w:rsidP="00603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FBF" w:rsidRPr="00FE3FBF" w:rsidRDefault="00FE3FBF" w:rsidP="00FE3FBF">
    <w:pPr>
      <w:pStyle w:val="Header"/>
      <w:jc w:val="right"/>
      <w:rPr>
        <w:rFonts w:ascii="Times New Roman" w:hAnsi="Times New Roman"/>
      </w:rPr>
    </w:pPr>
    <w:r w:rsidRPr="00FE3FBF">
      <w:rPr>
        <w:rFonts w:ascii="Times New Roman" w:hAnsi="Times New Roman"/>
      </w:rPr>
      <w:t>NORAKSTS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938FD"/>
    <w:multiLevelType w:val="hybridMultilevel"/>
    <w:tmpl w:val="BE28A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A294C"/>
    <w:multiLevelType w:val="hybridMultilevel"/>
    <w:tmpl w:val="73946DF6"/>
    <w:lvl w:ilvl="0" w:tplc="29424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97A0B"/>
    <w:multiLevelType w:val="multilevel"/>
    <w:tmpl w:val="5BD0CD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3">
    <w:nsid w:val="0F3C10B0"/>
    <w:multiLevelType w:val="hybridMultilevel"/>
    <w:tmpl w:val="802C9288"/>
    <w:lvl w:ilvl="0" w:tplc="10AC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82D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965FA"/>
    <w:multiLevelType w:val="hybridMultilevel"/>
    <w:tmpl w:val="6EDC7C1A"/>
    <w:lvl w:ilvl="0" w:tplc="4E7E89E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2F3F08"/>
    <w:multiLevelType w:val="multilevel"/>
    <w:tmpl w:val="80DCEA9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2E06610E"/>
    <w:multiLevelType w:val="multilevel"/>
    <w:tmpl w:val="1A64B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7">
    <w:nsid w:val="30654D45"/>
    <w:multiLevelType w:val="multilevel"/>
    <w:tmpl w:val="24063D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1FF173E"/>
    <w:multiLevelType w:val="multilevel"/>
    <w:tmpl w:val="58F2D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2561C69"/>
    <w:multiLevelType w:val="multilevel"/>
    <w:tmpl w:val="5980D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200" w:hanging="480"/>
      </w:pPr>
      <w:rPr>
        <w:rFonts w:ascii="Times New Roman" w:eastAsia="Cambria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452F51D7"/>
    <w:multiLevelType w:val="hybridMultilevel"/>
    <w:tmpl w:val="FB688E76"/>
    <w:lvl w:ilvl="0" w:tplc="B5A4F38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BA1618"/>
    <w:multiLevelType w:val="multilevel"/>
    <w:tmpl w:val="0C04556A"/>
    <w:lvl w:ilvl="0">
      <w:start w:val="4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12">
    <w:nsid w:val="50BA396E"/>
    <w:multiLevelType w:val="multilevel"/>
    <w:tmpl w:val="409890B8"/>
    <w:lvl w:ilvl="0">
      <w:start w:val="1"/>
      <w:numFmt w:val="decimal"/>
      <w:lvlText w:val="%1."/>
      <w:lvlJc w:val="left"/>
      <w:pPr>
        <w:tabs>
          <w:tab w:val="num" w:pos="7980"/>
        </w:tabs>
        <w:ind w:left="798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17D33A5"/>
    <w:multiLevelType w:val="multilevel"/>
    <w:tmpl w:val="5C164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77611F2A"/>
    <w:multiLevelType w:val="multilevel"/>
    <w:tmpl w:val="B448C46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12"/>
  </w:num>
  <w:num w:numId="5">
    <w:abstractNumId w:val="8"/>
  </w:num>
  <w:num w:numId="6">
    <w:abstractNumId w:val="10"/>
  </w:num>
  <w:num w:numId="7">
    <w:abstractNumId w:val="4"/>
  </w:num>
  <w:num w:numId="8">
    <w:abstractNumId w:val="1"/>
  </w:num>
  <w:num w:numId="9">
    <w:abstractNumId w:val="0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E9"/>
    <w:rsid w:val="000101B3"/>
    <w:rsid w:val="000213E6"/>
    <w:rsid w:val="000305BA"/>
    <w:rsid w:val="0003443F"/>
    <w:rsid w:val="00047735"/>
    <w:rsid w:val="00050D81"/>
    <w:rsid w:val="0007019F"/>
    <w:rsid w:val="00070BBC"/>
    <w:rsid w:val="000851CC"/>
    <w:rsid w:val="000857D6"/>
    <w:rsid w:val="00092D29"/>
    <w:rsid w:val="000A3901"/>
    <w:rsid w:val="000B57B5"/>
    <w:rsid w:val="000C154A"/>
    <w:rsid w:val="000D43E8"/>
    <w:rsid w:val="000F2CC0"/>
    <w:rsid w:val="00100C9C"/>
    <w:rsid w:val="00102B8F"/>
    <w:rsid w:val="00115D02"/>
    <w:rsid w:val="00116E28"/>
    <w:rsid w:val="00124EE3"/>
    <w:rsid w:val="001558A3"/>
    <w:rsid w:val="00166F22"/>
    <w:rsid w:val="00167D94"/>
    <w:rsid w:val="00170B0F"/>
    <w:rsid w:val="001737AC"/>
    <w:rsid w:val="00190FF4"/>
    <w:rsid w:val="00196880"/>
    <w:rsid w:val="001A112A"/>
    <w:rsid w:val="001A271D"/>
    <w:rsid w:val="001A76B4"/>
    <w:rsid w:val="001B0CA3"/>
    <w:rsid w:val="001B5054"/>
    <w:rsid w:val="001B6392"/>
    <w:rsid w:val="001D1555"/>
    <w:rsid w:val="001D5F9F"/>
    <w:rsid w:val="001E1C8A"/>
    <w:rsid w:val="001F31CE"/>
    <w:rsid w:val="001F5418"/>
    <w:rsid w:val="00207651"/>
    <w:rsid w:val="0021316E"/>
    <w:rsid w:val="00220A90"/>
    <w:rsid w:val="00226C62"/>
    <w:rsid w:val="00230887"/>
    <w:rsid w:val="00241856"/>
    <w:rsid w:val="0024340B"/>
    <w:rsid w:val="00245295"/>
    <w:rsid w:val="002453E0"/>
    <w:rsid w:val="002466F7"/>
    <w:rsid w:val="002638B8"/>
    <w:rsid w:val="00267A3F"/>
    <w:rsid w:val="00272C93"/>
    <w:rsid w:val="00290B16"/>
    <w:rsid w:val="0029123B"/>
    <w:rsid w:val="00296863"/>
    <w:rsid w:val="002A03E0"/>
    <w:rsid w:val="002B597C"/>
    <w:rsid w:val="002B65B9"/>
    <w:rsid w:val="002B7B86"/>
    <w:rsid w:val="002C4E9E"/>
    <w:rsid w:val="002E1CAE"/>
    <w:rsid w:val="002E6776"/>
    <w:rsid w:val="002E765C"/>
    <w:rsid w:val="00312122"/>
    <w:rsid w:val="00324616"/>
    <w:rsid w:val="003326E9"/>
    <w:rsid w:val="00334F94"/>
    <w:rsid w:val="00361A7E"/>
    <w:rsid w:val="00361EC5"/>
    <w:rsid w:val="00365D1C"/>
    <w:rsid w:val="00372A65"/>
    <w:rsid w:val="003749C1"/>
    <w:rsid w:val="0038727C"/>
    <w:rsid w:val="00391387"/>
    <w:rsid w:val="003A4F4F"/>
    <w:rsid w:val="003A7EB7"/>
    <w:rsid w:val="003C122B"/>
    <w:rsid w:val="003C5192"/>
    <w:rsid w:val="003C7D90"/>
    <w:rsid w:val="003E4695"/>
    <w:rsid w:val="003F58C7"/>
    <w:rsid w:val="00407C29"/>
    <w:rsid w:val="00425B00"/>
    <w:rsid w:val="00434345"/>
    <w:rsid w:val="004357CF"/>
    <w:rsid w:val="00461E31"/>
    <w:rsid w:val="00463096"/>
    <w:rsid w:val="00465086"/>
    <w:rsid w:val="00481F8F"/>
    <w:rsid w:val="00490CC3"/>
    <w:rsid w:val="004A5134"/>
    <w:rsid w:val="004B763D"/>
    <w:rsid w:val="004E733C"/>
    <w:rsid w:val="004F0FBE"/>
    <w:rsid w:val="004F2020"/>
    <w:rsid w:val="004F6243"/>
    <w:rsid w:val="00501D73"/>
    <w:rsid w:val="00506ACF"/>
    <w:rsid w:val="00517845"/>
    <w:rsid w:val="00527289"/>
    <w:rsid w:val="00540A54"/>
    <w:rsid w:val="00540B35"/>
    <w:rsid w:val="00551D4F"/>
    <w:rsid w:val="00557DBF"/>
    <w:rsid w:val="00560B28"/>
    <w:rsid w:val="005703B4"/>
    <w:rsid w:val="00584934"/>
    <w:rsid w:val="005A3FC7"/>
    <w:rsid w:val="005A54B5"/>
    <w:rsid w:val="005A5D91"/>
    <w:rsid w:val="005E2BA0"/>
    <w:rsid w:val="005E6AA1"/>
    <w:rsid w:val="005F3B6D"/>
    <w:rsid w:val="00602FEF"/>
    <w:rsid w:val="006033D8"/>
    <w:rsid w:val="00605BD0"/>
    <w:rsid w:val="00610DC5"/>
    <w:rsid w:val="006160C6"/>
    <w:rsid w:val="006174B5"/>
    <w:rsid w:val="00630721"/>
    <w:rsid w:val="006328B3"/>
    <w:rsid w:val="006401D2"/>
    <w:rsid w:val="00646EC9"/>
    <w:rsid w:val="0065223C"/>
    <w:rsid w:val="00652C2E"/>
    <w:rsid w:val="00654C33"/>
    <w:rsid w:val="0065725F"/>
    <w:rsid w:val="00662ADF"/>
    <w:rsid w:val="006752A8"/>
    <w:rsid w:val="006908B0"/>
    <w:rsid w:val="006A2717"/>
    <w:rsid w:val="006A3AB7"/>
    <w:rsid w:val="006B1D63"/>
    <w:rsid w:val="006B73C1"/>
    <w:rsid w:val="006C0D6D"/>
    <w:rsid w:val="006C5821"/>
    <w:rsid w:val="006D3691"/>
    <w:rsid w:val="006E4C54"/>
    <w:rsid w:val="006F447C"/>
    <w:rsid w:val="007066F7"/>
    <w:rsid w:val="007124C1"/>
    <w:rsid w:val="007156D9"/>
    <w:rsid w:val="007165F2"/>
    <w:rsid w:val="00716B35"/>
    <w:rsid w:val="00725DD8"/>
    <w:rsid w:val="007541F4"/>
    <w:rsid w:val="00754DB3"/>
    <w:rsid w:val="007628EF"/>
    <w:rsid w:val="00765C53"/>
    <w:rsid w:val="007676EE"/>
    <w:rsid w:val="00780872"/>
    <w:rsid w:val="00784817"/>
    <w:rsid w:val="00795DFA"/>
    <w:rsid w:val="007B6161"/>
    <w:rsid w:val="007C27E0"/>
    <w:rsid w:val="007E4633"/>
    <w:rsid w:val="007E7FB9"/>
    <w:rsid w:val="007F1589"/>
    <w:rsid w:val="007F1D8D"/>
    <w:rsid w:val="007F2F6A"/>
    <w:rsid w:val="008065D8"/>
    <w:rsid w:val="00807C5E"/>
    <w:rsid w:val="0081014D"/>
    <w:rsid w:val="00822F5A"/>
    <w:rsid w:val="008238FA"/>
    <w:rsid w:val="00830D77"/>
    <w:rsid w:val="008352E4"/>
    <w:rsid w:val="00836D87"/>
    <w:rsid w:val="00840EFD"/>
    <w:rsid w:val="008502CD"/>
    <w:rsid w:val="00851B4D"/>
    <w:rsid w:val="00861EC6"/>
    <w:rsid w:val="00862FA9"/>
    <w:rsid w:val="0087108C"/>
    <w:rsid w:val="0087766B"/>
    <w:rsid w:val="00886046"/>
    <w:rsid w:val="00886A19"/>
    <w:rsid w:val="0088793E"/>
    <w:rsid w:val="0089129A"/>
    <w:rsid w:val="0089140D"/>
    <w:rsid w:val="008973FD"/>
    <w:rsid w:val="008A6A9A"/>
    <w:rsid w:val="008D1DB5"/>
    <w:rsid w:val="008F1610"/>
    <w:rsid w:val="008F1BAE"/>
    <w:rsid w:val="008F285B"/>
    <w:rsid w:val="00904E0F"/>
    <w:rsid w:val="00904F3D"/>
    <w:rsid w:val="0091124A"/>
    <w:rsid w:val="00930BB6"/>
    <w:rsid w:val="00934BC0"/>
    <w:rsid w:val="00935188"/>
    <w:rsid w:val="00935F91"/>
    <w:rsid w:val="00940C95"/>
    <w:rsid w:val="00943744"/>
    <w:rsid w:val="009606E9"/>
    <w:rsid w:val="0097773B"/>
    <w:rsid w:val="00983349"/>
    <w:rsid w:val="009A4D65"/>
    <w:rsid w:val="009B5373"/>
    <w:rsid w:val="009C1A67"/>
    <w:rsid w:val="009C2BBB"/>
    <w:rsid w:val="009D228E"/>
    <w:rsid w:val="009D3EBA"/>
    <w:rsid w:val="009D4781"/>
    <w:rsid w:val="009E6B23"/>
    <w:rsid w:val="009F6888"/>
    <w:rsid w:val="00A00A20"/>
    <w:rsid w:val="00A03EA2"/>
    <w:rsid w:val="00A05374"/>
    <w:rsid w:val="00A110A7"/>
    <w:rsid w:val="00A12308"/>
    <w:rsid w:val="00A155F8"/>
    <w:rsid w:val="00A233A8"/>
    <w:rsid w:val="00A44D71"/>
    <w:rsid w:val="00A456B3"/>
    <w:rsid w:val="00A55FEF"/>
    <w:rsid w:val="00A56720"/>
    <w:rsid w:val="00A625DF"/>
    <w:rsid w:val="00A75DF2"/>
    <w:rsid w:val="00A94B8B"/>
    <w:rsid w:val="00A96BA4"/>
    <w:rsid w:val="00AA61B1"/>
    <w:rsid w:val="00AC21A3"/>
    <w:rsid w:val="00AC22C5"/>
    <w:rsid w:val="00AE056A"/>
    <w:rsid w:val="00AE6829"/>
    <w:rsid w:val="00AF01B3"/>
    <w:rsid w:val="00B01811"/>
    <w:rsid w:val="00B0353E"/>
    <w:rsid w:val="00B12D92"/>
    <w:rsid w:val="00B14383"/>
    <w:rsid w:val="00B220C0"/>
    <w:rsid w:val="00B309D9"/>
    <w:rsid w:val="00B33BE6"/>
    <w:rsid w:val="00B42D18"/>
    <w:rsid w:val="00B5013A"/>
    <w:rsid w:val="00B63B91"/>
    <w:rsid w:val="00B762AF"/>
    <w:rsid w:val="00B7667D"/>
    <w:rsid w:val="00B8069E"/>
    <w:rsid w:val="00B83DD8"/>
    <w:rsid w:val="00B857E7"/>
    <w:rsid w:val="00B85A69"/>
    <w:rsid w:val="00B866B0"/>
    <w:rsid w:val="00B901E4"/>
    <w:rsid w:val="00BB353C"/>
    <w:rsid w:val="00BB3848"/>
    <w:rsid w:val="00BB7221"/>
    <w:rsid w:val="00BB7A2F"/>
    <w:rsid w:val="00BC26DC"/>
    <w:rsid w:val="00BC2FC7"/>
    <w:rsid w:val="00BC3864"/>
    <w:rsid w:val="00BD747B"/>
    <w:rsid w:val="00BE5191"/>
    <w:rsid w:val="00BE6F95"/>
    <w:rsid w:val="00C0171A"/>
    <w:rsid w:val="00C017D4"/>
    <w:rsid w:val="00C02424"/>
    <w:rsid w:val="00C02F72"/>
    <w:rsid w:val="00C164FC"/>
    <w:rsid w:val="00C16E6E"/>
    <w:rsid w:val="00C2112E"/>
    <w:rsid w:val="00C40C3C"/>
    <w:rsid w:val="00C42A20"/>
    <w:rsid w:val="00C55460"/>
    <w:rsid w:val="00C64E8D"/>
    <w:rsid w:val="00C66D01"/>
    <w:rsid w:val="00C7363D"/>
    <w:rsid w:val="00C75759"/>
    <w:rsid w:val="00C852E2"/>
    <w:rsid w:val="00C879DD"/>
    <w:rsid w:val="00C91442"/>
    <w:rsid w:val="00C955CE"/>
    <w:rsid w:val="00CA2526"/>
    <w:rsid w:val="00CA6594"/>
    <w:rsid w:val="00CB3257"/>
    <w:rsid w:val="00CB39FE"/>
    <w:rsid w:val="00CD4AAB"/>
    <w:rsid w:val="00CF0A59"/>
    <w:rsid w:val="00CF333D"/>
    <w:rsid w:val="00D030F8"/>
    <w:rsid w:val="00D0557F"/>
    <w:rsid w:val="00D0756F"/>
    <w:rsid w:val="00D15733"/>
    <w:rsid w:val="00D3329E"/>
    <w:rsid w:val="00D37BEB"/>
    <w:rsid w:val="00D549C4"/>
    <w:rsid w:val="00D610E6"/>
    <w:rsid w:val="00D65599"/>
    <w:rsid w:val="00D74029"/>
    <w:rsid w:val="00D845FA"/>
    <w:rsid w:val="00D851C5"/>
    <w:rsid w:val="00D933C6"/>
    <w:rsid w:val="00D962EC"/>
    <w:rsid w:val="00DA3D07"/>
    <w:rsid w:val="00DB11ED"/>
    <w:rsid w:val="00DC0A97"/>
    <w:rsid w:val="00DC658E"/>
    <w:rsid w:val="00DD10E6"/>
    <w:rsid w:val="00DE1A8B"/>
    <w:rsid w:val="00E12557"/>
    <w:rsid w:val="00E233BC"/>
    <w:rsid w:val="00E31079"/>
    <w:rsid w:val="00E32F73"/>
    <w:rsid w:val="00E45FCB"/>
    <w:rsid w:val="00E45FD7"/>
    <w:rsid w:val="00E472F9"/>
    <w:rsid w:val="00E663C1"/>
    <w:rsid w:val="00E73E16"/>
    <w:rsid w:val="00E74B99"/>
    <w:rsid w:val="00E8498D"/>
    <w:rsid w:val="00E910E3"/>
    <w:rsid w:val="00EA3556"/>
    <w:rsid w:val="00EA62F8"/>
    <w:rsid w:val="00EB30EA"/>
    <w:rsid w:val="00EB4B90"/>
    <w:rsid w:val="00EB63DC"/>
    <w:rsid w:val="00EC0813"/>
    <w:rsid w:val="00EF0772"/>
    <w:rsid w:val="00EF1818"/>
    <w:rsid w:val="00EF4CAE"/>
    <w:rsid w:val="00F0437F"/>
    <w:rsid w:val="00F13A0D"/>
    <w:rsid w:val="00F1632C"/>
    <w:rsid w:val="00F22D40"/>
    <w:rsid w:val="00F30691"/>
    <w:rsid w:val="00F31FD2"/>
    <w:rsid w:val="00F369B8"/>
    <w:rsid w:val="00F4191E"/>
    <w:rsid w:val="00F57AF2"/>
    <w:rsid w:val="00F61B5C"/>
    <w:rsid w:val="00F71F04"/>
    <w:rsid w:val="00F769DF"/>
    <w:rsid w:val="00F93518"/>
    <w:rsid w:val="00FA02B5"/>
    <w:rsid w:val="00FC2299"/>
    <w:rsid w:val="00FC7482"/>
    <w:rsid w:val="00FD5047"/>
    <w:rsid w:val="00FE3FBF"/>
    <w:rsid w:val="00FE7EF0"/>
    <w:rsid w:val="00FF5453"/>
    <w:rsid w:val="00FF5709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C41BAC74-21F2-4198-8DAC-E4B82765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aliases w:val="Strip,H&amp;P List Paragraph"/>
    <w:basedOn w:val="Normal"/>
    <w:link w:val="ListParagraphChar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yperlink">
    <w:name w:val="Hyperlink"/>
    <w:rsid w:val="00630721"/>
    <w:rPr>
      <w:color w:val="0000FF"/>
      <w:u w:val="single"/>
    </w:rPr>
  </w:style>
  <w:style w:type="paragraph" w:styleId="BodyText">
    <w:name w:val="Body Text"/>
    <w:basedOn w:val="Normal"/>
    <w:link w:val="BodyTextChar"/>
    <w:rsid w:val="0038727C"/>
    <w:pPr>
      <w:jc w:val="both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8727C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101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101B3"/>
    <w:rPr>
      <w:rFonts w:ascii="Cambria" w:eastAsia="Cambria" w:hAnsi="Cambria" w:cs="Times New Roman"/>
      <w:sz w:val="24"/>
      <w:szCs w:val="24"/>
    </w:rPr>
  </w:style>
  <w:style w:type="character" w:customStyle="1" w:styleId="ListParagraphChar">
    <w:name w:val="List Paragraph Char"/>
    <w:aliases w:val="Strip Char,H&amp;P List Paragraph Char"/>
    <w:link w:val="ListParagraph"/>
    <w:uiPriority w:val="34"/>
    <w:locked/>
    <w:rsid w:val="00754DB3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ub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3342</Words>
  <Characters>1905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Kikors</dc:creator>
  <cp:lastModifiedBy>Ojārs Stelte</cp:lastModifiedBy>
  <cp:revision>7</cp:revision>
  <cp:lastPrinted>2017-04-24T11:09:00Z</cp:lastPrinted>
  <dcterms:created xsi:type="dcterms:W3CDTF">2018-05-28T12:02:00Z</dcterms:created>
  <dcterms:modified xsi:type="dcterms:W3CDTF">2018-06-06T13:32:00Z</dcterms:modified>
</cp:coreProperties>
</file>