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AE" w:rsidRPr="005B4254" w:rsidRDefault="00391387" w:rsidP="002C4E9E">
      <w:pPr>
        <w:jc w:val="center"/>
        <w:rPr>
          <w:rFonts w:ascii="Times New Roman" w:hAnsi="Times New Roman"/>
          <w:b/>
        </w:rPr>
      </w:pPr>
      <w:r w:rsidRPr="005B4254">
        <w:rPr>
          <w:rFonts w:ascii="Times New Roman" w:hAnsi="Times New Roman"/>
          <w:b/>
        </w:rPr>
        <w:t>LĒMUMS</w:t>
      </w:r>
    </w:p>
    <w:p w:rsidR="008F1BAE" w:rsidRPr="005B4254" w:rsidRDefault="008F1BAE" w:rsidP="008F1BAE">
      <w:pPr>
        <w:jc w:val="center"/>
        <w:rPr>
          <w:rFonts w:ascii="Times New Roman" w:hAnsi="Times New Roman"/>
        </w:rPr>
      </w:pPr>
      <w:r w:rsidRPr="005B4254">
        <w:rPr>
          <w:rFonts w:ascii="Times New Roman" w:hAnsi="Times New Roman"/>
          <w:b/>
        </w:rPr>
        <w:t>p</w:t>
      </w:r>
      <w:r w:rsidRPr="005B4254">
        <w:rPr>
          <w:rFonts w:ascii="Times New Roman" w:hAnsi="Times New Roman"/>
          <w:b/>
          <w:bCs/>
        </w:rPr>
        <w:t>ar rezultātiem</w:t>
      </w:r>
    </w:p>
    <w:p w:rsidR="00391387" w:rsidRPr="005B4254" w:rsidRDefault="00391387" w:rsidP="007F1D8D">
      <w:pPr>
        <w:jc w:val="center"/>
        <w:rPr>
          <w:rFonts w:ascii="Times New Roman" w:hAnsi="Times New Roman"/>
        </w:rPr>
      </w:pPr>
      <w:r w:rsidRPr="005B4254">
        <w:rPr>
          <w:rFonts w:ascii="Times New Roman" w:hAnsi="Times New Roman"/>
        </w:rPr>
        <w:t>Publisko iepirkumu likuma 8.</w:t>
      </w:r>
      <w:r w:rsidRPr="005B4254">
        <w:rPr>
          <w:rFonts w:ascii="Times New Roman" w:hAnsi="Times New Roman"/>
          <w:vertAlign w:val="superscript"/>
        </w:rPr>
        <w:t>2</w:t>
      </w:r>
      <w:r w:rsidRPr="005B4254">
        <w:rPr>
          <w:rFonts w:ascii="Times New Roman" w:hAnsi="Times New Roman"/>
        </w:rPr>
        <w:t xml:space="preserve"> panta kārtībā veiktajā iepirkumā</w:t>
      </w:r>
    </w:p>
    <w:p w:rsidR="007D7C5B" w:rsidRPr="005B4254" w:rsidRDefault="007D7C5B" w:rsidP="007D7C5B">
      <w:pPr>
        <w:tabs>
          <w:tab w:val="left" w:pos="855"/>
        </w:tabs>
        <w:jc w:val="center"/>
        <w:rPr>
          <w:rFonts w:ascii="Times New Roman" w:hAnsi="Times New Roman"/>
          <w:b/>
        </w:rPr>
      </w:pPr>
      <w:r w:rsidRPr="005B4254">
        <w:rPr>
          <w:rFonts w:ascii="Times New Roman" w:hAnsi="Times New Roman"/>
          <w:b/>
        </w:rPr>
        <w:t>“Iespieddarbu pakalpojumi ESF projekta vajadzībām”</w:t>
      </w:r>
    </w:p>
    <w:p w:rsidR="003326E9" w:rsidRPr="005B4254" w:rsidRDefault="00540A54" w:rsidP="00EF0772">
      <w:pPr>
        <w:jc w:val="center"/>
        <w:rPr>
          <w:rFonts w:ascii="Times New Roman" w:hAnsi="Times New Roman"/>
          <w:b/>
        </w:rPr>
      </w:pPr>
      <w:r w:rsidRPr="005B4254">
        <w:rPr>
          <w:rFonts w:ascii="Times New Roman" w:hAnsi="Times New Roman"/>
          <w:b/>
        </w:rPr>
        <w:t xml:space="preserve">Iepirkuma identifikācijas </w:t>
      </w:r>
      <w:r w:rsidR="007D7C5B" w:rsidRPr="005B4254">
        <w:rPr>
          <w:rFonts w:ascii="Times New Roman" w:hAnsi="Times New Roman"/>
          <w:b/>
        </w:rPr>
        <w:t>Nr.</w:t>
      </w:r>
      <w:r w:rsidR="007D7C5B" w:rsidRPr="005B4254">
        <w:rPr>
          <w:rFonts w:ascii="Times New Roman" w:hAnsi="Times New Roman"/>
          <w:b/>
          <w:bCs/>
        </w:rPr>
        <w:t>LU 2016/17_I_ESF</w:t>
      </w:r>
    </w:p>
    <w:p w:rsidR="00EF0772" w:rsidRPr="005B4254" w:rsidRDefault="00EF0772" w:rsidP="00EF0772">
      <w:pPr>
        <w:jc w:val="center"/>
        <w:rPr>
          <w:rFonts w:ascii="Times New Roman" w:hAnsi="Times New Roman"/>
          <w:b/>
          <w:bCs/>
        </w:rPr>
      </w:pPr>
    </w:p>
    <w:p w:rsidR="00DB11ED" w:rsidRPr="002B597C" w:rsidRDefault="00B866B0" w:rsidP="007F1D8D">
      <w:pPr>
        <w:jc w:val="both"/>
        <w:rPr>
          <w:rFonts w:ascii="Times New Roman" w:hAnsi="Times New Roman"/>
          <w:b/>
          <w:bCs/>
        </w:rPr>
      </w:pPr>
      <w:r w:rsidRPr="002B597C">
        <w:rPr>
          <w:rFonts w:ascii="Times New Roman" w:hAnsi="Times New Roman"/>
          <w:b/>
          <w:bCs/>
        </w:rPr>
        <w:t>Rīgā, 201</w:t>
      </w:r>
      <w:r w:rsidR="00935188" w:rsidRPr="002B597C">
        <w:rPr>
          <w:rFonts w:ascii="Times New Roman" w:hAnsi="Times New Roman"/>
          <w:b/>
          <w:bCs/>
        </w:rPr>
        <w:t>6</w:t>
      </w:r>
      <w:r w:rsidR="00AE056A" w:rsidRPr="002B597C">
        <w:rPr>
          <w:rFonts w:ascii="Times New Roman" w:hAnsi="Times New Roman"/>
          <w:b/>
          <w:bCs/>
        </w:rPr>
        <w:t xml:space="preserve">. gada </w:t>
      </w:r>
      <w:r w:rsidR="007D7C5B">
        <w:rPr>
          <w:rFonts w:ascii="Times New Roman" w:hAnsi="Times New Roman"/>
          <w:b/>
          <w:bCs/>
        </w:rPr>
        <w:t>05</w:t>
      </w:r>
      <w:r w:rsidR="00CC30D5">
        <w:rPr>
          <w:rFonts w:ascii="Times New Roman" w:hAnsi="Times New Roman"/>
          <w:b/>
          <w:bCs/>
        </w:rPr>
        <w:t>.</w:t>
      </w:r>
      <w:r w:rsidR="00935188" w:rsidRPr="002B597C">
        <w:rPr>
          <w:rFonts w:ascii="Times New Roman" w:hAnsi="Times New Roman"/>
          <w:b/>
          <w:bCs/>
        </w:rPr>
        <w:t>aprīlī</w:t>
      </w:r>
    </w:p>
    <w:p w:rsidR="003326E9" w:rsidRPr="00540A54" w:rsidRDefault="003326E9" w:rsidP="007F1D8D">
      <w:pPr>
        <w:jc w:val="both"/>
        <w:rPr>
          <w:rFonts w:ascii="Times New Roman" w:hAnsi="Times New Roman"/>
          <w:b/>
          <w:bCs/>
        </w:rPr>
      </w:pPr>
    </w:p>
    <w:p w:rsidR="008F1BAE" w:rsidRPr="00540A54" w:rsidRDefault="00540A54" w:rsidP="008F1BAE">
      <w:pPr>
        <w:pStyle w:val="ListParagraph"/>
        <w:numPr>
          <w:ilvl w:val="0"/>
          <w:numId w:val="3"/>
        </w:numPr>
        <w:spacing w:line="276" w:lineRule="auto"/>
        <w:ind w:right="-624"/>
        <w:jc w:val="both"/>
        <w:rPr>
          <w:rFonts w:ascii="Times New Roman" w:eastAsia="Times New Roman" w:hAnsi="Times New Roman"/>
          <w:bCs/>
          <w:lang w:eastAsia="lv-LV"/>
        </w:rPr>
      </w:pPr>
      <w:r w:rsidRPr="00540A54">
        <w:rPr>
          <w:rFonts w:ascii="Times New Roman" w:eastAsia="Times New Roman" w:hAnsi="Times New Roman"/>
          <w:b/>
          <w:lang w:eastAsia="lv-LV"/>
        </w:rPr>
        <w:t>Pasūtītājs</w:t>
      </w:r>
      <w:r w:rsidR="003326E9" w:rsidRPr="00540A54">
        <w:rPr>
          <w:rFonts w:ascii="Times New Roman" w:eastAsia="Times New Roman" w:hAnsi="Times New Roman"/>
          <w:bCs/>
          <w:lang w:eastAsia="lv-LV"/>
        </w:rPr>
        <w:t>:</w:t>
      </w:r>
      <w:r w:rsidR="00DB11ED" w:rsidRPr="00540A54">
        <w:rPr>
          <w:rFonts w:ascii="Times New Roman" w:eastAsia="Times New Roman" w:hAnsi="Times New Roman"/>
          <w:bCs/>
          <w:lang w:eastAsia="lv-LV"/>
        </w:rPr>
        <w:t xml:space="preserve"> </w:t>
      </w:r>
      <w:r w:rsidR="00807C5E" w:rsidRPr="00540A54">
        <w:rPr>
          <w:rFonts w:ascii="Times New Roman" w:eastAsia="Times New Roman" w:hAnsi="Times New Roman"/>
          <w:lang w:eastAsia="lv-LV"/>
        </w:rPr>
        <w:t>Latvijas U</w:t>
      </w:r>
      <w:r w:rsidR="00DB11ED" w:rsidRPr="00540A54">
        <w:rPr>
          <w:rFonts w:ascii="Times New Roman" w:eastAsia="Times New Roman" w:hAnsi="Times New Roman"/>
          <w:lang w:eastAsia="lv-LV"/>
        </w:rPr>
        <w:t xml:space="preserve">niversitāte, izglītības iestādes reģistrācijas Nr. </w:t>
      </w:r>
      <w:r w:rsidR="00807C5E" w:rsidRPr="00540A54">
        <w:rPr>
          <w:rFonts w:ascii="Times New Roman" w:hAnsi="Times New Roman"/>
        </w:rPr>
        <w:t>3341000218</w:t>
      </w:r>
      <w:r w:rsidRPr="00540A54">
        <w:rPr>
          <w:rFonts w:ascii="Times New Roman" w:eastAsia="Times New Roman" w:hAnsi="Times New Roman"/>
          <w:lang w:eastAsia="lv-LV"/>
        </w:rPr>
        <w:t>, juridiskā adrese</w:t>
      </w:r>
      <w:r w:rsidR="00F769DF">
        <w:rPr>
          <w:rFonts w:ascii="Times New Roman" w:eastAsia="Times New Roman" w:hAnsi="Times New Roman"/>
          <w:lang w:eastAsia="lv-LV"/>
        </w:rPr>
        <w:t>:</w:t>
      </w:r>
      <w:r w:rsidRPr="00540A54">
        <w:rPr>
          <w:rFonts w:ascii="Times New Roman" w:eastAsia="Times New Roman" w:hAnsi="Times New Roman"/>
          <w:lang w:eastAsia="lv-LV"/>
        </w:rPr>
        <w:t xml:space="preserve"> </w:t>
      </w:r>
      <w:r w:rsidRPr="00540A54">
        <w:rPr>
          <w:rFonts w:ascii="Times New Roman" w:eastAsia="Times New Roman" w:hAnsi="Times New Roman"/>
        </w:rPr>
        <w:t>Raiņa bulvāris 19, Rīga, LV-1586.</w:t>
      </w:r>
    </w:p>
    <w:p w:rsidR="008F1BAE" w:rsidRPr="00EF7631" w:rsidRDefault="008F1BAE" w:rsidP="004A5B52">
      <w:pPr>
        <w:pStyle w:val="ListParagraph"/>
        <w:numPr>
          <w:ilvl w:val="0"/>
          <w:numId w:val="3"/>
        </w:numPr>
        <w:spacing w:line="276" w:lineRule="auto"/>
        <w:ind w:right="-624"/>
        <w:jc w:val="both"/>
        <w:rPr>
          <w:rFonts w:ascii="Times New Roman" w:eastAsia="Times New Roman" w:hAnsi="Times New Roman"/>
          <w:bCs/>
          <w:lang w:eastAsia="lv-LV"/>
        </w:rPr>
      </w:pPr>
      <w:r w:rsidRPr="00540A54">
        <w:rPr>
          <w:rFonts w:ascii="Times New Roman" w:eastAsia="Times New Roman" w:hAnsi="Times New Roman"/>
          <w:b/>
          <w:bCs/>
          <w:lang w:eastAsia="lv-LV"/>
        </w:rPr>
        <w:t xml:space="preserve">Iepirkuma komisija: </w:t>
      </w:r>
      <w:r w:rsidRPr="00540A54">
        <w:rPr>
          <w:rFonts w:ascii="Times New Roman" w:hAnsi="Times New Roman"/>
        </w:rPr>
        <w:t>ar Latvijas Universitātes 201</w:t>
      </w:r>
      <w:r w:rsidR="002B597C">
        <w:rPr>
          <w:rFonts w:ascii="Times New Roman" w:hAnsi="Times New Roman"/>
        </w:rPr>
        <w:t>6</w:t>
      </w:r>
      <w:r w:rsidRPr="00540A54">
        <w:rPr>
          <w:rFonts w:ascii="Times New Roman" w:hAnsi="Times New Roman"/>
        </w:rPr>
        <w:t xml:space="preserve">. gada </w:t>
      </w:r>
      <w:r w:rsidR="002B597C">
        <w:rPr>
          <w:rFonts w:ascii="Times New Roman" w:hAnsi="Times New Roman"/>
        </w:rPr>
        <w:t>22</w:t>
      </w:r>
      <w:r w:rsidRPr="00540A54">
        <w:rPr>
          <w:rFonts w:ascii="Times New Roman" w:hAnsi="Times New Roman"/>
        </w:rPr>
        <w:t>. februāra rīkojumu Nr. 1/</w:t>
      </w:r>
      <w:r w:rsidR="002B597C">
        <w:rPr>
          <w:rFonts w:ascii="Times New Roman" w:hAnsi="Times New Roman"/>
        </w:rPr>
        <w:t>86</w:t>
      </w:r>
      <w:r w:rsidRPr="00540A54">
        <w:rPr>
          <w:rFonts w:ascii="Times New Roman" w:hAnsi="Times New Roman"/>
        </w:rPr>
        <w:t xml:space="preserve"> “Par L</w:t>
      </w:r>
      <w:r w:rsidR="009606E9">
        <w:rPr>
          <w:rFonts w:ascii="Times New Roman" w:hAnsi="Times New Roman"/>
        </w:rPr>
        <w:t xml:space="preserve">atvijas </w:t>
      </w:r>
      <w:r w:rsidRPr="00540A54">
        <w:rPr>
          <w:rFonts w:ascii="Times New Roman" w:hAnsi="Times New Roman"/>
        </w:rPr>
        <w:t>U</w:t>
      </w:r>
      <w:r w:rsidR="009606E9">
        <w:rPr>
          <w:rFonts w:ascii="Times New Roman" w:hAnsi="Times New Roman"/>
        </w:rPr>
        <w:t>niversitātes</w:t>
      </w:r>
      <w:r w:rsidRPr="00540A54">
        <w:rPr>
          <w:rFonts w:ascii="Times New Roman" w:hAnsi="Times New Roman"/>
        </w:rPr>
        <w:t xml:space="preserve"> iepirkumu komisiju sastāviem” izveidota Latvijas Universitātes </w:t>
      </w:r>
      <w:r w:rsidR="00EF7631" w:rsidRPr="00EF7631">
        <w:rPr>
          <w:rFonts w:ascii="Times New Roman" w:hAnsi="Times New Roman"/>
        </w:rPr>
        <w:t>Zinātniskās darbības nodrošinājuma iepirkumu</w:t>
      </w:r>
      <w:r w:rsidR="00EF7631" w:rsidRPr="00EF7631">
        <w:rPr>
          <w:rFonts w:ascii="Times New Roman" w:hAnsi="Times New Roman"/>
          <w:b/>
        </w:rPr>
        <w:t xml:space="preserve"> </w:t>
      </w:r>
      <w:r w:rsidR="00EF7631" w:rsidRPr="00EF7631">
        <w:rPr>
          <w:rFonts w:ascii="Times New Roman" w:hAnsi="Times New Roman"/>
        </w:rPr>
        <w:t xml:space="preserve">komisija </w:t>
      </w:r>
      <w:r w:rsidR="001737AC" w:rsidRPr="00EF7631">
        <w:rPr>
          <w:rFonts w:ascii="Times New Roman" w:hAnsi="Times New Roman"/>
        </w:rPr>
        <w:t xml:space="preserve">(turpmāk – </w:t>
      </w:r>
      <w:r w:rsidR="001737AC" w:rsidRPr="00EF7631">
        <w:rPr>
          <w:rFonts w:ascii="Times New Roman" w:hAnsi="Times New Roman"/>
          <w:b/>
        </w:rPr>
        <w:t>Komisija</w:t>
      </w:r>
      <w:r w:rsidR="001737AC" w:rsidRPr="00EF7631">
        <w:rPr>
          <w:rFonts w:ascii="Times New Roman" w:hAnsi="Times New Roman"/>
        </w:rPr>
        <w:t>)</w:t>
      </w:r>
      <w:r w:rsidRPr="00EF7631">
        <w:rPr>
          <w:rFonts w:ascii="Times New Roman" w:hAnsi="Times New Roman"/>
        </w:rPr>
        <w:t>.</w:t>
      </w:r>
    </w:p>
    <w:p w:rsidR="003326E9" w:rsidRPr="00A00E53" w:rsidRDefault="003326E9" w:rsidP="00EF0772">
      <w:pPr>
        <w:pStyle w:val="ListParagraph"/>
        <w:numPr>
          <w:ilvl w:val="0"/>
          <w:numId w:val="3"/>
        </w:numPr>
        <w:spacing w:line="276" w:lineRule="auto"/>
        <w:ind w:right="-624"/>
        <w:jc w:val="both"/>
        <w:rPr>
          <w:rFonts w:ascii="Times New Roman" w:hAnsi="Times New Roman"/>
        </w:rPr>
      </w:pPr>
      <w:r w:rsidRPr="00540A54">
        <w:rPr>
          <w:rFonts w:ascii="Times New Roman" w:eastAsia="Times New Roman" w:hAnsi="Times New Roman"/>
          <w:b/>
          <w:bCs/>
          <w:lang w:eastAsia="lv-LV"/>
        </w:rPr>
        <w:t>Iepirkuma priekšmets:</w:t>
      </w:r>
      <w:r w:rsidR="00DB11ED" w:rsidRPr="00540A54">
        <w:rPr>
          <w:rFonts w:ascii="Times New Roman" w:eastAsia="Times New Roman" w:hAnsi="Times New Roman"/>
          <w:b/>
          <w:bCs/>
          <w:lang w:eastAsia="lv-LV"/>
        </w:rPr>
        <w:t xml:space="preserve"> </w:t>
      </w:r>
      <w:r w:rsidR="00A00E53" w:rsidRPr="00A00E53">
        <w:rPr>
          <w:rFonts w:ascii="Times New Roman" w:hAnsi="Times New Roman"/>
        </w:rPr>
        <w:t>iespieddarbu pakalpojumi ESF projekta vajadzībām atbilstoši Iepirkuma nolikuma un tehniskās specifikācijas prasībām</w:t>
      </w:r>
      <w:r w:rsidR="008F1BAE" w:rsidRPr="00A00E53">
        <w:rPr>
          <w:rFonts w:ascii="Times New Roman" w:hAnsi="Times New Roman"/>
        </w:rPr>
        <w:t>.</w:t>
      </w:r>
    </w:p>
    <w:p w:rsidR="005A7315" w:rsidRPr="005A7315" w:rsidRDefault="008F1BAE" w:rsidP="005A7315">
      <w:pPr>
        <w:pStyle w:val="ListParagraph"/>
        <w:numPr>
          <w:ilvl w:val="0"/>
          <w:numId w:val="3"/>
        </w:numPr>
        <w:spacing w:line="276" w:lineRule="auto"/>
        <w:ind w:right="-624"/>
        <w:jc w:val="both"/>
        <w:rPr>
          <w:rFonts w:ascii="Times New Roman" w:eastAsia="Times New Roman" w:hAnsi="Times New Roman"/>
          <w:bCs/>
          <w:lang w:eastAsia="lv-LV"/>
        </w:rPr>
      </w:pPr>
      <w:r w:rsidRPr="00EF0772">
        <w:rPr>
          <w:rFonts w:ascii="Times New Roman" w:eastAsia="Times New Roman" w:hAnsi="Times New Roman"/>
          <w:b/>
          <w:bCs/>
          <w:lang w:eastAsia="lv-LV"/>
        </w:rPr>
        <w:t xml:space="preserve">CPV nomenklatūras kods: </w:t>
      </w:r>
      <w:hyperlink r:id="rId7" w:history="1">
        <w:r w:rsidR="000D03A7" w:rsidRPr="000D03A7">
          <w:rPr>
            <w:rStyle w:val="Hyperlink"/>
            <w:rFonts w:ascii="Times New Roman" w:hAnsi="Times New Roman"/>
            <w:color w:val="000000"/>
          </w:rPr>
          <w:t>79800000-</w:t>
        </w:r>
      </w:hyperlink>
      <w:r w:rsidR="000D03A7" w:rsidRPr="000D03A7">
        <w:rPr>
          <w:rStyle w:val="Hyperlink"/>
          <w:rFonts w:ascii="Times New Roman" w:hAnsi="Times New Roman"/>
          <w:color w:val="000000"/>
        </w:rPr>
        <w:t>2</w:t>
      </w:r>
      <w:r w:rsidR="000D03A7" w:rsidRPr="000D03A7">
        <w:rPr>
          <w:rFonts w:ascii="Times New Roman" w:hAnsi="Times New Roman"/>
          <w:color w:val="000000"/>
        </w:rPr>
        <w:t xml:space="preserve"> (</w:t>
      </w:r>
      <w:r w:rsidR="000D03A7" w:rsidRPr="000D03A7">
        <w:rPr>
          <w:rFonts w:ascii="Times New Roman" w:hAnsi="Times New Roman"/>
        </w:rPr>
        <w:t>Iespiešanas un saistītie pakalpojumi.</w:t>
      </w:r>
      <w:r w:rsidR="000D03A7" w:rsidRPr="000D03A7">
        <w:rPr>
          <w:rFonts w:ascii="Times New Roman" w:hAnsi="Times New Roman"/>
          <w:color w:val="000000"/>
        </w:rPr>
        <w:t>)</w:t>
      </w:r>
      <w:r w:rsidR="00EF0772" w:rsidRPr="000D03A7">
        <w:rPr>
          <w:rFonts w:ascii="Times New Roman" w:hAnsi="Times New Roman"/>
          <w:lang w:val="en-GB"/>
        </w:rPr>
        <w:t>.</w:t>
      </w:r>
    </w:p>
    <w:p w:rsidR="005A7315" w:rsidRPr="005A7315" w:rsidRDefault="008F1BAE" w:rsidP="005A7315">
      <w:pPr>
        <w:pStyle w:val="ListParagraph"/>
        <w:numPr>
          <w:ilvl w:val="0"/>
          <w:numId w:val="3"/>
        </w:numPr>
        <w:spacing w:line="276" w:lineRule="auto"/>
        <w:ind w:right="-624"/>
        <w:jc w:val="both"/>
        <w:rPr>
          <w:rFonts w:ascii="Times New Roman" w:eastAsia="Times New Roman" w:hAnsi="Times New Roman"/>
          <w:bCs/>
          <w:lang w:eastAsia="lv-LV"/>
        </w:rPr>
      </w:pPr>
      <w:r w:rsidRPr="005A7315">
        <w:rPr>
          <w:rFonts w:ascii="Times New Roman" w:eastAsia="Times New Roman" w:hAnsi="Times New Roman"/>
          <w:b/>
          <w:bCs/>
          <w:lang w:eastAsia="lv-LV"/>
        </w:rPr>
        <w:t>Piedāvājuma izvēles kritērijs:</w:t>
      </w:r>
      <w:r w:rsidRPr="005A7315">
        <w:rPr>
          <w:rFonts w:ascii="Times New Roman" w:eastAsia="Times New Roman" w:hAnsi="Times New Roman"/>
          <w:bCs/>
          <w:lang w:eastAsia="lv-LV"/>
        </w:rPr>
        <w:t xml:space="preserve"> </w:t>
      </w:r>
      <w:r w:rsidR="005A7315" w:rsidRPr="005A7315">
        <w:rPr>
          <w:rFonts w:ascii="Times New Roman" w:hAnsi="Times New Roman"/>
        </w:rPr>
        <w:t>saimnieciski visizdevīgākais</w:t>
      </w:r>
      <w:r w:rsidR="005A7315" w:rsidRPr="005A7315">
        <w:rPr>
          <w:rFonts w:ascii="Times New Roman" w:hAnsi="Times New Roman"/>
          <w:b/>
        </w:rPr>
        <w:t xml:space="preserve"> </w:t>
      </w:r>
      <w:r w:rsidR="005A7315" w:rsidRPr="005A7315">
        <w:rPr>
          <w:rFonts w:ascii="Times New Roman" w:hAnsi="Times New Roman"/>
        </w:rPr>
        <w:t>piedāvājums, kas atbilst Nolikumā noteiktajām prasībām.</w:t>
      </w:r>
    </w:p>
    <w:p w:rsidR="005A7315" w:rsidRPr="003D1B0E" w:rsidRDefault="005A7315" w:rsidP="005A7315">
      <w:pPr>
        <w:pStyle w:val="ListParagraph"/>
        <w:tabs>
          <w:tab w:val="left" w:pos="0"/>
        </w:tabs>
        <w:ind w:left="360"/>
        <w:jc w:val="both"/>
        <w:rPr>
          <w:rFonts w:ascii="Times New Roman" w:hAnsi="Times New Roman"/>
          <w:bCs/>
        </w:rPr>
      </w:pPr>
      <w:r w:rsidRPr="003D1B0E">
        <w:rPr>
          <w:rFonts w:ascii="Times New Roman" w:hAnsi="Times New Roman"/>
          <w:b/>
        </w:rPr>
        <w:t>Piedāvājumu vērtēšanas kritēriji nosakot saimnieciski visizdevīgāko piedāvājumu:</w:t>
      </w:r>
      <w:r w:rsidRPr="003D1B0E">
        <w:rPr>
          <w:rFonts w:ascii="Times New Roman" w:hAnsi="Times New Roman"/>
          <w:bCs/>
        </w:rPr>
        <w:t xml:space="preserve"> </w:t>
      </w:r>
    </w:p>
    <w:p w:rsidR="005A7315" w:rsidRPr="003D1B0E" w:rsidRDefault="005A7315" w:rsidP="005A7315">
      <w:pPr>
        <w:pStyle w:val="ListParagraph"/>
        <w:tabs>
          <w:tab w:val="left" w:pos="0"/>
        </w:tabs>
        <w:ind w:left="360"/>
        <w:jc w:val="both"/>
        <w:rPr>
          <w:rFonts w:ascii="Times New Roman" w:hAnsi="Times New Roman"/>
        </w:rPr>
      </w:pPr>
      <w:r w:rsidRPr="003D1B0E">
        <w:rPr>
          <w:rFonts w:ascii="Times New Roman" w:hAnsi="Times New Roman"/>
          <w:bCs/>
        </w:rPr>
        <w:t>Iepirkumu komisija, atbilstoši šādiem vērtēšanas kritērijiem, veic Pretendentu Piedāvājumu vērtēšanu</w:t>
      </w:r>
      <w:r w:rsidRPr="003D1B0E">
        <w:rPr>
          <w:rFonts w:ascii="Times New Roman" w:hAnsi="Times New Roman"/>
        </w:rPr>
        <w:t>:</w:t>
      </w:r>
      <w:r w:rsidRPr="003D1B0E">
        <w:rPr>
          <w:rFonts w:ascii="Times New Roman" w:hAnsi="Times New Roman"/>
          <w:b/>
        </w:rPr>
        <w:t xml:space="preserve"> </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135"/>
        <w:gridCol w:w="2805"/>
        <w:gridCol w:w="2057"/>
      </w:tblGrid>
      <w:tr w:rsidR="005A7315" w:rsidRPr="00CA7DEE" w:rsidTr="00194467">
        <w:tc>
          <w:tcPr>
            <w:tcW w:w="1368" w:type="dxa"/>
            <w:shd w:val="clear" w:color="auto" w:fill="auto"/>
          </w:tcPr>
          <w:p w:rsidR="005A7315" w:rsidRPr="00CA7DEE" w:rsidRDefault="005A7315" w:rsidP="00194467">
            <w:pPr>
              <w:pStyle w:val="naisf"/>
              <w:tabs>
                <w:tab w:val="left" w:pos="0"/>
              </w:tabs>
              <w:spacing w:before="0" w:after="0"/>
              <w:ind w:left="420" w:right="225"/>
              <w:jc w:val="center"/>
              <w:rPr>
                <w:b/>
                <w:szCs w:val="24"/>
                <w:lang w:val="lv-LV"/>
              </w:rPr>
            </w:pPr>
            <w:r w:rsidRPr="00CA7DEE">
              <w:rPr>
                <w:b/>
                <w:sz w:val="22"/>
                <w:szCs w:val="24"/>
                <w:lang w:val="lv-LV"/>
              </w:rPr>
              <w:t>Nr.p.k.</w:t>
            </w:r>
          </w:p>
        </w:tc>
        <w:tc>
          <w:tcPr>
            <w:tcW w:w="3135" w:type="dxa"/>
            <w:shd w:val="clear" w:color="auto" w:fill="auto"/>
          </w:tcPr>
          <w:p w:rsidR="005A7315" w:rsidRPr="00CA7DEE" w:rsidRDefault="005A7315" w:rsidP="00194467">
            <w:pPr>
              <w:pStyle w:val="naisf"/>
              <w:tabs>
                <w:tab w:val="left" w:pos="0"/>
              </w:tabs>
              <w:spacing w:before="0" w:after="0"/>
              <w:ind w:left="225" w:right="225"/>
              <w:jc w:val="center"/>
              <w:rPr>
                <w:b/>
                <w:szCs w:val="24"/>
                <w:lang w:val="lv-LV"/>
              </w:rPr>
            </w:pPr>
            <w:r w:rsidRPr="00CA7DEE">
              <w:rPr>
                <w:b/>
                <w:sz w:val="22"/>
                <w:szCs w:val="24"/>
                <w:lang w:val="lv-LV"/>
              </w:rPr>
              <w:t>Vērtēšanas kritērijs</w:t>
            </w:r>
          </w:p>
        </w:tc>
        <w:tc>
          <w:tcPr>
            <w:tcW w:w="2805" w:type="dxa"/>
            <w:shd w:val="clear" w:color="auto" w:fill="auto"/>
          </w:tcPr>
          <w:p w:rsidR="005A7315" w:rsidRPr="00CA7DEE" w:rsidRDefault="005A7315" w:rsidP="00194467">
            <w:pPr>
              <w:pStyle w:val="naisf"/>
              <w:tabs>
                <w:tab w:val="left" w:pos="0"/>
              </w:tabs>
              <w:spacing w:before="0" w:after="0"/>
              <w:ind w:left="225" w:right="225"/>
              <w:jc w:val="center"/>
              <w:rPr>
                <w:b/>
                <w:szCs w:val="24"/>
                <w:lang w:val="lv-LV"/>
              </w:rPr>
            </w:pPr>
            <w:r w:rsidRPr="00CA7DEE">
              <w:rPr>
                <w:b/>
                <w:sz w:val="22"/>
                <w:szCs w:val="24"/>
                <w:lang w:val="lv-LV"/>
              </w:rPr>
              <w:t>Vērtēšana</w:t>
            </w:r>
          </w:p>
        </w:tc>
        <w:tc>
          <w:tcPr>
            <w:tcW w:w="2057" w:type="dxa"/>
            <w:shd w:val="clear" w:color="auto" w:fill="auto"/>
          </w:tcPr>
          <w:p w:rsidR="005A7315" w:rsidRPr="00CA7DEE" w:rsidRDefault="005A7315" w:rsidP="00194467">
            <w:pPr>
              <w:pStyle w:val="naisf"/>
              <w:tabs>
                <w:tab w:val="left" w:pos="0"/>
              </w:tabs>
              <w:spacing w:before="0" w:after="0"/>
              <w:ind w:left="225" w:right="225"/>
              <w:jc w:val="center"/>
              <w:rPr>
                <w:b/>
                <w:szCs w:val="24"/>
                <w:lang w:val="lv-LV"/>
              </w:rPr>
            </w:pPr>
            <w:r w:rsidRPr="00CA7DEE">
              <w:rPr>
                <w:b/>
                <w:sz w:val="22"/>
                <w:szCs w:val="24"/>
                <w:lang w:val="lv-LV"/>
              </w:rPr>
              <w:t>Maksimālā skaitliskā vērtība</w:t>
            </w:r>
          </w:p>
        </w:tc>
      </w:tr>
      <w:tr w:rsidR="005A7315" w:rsidRPr="00CA7DEE" w:rsidTr="00194467">
        <w:tc>
          <w:tcPr>
            <w:tcW w:w="1368" w:type="dxa"/>
            <w:shd w:val="clear" w:color="auto" w:fill="auto"/>
            <w:vAlign w:val="center"/>
          </w:tcPr>
          <w:p w:rsidR="005A7315" w:rsidRPr="00CA7DEE" w:rsidRDefault="005A7315" w:rsidP="00194467">
            <w:pPr>
              <w:pStyle w:val="naisf"/>
              <w:tabs>
                <w:tab w:val="left" w:pos="0"/>
              </w:tabs>
              <w:spacing w:before="0" w:after="0"/>
              <w:ind w:left="225" w:right="225"/>
              <w:jc w:val="center"/>
              <w:rPr>
                <w:b/>
                <w:szCs w:val="24"/>
                <w:lang w:val="lv-LV"/>
              </w:rPr>
            </w:pPr>
          </w:p>
          <w:p w:rsidR="005A7315" w:rsidRPr="00CA7DEE" w:rsidRDefault="005A7315" w:rsidP="00194467">
            <w:pPr>
              <w:pStyle w:val="naisf"/>
              <w:tabs>
                <w:tab w:val="left" w:pos="0"/>
              </w:tabs>
              <w:spacing w:before="0" w:after="0"/>
              <w:ind w:left="225" w:right="225"/>
              <w:jc w:val="center"/>
              <w:rPr>
                <w:b/>
                <w:szCs w:val="24"/>
                <w:lang w:val="lv-LV"/>
              </w:rPr>
            </w:pPr>
            <w:r w:rsidRPr="00CA7DEE">
              <w:rPr>
                <w:b/>
                <w:sz w:val="22"/>
                <w:szCs w:val="24"/>
                <w:lang w:val="lv-LV"/>
              </w:rPr>
              <w:t>1.</w:t>
            </w:r>
          </w:p>
          <w:p w:rsidR="005A7315" w:rsidRPr="00CA7DEE" w:rsidRDefault="005A7315" w:rsidP="00194467">
            <w:pPr>
              <w:pStyle w:val="naisf"/>
              <w:tabs>
                <w:tab w:val="left" w:pos="0"/>
              </w:tabs>
              <w:spacing w:before="0" w:after="0"/>
              <w:ind w:left="225" w:right="225"/>
              <w:jc w:val="center"/>
              <w:rPr>
                <w:b/>
                <w:szCs w:val="24"/>
                <w:lang w:val="lv-LV"/>
              </w:rPr>
            </w:pPr>
          </w:p>
        </w:tc>
        <w:tc>
          <w:tcPr>
            <w:tcW w:w="3135" w:type="dxa"/>
            <w:shd w:val="clear" w:color="auto" w:fill="auto"/>
            <w:vAlign w:val="center"/>
          </w:tcPr>
          <w:p w:rsidR="005A7315" w:rsidRDefault="005A7315" w:rsidP="00194467">
            <w:pPr>
              <w:pStyle w:val="naisf"/>
              <w:tabs>
                <w:tab w:val="left" w:pos="0"/>
              </w:tabs>
              <w:spacing w:before="0" w:after="0"/>
              <w:ind w:left="225" w:right="225"/>
              <w:jc w:val="center"/>
              <w:rPr>
                <w:b/>
                <w:szCs w:val="24"/>
                <w:lang w:val="lv-LV"/>
              </w:rPr>
            </w:pPr>
            <w:r w:rsidRPr="00B44F10">
              <w:rPr>
                <w:b/>
                <w:sz w:val="22"/>
                <w:szCs w:val="24"/>
                <w:u w:val="single"/>
                <w:lang w:val="lv-LV"/>
              </w:rPr>
              <w:t xml:space="preserve">Vidējā cena par </w:t>
            </w:r>
            <w:r>
              <w:rPr>
                <w:b/>
                <w:sz w:val="22"/>
                <w:szCs w:val="24"/>
                <w:u w:val="single"/>
                <w:lang w:val="lv-LV"/>
              </w:rPr>
              <w:t>1 (vienu) eksemplāru</w:t>
            </w:r>
            <w:r w:rsidRPr="00B44F10">
              <w:rPr>
                <w:b/>
                <w:sz w:val="22"/>
                <w:szCs w:val="24"/>
                <w:u w:val="single"/>
                <w:lang w:val="lv-LV"/>
              </w:rPr>
              <w:t xml:space="preserve"> EUR bez PVN</w:t>
            </w:r>
            <w:r w:rsidRPr="00CA7DEE">
              <w:rPr>
                <w:b/>
                <w:sz w:val="22"/>
                <w:szCs w:val="24"/>
                <w:lang w:val="lv-LV"/>
              </w:rPr>
              <w:t xml:space="preserve"> </w:t>
            </w:r>
            <w:r>
              <w:rPr>
                <w:b/>
                <w:sz w:val="22"/>
                <w:szCs w:val="24"/>
                <w:lang w:val="lv-LV"/>
              </w:rPr>
              <w:t>(C)</w:t>
            </w:r>
          </w:p>
          <w:p w:rsidR="005A7315" w:rsidRPr="00CA7DEE" w:rsidRDefault="005A7315" w:rsidP="00194467">
            <w:pPr>
              <w:pStyle w:val="naisf"/>
              <w:tabs>
                <w:tab w:val="left" w:pos="0"/>
              </w:tabs>
              <w:spacing w:before="0" w:after="0"/>
              <w:ind w:left="225" w:right="225"/>
              <w:jc w:val="center"/>
              <w:rPr>
                <w:b/>
                <w:szCs w:val="24"/>
                <w:lang w:val="lv-LV"/>
              </w:rPr>
            </w:pPr>
            <w:r w:rsidRPr="00CA7DEE">
              <w:rPr>
                <w:sz w:val="22"/>
                <w:szCs w:val="24"/>
                <w:lang w:val="lv-LV"/>
              </w:rPr>
              <w:t>(</w:t>
            </w:r>
            <w:r w:rsidRPr="00CA7DEE">
              <w:rPr>
                <w:sz w:val="22"/>
                <w:lang w:val="lv-LV"/>
              </w:rPr>
              <w:t>saskaņā ar Pretendenta finanšu piedāvājumu, kas sastādīts atbilstoši Nolikuma 3.pielikumam</w:t>
            </w:r>
            <w:r w:rsidRPr="00CA7DEE">
              <w:rPr>
                <w:sz w:val="22"/>
                <w:szCs w:val="24"/>
                <w:lang w:val="lv-LV"/>
              </w:rPr>
              <w:t>)</w:t>
            </w:r>
          </w:p>
        </w:tc>
        <w:tc>
          <w:tcPr>
            <w:tcW w:w="2805" w:type="dxa"/>
            <w:shd w:val="clear" w:color="auto" w:fill="auto"/>
            <w:vAlign w:val="center"/>
          </w:tcPr>
          <w:p w:rsidR="005A7315" w:rsidRPr="00CA7DEE" w:rsidRDefault="005A7315" w:rsidP="00194467">
            <w:pPr>
              <w:pStyle w:val="naisf"/>
              <w:tabs>
                <w:tab w:val="left" w:pos="0"/>
              </w:tabs>
              <w:spacing w:before="0" w:after="0"/>
              <w:ind w:left="225" w:right="225"/>
              <w:jc w:val="center"/>
              <w:rPr>
                <w:b/>
                <w:szCs w:val="24"/>
                <w:lang w:val="lv-LV"/>
              </w:rPr>
            </w:pPr>
            <w:r>
              <w:rPr>
                <w:sz w:val="22"/>
                <w:lang w:val="lv-LV"/>
              </w:rPr>
              <w:t>Vērtē piedāvājumā norādīto vidējo cenu par 1 (vienu) eksemplāru (</w:t>
            </w:r>
            <w:r w:rsidRPr="00CA7DEE">
              <w:rPr>
                <w:sz w:val="22"/>
                <w:lang w:val="lv-LV"/>
              </w:rPr>
              <w:t>saskaņā ar Pretendenta finanšu piedāvājumu, kas sastādīts atbilstoši Nolikuma 3.pielikumam</w:t>
            </w:r>
            <w:r>
              <w:rPr>
                <w:sz w:val="22"/>
                <w:lang w:val="lv-LV"/>
              </w:rPr>
              <w:t>)</w:t>
            </w:r>
          </w:p>
          <w:p w:rsidR="005A7315" w:rsidRPr="00CA7DEE" w:rsidRDefault="005A7315" w:rsidP="00194467">
            <w:pPr>
              <w:pStyle w:val="naisf"/>
              <w:tabs>
                <w:tab w:val="left" w:pos="0"/>
              </w:tabs>
              <w:spacing w:before="0" w:after="0"/>
              <w:ind w:left="225" w:right="225"/>
              <w:jc w:val="center"/>
              <w:rPr>
                <w:b/>
                <w:szCs w:val="24"/>
                <w:lang w:val="lv-LV"/>
              </w:rPr>
            </w:pPr>
            <w:r w:rsidRPr="00CA7DEE">
              <w:rPr>
                <w:sz w:val="22"/>
                <w:lang w:val="lv-LV"/>
              </w:rPr>
              <w:t>Vērtēšana notiek salīdzinot labāko piedāvājumu ar citu Pretendentu piedāvājumiem</w:t>
            </w:r>
            <w:r>
              <w:rPr>
                <w:sz w:val="22"/>
                <w:lang w:val="lv-LV"/>
              </w:rPr>
              <w:t>.</w:t>
            </w:r>
          </w:p>
        </w:tc>
        <w:tc>
          <w:tcPr>
            <w:tcW w:w="2057" w:type="dxa"/>
            <w:shd w:val="clear" w:color="auto" w:fill="auto"/>
            <w:vAlign w:val="center"/>
          </w:tcPr>
          <w:p w:rsidR="005A7315" w:rsidRPr="00CA7DEE" w:rsidRDefault="005A7315" w:rsidP="00194467">
            <w:pPr>
              <w:pStyle w:val="naisf"/>
              <w:tabs>
                <w:tab w:val="left" w:pos="0"/>
              </w:tabs>
              <w:spacing w:before="0" w:after="0"/>
              <w:ind w:left="225" w:right="225"/>
              <w:jc w:val="center"/>
              <w:rPr>
                <w:b/>
                <w:szCs w:val="24"/>
                <w:lang w:val="lv-LV"/>
              </w:rPr>
            </w:pPr>
            <w:r>
              <w:rPr>
                <w:b/>
                <w:sz w:val="22"/>
                <w:szCs w:val="24"/>
                <w:lang w:val="lv-LV"/>
              </w:rPr>
              <w:t>7</w:t>
            </w:r>
            <w:r w:rsidRPr="00CA7DEE">
              <w:rPr>
                <w:b/>
                <w:sz w:val="22"/>
                <w:szCs w:val="24"/>
                <w:lang w:val="lv-LV"/>
              </w:rPr>
              <w:t>0</w:t>
            </w:r>
          </w:p>
        </w:tc>
      </w:tr>
      <w:tr w:rsidR="005A7315" w:rsidRPr="00CA7DEE" w:rsidTr="00194467">
        <w:trPr>
          <w:trHeight w:val="592"/>
        </w:trPr>
        <w:tc>
          <w:tcPr>
            <w:tcW w:w="1368" w:type="dxa"/>
            <w:shd w:val="clear" w:color="auto" w:fill="auto"/>
            <w:vAlign w:val="center"/>
          </w:tcPr>
          <w:p w:rsidR="005A7315" w:rsidRPr="00CA7DEE" w:rsidRDefault="005A7315" w:rsidP="00194467">
            <w:pPr>
              <w:pStyle w:val="naisf"/>
              <w:tabs>
                <w:tab w:val="left" w:pos="0"/>
              </w:tabs>
              <w:spacing w:before="0" w:after="0"/>
              <w:ind w:left="225" w:right="225"/>
              <w:jc w:val="center"/>
              <w:rPr>
                <w:b/>
                <w:szCs w:val="24"/>
                <w:lang w:val="lv-LV"/>
              </w:rPr>
            </w:pPr>
            <w:r w:rsidRPr="00CA7DEE">
              <w:rPr>
                <w:b/>
                <w:sz w:val="22"/>
                <w:szCs w:val="24"/>
                <w:lang w:val="lv-LV"/>
              </w:rPr>
              <w:t>2.</w:t>
            </w:r>
          </w:p>
        </w:tc>
        <w:tc>
          <w:tcPr>
            <w:tcW w:w="3135" w:type="dxa"/>
            <w:shd w:val="clear" w:color="auto" w:fill="auto"/>
            <w:vAlign w:val="center"/>
          </w:tcPr>
          <w:p w:rsidR="005A7315" w:rsidRDefault="005A7315" w:rsidP="00194467">
            <w:pPr>
              <w:pStyle w:val="naisf"/>
              <w:tabs>
                <w:tab w:val="left" w:pos="0"/>
              </w:tabs>
              <w:spacing w:before="0" w:after="0"/>
              <w:ind w:left="225" w:right="225"/>
              <w:jc w:val="left"/>
              <w:rPr>
                <w:b/>
                <w:u w:val="single"/>
                <w:lang w:val="lv-LV"/>
              </w:rPr>
            </w:pPr>
            <w:r w:rsidRPr="00B44F10">
              <w:rPr>
                <w:b/>
                <w:u w:val="single"/>
                <w:lang w:val="lv-LV"/>
              </w:rPr>
              <w:t xml:space="preserve">Vidējais iespieddarbu iespiešanas un piegādes termiņš </w:t>
            </w:r>
            <w:r w:rsidRPr="00F24AD8">
              <w:rPr>
                <w:b/>
                <w:u w:val="single"/>
                <w:lang w:val="lv-LV"/>
              </w:rPr>
              <w:t>(T)</w:t>
            </w:r>
          </w:p>
          <w:p w:rsidR="005A7315" w:rsidRPr="00CA7DEE" w:rsidRDefault="005A7315" w:rsidP="00194467">
            <w:pPr>
              <w:pStyle w:val="naisf"/>
              <w:tabs>
                <w:tab w:val="left" w:pos="0"/>
              </w:tabs>
              <w:spacing w:before="0" w:after="0"/>
              <w:ind w:left="225" w:right="225"/>
              <w:jc w:val="left"/>
              <w:rPr>
                <w:szCs w:val="24"/>
                <w:lang w:val="lv-LV"/>
              </w:rPr>
            </w:pPr>
            <w:r w:rsidRPr="00B44F10">
              <w:rPr>
                <w:lang w:val="lv-LV"/>
              </w:rPr>
              <w:t>Vidējo iespieddarbu iespiešanas un piegādes termiņu Pretendents norāda (aprēķina), ņemot vērā piedāvāto</w:t>
            </w:r>
            <w:r>
              <w:rPr>
                <w:b/>
                <w:lang w:val="lv-LV"/>
              </w:rPr>
              <w:t xml:space="preserve"> </w:t>
            </w:r>
            <w:r w:rsidRPr="00B44F10">
              <w:rPr>
                <w:lang w:val="lv-LV"/>
              </w:rPr>
              <w:t>i</w:t>
            </w:r>
            <w:r w:rsidRPr="00CA7DEE">
              <w:rPr>
                <w:sz w:val="22"/>
                <w:szCs w:val="22"/>
                <w:lang w:val="lv-LV"/>
              </w:rPr>
              <w:t>espieddarbu iespiešanas un piegādes termiņ</w:t>
            </w:r>
            <w:r>
              <w:rPr>
                <w:sz w:val="22"/>
                <w:szCs w:val="22"/>
                <w:lang w:val="lv-LV"/>
              </w:rPr>
              <w:t xml:space="preserve">u, kādā </w:t>
            </w:r>
            <w:r w:rsidRPr="00CA7DEE">
              <w:rPr>
                <w:sz w:val="22"/>
                <w:szCs w:val="22"/>
                <w:lang w:val="lv-LV"/>
              </w:rPr>
              <w:lastRenderedPageBreak/>
              <w:t xml:space="preserve">Pretendents var </w:t>
            </w:r>
            <w:r w:rsidRPr="00B44F10">
              <w:rPr>
                <w:b/>
                <w:sz w:val="22"/>
                <w:szCs w:val="22"/>
                <w:lang w:val="lv-LV"/>
              </w:rPr>
              <w:t>iespiest un piegādāt</w:t>
            </w:r>
            <w:r w:rsidRPr="00CA7DEE">
              <w:rPr>
                <w:sz w:val="22"/>
                <w:szCs w:val="22"/>
                <w:lang w:val="lv-LV"/>
              </w:rPr>
              <w:t xml:space="preserve"> pi</w:t>
            </w:r>
            <w:r>
              <w:rPr>
                <w:sz w:val="22"/>
                <w:szCs w:val="22"/>
                <w:lang w:val="lv-LV"/>
              </w:rPr>
              <w:t xml:space="preserve">edāvājumā ietverto pakalpojuma </w:t>
            </w:r>
            <w:r w:rsidRPr="00CA7DEE">
              <w:rPr>
                <w:sz w:val="22"/>
                <w:szCs w:val="22"/>
                <w:lang w:val="lv-LV"/>
              </w:rPr>
              <w:t>apjomu no Pasūtījuma saņemšanas brīža</w:t>
            </w:r>
            <w:r>
              <w:rPr>
                <w:sz w:val="22"/>
                <w:szCs w:val="22"/>
                <w:lang w:val="lv-LV"/>
              </w:rPr>
              <w:t xml:space="preserve">: </w:t>
            </w:r>
            <w:r w:rsidRPr="00CA7DEE">
              <w:rPr>
                <w:b/>
                <w:sz w:val="22"/>
                <w:u w:val="single"/>
                <w:lang w:val="lv-LV"/>
              </w:rPr>
              <w:t xml:space="preserve">sākot no 2 </w:t>
            </w:r>
            <w:r>
              <w:rPr>
                <w:b/>
                <w:sz w:val="22"/>
                <w:u w:val="single"/>
                <w:lang w:val="lv-LV"/>
              </w:rPr>
              <w:t xml:space="preserve">(divām) </w:t>
            </w:r>
            <w:r w:rsidRPr="00CA7DEE">
              <w:rPr>
                <w:b/>
                <w:sz w:val="22"/>
                <w:u w:val="single"/>
                <w:lang w:val="lv-LV"/>
              </w:rPr>
              <w:t xml:space="preserve">darba dienām, bet ne vēlāk kā </w:t>
            </w:r>
            <w:r>
              <w:rPr>
                <w:b/>
                <w:sz w:val="22"/>
                <w:u w:val="single"/>
                <w:lang w:val="lv-LV"/>
              </w:rPr>
              <w:t>7</w:t>
            </w:r>
            <w:r w:rsidRPr="00CA7DEE">
              <w:rPr>
                <w:b/>
                <w:sz w:val="22"/>
                <w:u w:val="single"/>
                <w:lang w:val="lv-LV"/>
              </w:rPr>
              <w:t xml:space="preserve"> </w:t>
            </w:r>
            <w:r>
              <w:rPr>
                <w:b/>
                <w:sz w:val="22"/>
                <w:u w:val="single"/>
                <w:lang w:val="lv-LV"/>
              </w:rPr>
              <w:t xml:space="preserve">(septiņas) </w:t>
            </w:r>
            <w:r w:rsidRPr="00CA7DEE">
              <w:rPr>
                <w:b/>
                <w:sz w:val="22"/>
                <w:u w:val="single"/>
                <w:lang w:val="lv-LV"/>
              </w:rPr>
              <w:t>darba dienas no pasūtījuma saņemšanas brīža</w:t>
            </w:r>
            <w:r>
              <w:rPr>
                <w:b/>
                <w:sz w:val="22"/>
                <w:u w:val="single"/>
                <w:lang w:val="lv-LV"/>
              </w:rPr>
              <w:t xml:space="preserve"> (</w:t>
            </w:r>
            <w:r w:rsidRPr="00CA7DEE">
              <w:rPr>
                <w:sz w:val="22"/>
                <w:lang w:val="lv-LV"/>
              </w:rPr>
              <w:t xml:space="preserve"> s</w:t>
            </w:r>
            <w:r w:rsidRPr="00CA7DEE">
              <w:rPr>
                <w:sz w:val="22"/>
                <w:szCs w:val="22"/>
                <w:lang w:val="lv-LV"/>
              </w:rPr>
              <w:t>katīt šī Nolikuma 4.pielikuma veidlapu</w:t>
            </w:r>
            <w:r>
              <w:rPr>
                <w:sz w:val="22"/>
                <w:szCs w:val="22"/>
                <w:lang w:val="lv-LV"/>
              </w:rPr>
              <w:t>)</w:t>
            </w:r>
          </w:p>
        </w:tc>
        <w:tc>
          <w:tcPr>
            <w:tcW w:w="2805" w:type="dxa"/>
            <w:shd w:val="clear" w:color="auto" w:fill="auto"/>
            <w:vAlign w:val="center"/>
          </w:tcPr>
          <w:p w:rsidR="005A7315" w:rsidRDefault="005A7315" w:rsidP="00194467">
            <w:pPr>
              <w:spacing w:before="75" w:after="75"/>
              <w:ind w:left="225" w:right="225"/>
              <w:jc w:val="center"/>
            </w:pPr>
            <w:r>
              <w:rPr>
                <w:sz w:val="22"/>
              </w:rPr>
              <w:lastRenderedPageBreak/>
              <w:t xml:space="preserve">Vērtē </w:t>
            </w:r>
            <w:r w:rsidRPr="00CA7DEE">
              <w:rPr>
                <w:sz w:val="22"/>
              </w:rPr>
              <w:t>Pretendenta piedāvāt</w:t>
            </w:r>
            <w:r>
              <w:rPr>
                <w:sz w:val="22"/>
              </w:rPr>
              <w:t>o</w:t>
            </w:r>
            <w:r w:rsidRPr="00CA7DEE">
              <w:rPr>
                <w:sz w:val="22"/>
              </w:rPr>
              <w:t xml:space="preserve"> </w:t>
            </w:r>
            <w:r>
              <w:rPr>
                <w:sz w:val="22"/>
              </w:rPr>
              <w:t xml:space="preserve">vidējo </w:t>
            </w:r>
            <w:r w:rsidRPr="00CA7DEE">
              <w:rPr>
                <w:sz w:val="22"/>
              </w:rPr>
              <w:t>iespieddarbu iespiešanas un piegādes termiņ</w:t>
            </w:r>
            <w:r>
              <w:rPr>
                <w:sz w:val="22"/>
              </w:rPr>
              <w:t>u</w:t>
            </w:r>
            <w:r w:rsidRPr="00CA7DEE">
              <w:rPr>
                <w:sz w:val="22"/>
              </w:rPr>
              <w:t xml:space="preserve"> (saskaņā ar Pretendenta norādīto informāciju, kas aizpildīta atbilstoši </w:t>
            </w:r>
            <w:r w:rsidRPr="00CA7DEE">
              <w:rPr>
                <w:sz w:val="22"/>
              </w:rPr>
              <w:lastRenderedPageBreak/>
              <w:t>Nolikuma 4.pielikuma veidlapai)</w:t>
            </w:r>
          </w:p>
          <w:p w:rsidR="005A7315" w:rsidRPr="00CA7DEE" w:rsidRDefault="005A7315" w:rsidP="00194467">
            <w:pPr>
              <w:spacing w:before="75" w:after="75"/>
              <w:ind w:left="225" w:right="225"/>
              <w:jc w:val="center"/>
            </w:pPr>
            <w:r w:rsidRPr="00CA7DEE">
              <w:rPr>
                <w:sz w:val="22"/>
              </w:rPr>
              <w:t>Vērtēšana notiek salīdzinot labāko piedāvājumu ar citu Pretendentu piedāvājumiem</w:t>
            </w:r>
            <w:r>
              <w:rPr>
                <w:sz w:val="22"/>
              </w:rPr>
              <w:t>:</w:t>
            </w:r>
            <w:r w:rsidRPr="00CA7DEE">
              <w:rPr>
                <w:sz w:val="22"/>
              </w:rPr>
              <w:t xml:space="preserve"> īsāks laiks – vairāk punktu.</w:t>
            </w:r>
          </w:p>
        </w:tc>
        <w:tc>
          <w:tcPr>
            <w:tcW w:w="2057" w:type="dxa"/>
            <w:shd w:val="clear" w:color="auto" w:fill="auto"/>
            <w:vAlign w:val="center"/>
          </w:tcPr>
          <w:p w:rsidR="005A7315" w:rsidRPr="00CA7DEE" w:rsidRDefault="005A7315" w:rsidP="00194467">
            <w:pPr>
              <w:pStyle w:val="naisf"/>
              <w:tabs>
                <w:tab w:val="left" w:pos="0"/>
              </w:tabs>
              <w:spacing w:before="0" w:after="0"/>
              <w:ind w:left="225" w:right="225"/>
              <w:jc w:val="center"/>
              <w:rPr>
                <w:b/>
                <w:szCs w:val="24"/>
                <w:lang w:val="lv-LV"/>
              </w:rPr>
            </w:pPr>
            <w:r>
              <w:rPr>
                <w:b/>
                <w:sz w:val="22"/>
                <w:szCs w:val="24"/>
                <w:lang w:val="lv-LV"/>
              </w:rPr>
              <w:lastRenderedPageBreak/>
              <w:t>2</w:t>
            </w:r>
            <w:r w:rsidRPr="00CA7DEE">
              <w:rPr>
                <w:b/>
                <w:sz w:val="22"/>
                <w:szCs w:val="24"/>
                <w:lang w:val="lv-LV"/>
              </w:rPr>
              <w:t>0</w:t>
            </w:r>
          </w:p>
        </w:tc>
      </w:tr>
      <w:tr w:rsidR="005A7315" w:rsidRPr="00CA7DEE" w:rsidTr="00194467">
        <w:trPr>
          <w:trHeight w:val="592"/>
        </w:trPr>
        <w:tc>
          <w:tcPr>
            <w:tcW w:w="1368" w:type="dxa"/>
            <w:shd w:val="clear" w:color="auto" w:fill="auto"/>
            <w:vAlign w:val="center"/>
          </w:tcPr>
          <w:p w:rsidR="005A7315" w:rsidRPr="00CA7DEE" w:rsidRDefault="005A7315" w:rsidP="00194467">
            <w:pPr>
              <w:pStyle w:val="naisf"/>
              <w:tabs>
                <w:tab w:val="left" w:pos="0"/>
              </w:tabs>
              <w:spacing w:before="0" w:after="0"/>
              <w:ind w:left="225" w:right="225"/>
              <w:jc w:val="center"/>
              <w:rPr>
                <w:b/>
                <w:szCs w:val="24"/>
                <w:lang w:val="lv-LV"/>
              </w:rPr>
            </w:pPr>
            <w:r w:rsidRPr="00CA7DEE">
              <w:rPr>
                <w:b/>
                <w:sz w:val="22"/>
                <w:szCs w:val="24"/>
                <w:lang w:val="lv-LV"/>
              </w:rPr>
              <w:lastRenderedPageBreak/>
              <w:t>3.</w:t>
            </w:r>
          </w:p>
        </w:tc>
        <w:tc>
          <w:tcPr>
            <w:tcW w:w="3135" w:type="dxa"/>
            <w:shd w:val="clear" w:color="auto" w:fill="auto"/>
            <w:vAlign w:val="center"/>
          </w:tcPr>
          <w:p w:rsidR="005A7315" w:rsidRDefault="005A7315" w:rsidP="00194467">
            <w:pPr>
              <w:pStyle w:val="naisf"/>
              <w:tabs>
                <w:tab w:val="left" w:pos="0"/>
              </w:tabs>
              <w:spacing w:before="0" w:after="0"/>
              <w:ind w:left="225" w:right="225"/>
              <w:jc w:val="left"/>
              <w:rPr>
                <w:b/>
                <w:u w:val="single"/>
                <w:lang w:val="lv-LV"/>
              </w:rPr>
            </w:pPr>
            <w:r w:rsidRPr="00FA1051">
              <w:rPr>
                <w:b/>
                <w:szCs w:val="24"/>
                <w:u w:val="single"/>
                <w:lang w:val="lv-LV"/>
              </w:rPr>
              <w:t>Vidējais papildu tirāžas i</w:t>
            </w:r>
            <w:r w:rsidRPr="00FA1051">
              <w:rPr>
                <w:b/>
                <w:u w:val="single"/>
                <w:lang w:val="lv-LV"/>
              </w:rPr>
              <w:t>espieddarbu iespiešanas un piegādes termiņš</w:t>
            </w:r>
            <w:r>
              <w:rPr>
                <w:b/>
                <w:u w:val="single"/>
                <w:lang w:val="lv-LV"/>
              </w:rPr>
              <w:t xml:space="preserve"> </w:t>
            </w:r>
            <w:r w:rsidRPr="00F24AD8">
              <w:rPr>
                <w:b/>
                <w:u w:val="single"/>
                <w:lang w:val="lv-LV"/>
              </w:rPr>
              <w:t>(Tp)</w:t>
            </w:r>
          </w:p>
          <w:p w:rsidR="005A7315" w:rsidRDefault="005A7315" w:rsidP="00194467">
            <w:pPr>
              <w:pStyle w:val="naisf"/>
              <w:tabs>
                <w:tab w:val="left" w:pos="0"/>
              </w:tabs>
              <w:spacing w:before="0" w:after="0"/>
              <w:ind w:left="225" w:right="225"/>
              <w:jc w:val="left"/>
              <w:rPr>
                <w:szCs w:val="24"/>
                <w:lang w:val="lv-LV"/>
              </w:rPr>
            </w:pPr>
            <w:r w:rsidRPr="00B44F10">
              <w:rPr>
                <w:lang w:val="lv-LV"/>
              </w:rPr>
              <w:t xml:space="preserve">Vidējo </w:t>
            </w:r>
            <w:r>
              <w:rPr>
                <w:lang w:val="lv-LV"/>
              </w:rPr>
              <w:t xml:space="preserve">papildu tirāžas </w:t>
            </w:r>
            <w:r w:rsidRPr="00B44F10">
              <w:rPr>
                <w:lang w:val="lv-LV"/>
              </w:rPr>
              <w:t>iespieddarbu iespiešanas un piegādes termiņu Pretendents norāda (aprēķina), ņemot vērā piedāvāto</w:t>
            </w:r>
            <w:r>
              <w:rPr>
                <w:b/>
                <w:lang w:val="lv-LV"/>
              </w:rPr>
              <w:t xml:space="preserve"> papildu tirāžas </w:t>
            </w:r>
            <w:r w:rsidRPr="00CA7DEE">
              <w:rPr>
                <w:sz w:val="22"/>
                <w:szCs w:val="24"/>
                <w:lang w:val="lv-LV"/>
              </w:rPr>
              <w:t>(līdz 100 eksemplāriem)</w:t>
            </w:r>
            <w:r>
              <w:rPr>
                <w:sz w:val="22"/>
                <w:szCs w:val="24"/>
                <w:lang w:val="lv-LV"/>
              </w:rPr>
              <w:t xml:space="preserve"> </w:t>
            </w:r>
            <w:r w:rsidRPr="00B44F10">
              <w:rPr>
                <w:lang w:val="lv-LV"/>
              </w:rPr>
              <w:t>i</w:t>
            </w:r>
            <w:r w:rsidRPr="00CA7DEE">
              <w:rPr>
                <w:sz w:val="22"/>
                <w:szCs w:val="22"/>
                <w:lang w:val="lv-LV"/>
              </w:rPr>
              <w:t>espieddarbu iespiešanas un piegādes termiņ</w:t>
            </w:r>
            <w:r>
              <w:rPr>
                <w:sz w:val="22"/>
                <w:szCs w:val="22"/>
                <w:lang w:val="lv-LV"/>
              </w:rPr>
              <w:t xml:space="preserve">u, kādā </w:t>
            </w:r>
            <w:r w:rsidRPr="00CA7DEE">
              <w:rPr>
                <w:sz w:val="22"/>
                <w:szCs w:val="22"/>
                <w:lang w:val="lv-LV"/>
              </w:rPr>
              <w:t xml:space="preserve">Pretendents var </w:t>
            </w:r>
            <w:r w:rsidRPr="00B44F10">
              <w:rPr>
                <w:b/>
                <w:sz w:val="22"/>
                <w:szCs w:val="22"/>
                <w:lang w:val="lv-LV"/>
              </w:rPr>
              <w:t>iespiest un piegādāt</w:t>
            </w:r>
            <w:r w:rsidRPr="00CA7DEE">
              <w:rPr>
                <w:sz w:val="22"/>
                <w:szCs w:val="22"/>
                <w:lang w:val="lv-LV"/>
              </w:rPr>
              <w:t xml:space="preserve"> pi</w:t>
            </w:r>
            <w:r>
              <w:rPr>
                <w:sz w:val="22"/>
                <w:szCs w:val="22"/>
                <w:lang w:val="lv-LV"/>
              </w:rPr>
              <w:t xml:space="preserve">edāvājumā ietverto pakalpojuma </w:t>
            </w:r>
            <w:r w:rsidRPr="00CA7DEE">
              <w:rPr>
                <w:sz w:val="22"/>
                <w:szCs w:val="22"/>
                <w:lang w:val="lv-LV"/>
              </w:rPr>
              <w:t>apjomu no Pasūtījuma saņemšanas brīža</w:t>
            </w:r>
            <w:r>
              <w:rPr>
                <w:sz w:val="22"/>
                <w:szCs w:val="22"/>
                <w:lang w:val="lv-LV"/>
              </w:rPr>
              <w:t xml:space="preserve"> (noslēgtā Iepirkuma līguma darbības laikā): </w:t>
            </w:r>
            <w:r w:rsidRPr="00CA7DEE">
              <w:rPr>
                <w:b/>
                <w:sz w:val="22"/>
                <w:u w:val="single"/>
                <w:lang w:val="lv-LV"/>
              </w:rPr>
              <w:t xml:space="preserve">sākot no 2 </w:t>
            </w:r>
            <w:r>
              <w:rPr>
                <w:b/>
                <w:sz w:val="22"/>
                <w:u w:val="single"/>
                <w:lang w:val="lv-LV"/>
              </w:rPr>
              <w:t xml:space="preserve">(divām) </w:t>
            </w:r>
            <w:r w:rsidRPr="00CA7DEE">
              <w:rPr>
                <w:b/>
                <w:sz w:val="22"/>
                <w:u w:val="single"/>
                <w:lang w:val="lv-LV"/>
              </w:rPr>
              <w:t xml:space="preserve">darba dienām, bet ne vēlāk kā </w:t>
            </w:r>
            <w:r>
              <w:rPr>
                <w:b/>
                <w:sz w:val="22"/>
                <w:u w:val="single"/>
                <w:lang w:val="lv-LV"/>
              </w:rPr>
              <w:t>5</w:t>
            </w:r>
            <w:r w:rsidRPr="00CA7DEE">
              <w:rPr>
                <w:b/>
                <w:sz w:val="22"/>
                <w:u w:val="single"/>
                <w:lang w:val="lv-LV"/>
              </w:rPr>
              <w:t xml:space="preserve"> </w:t>
            </w:r>
            <w:r>
              <w:rPr>
                <w:b/>
                <w:sz w:val="22"/>
                <w:u w:val="single"/>
                <w:lang w:val="lv-LV"/>
              </w:rPr>
              <w:t xml:space="preserve">(piecas) </w:t>
            </w:r>
            <w:r w:rsidRPr="00CA7DEE">
              <w:rPr>
                <w:b/>
                <w:sz w:val="22"/>
                <w:u w:val="single"/>
                <w:lang w:val="lv-LV"/>
              </w:rPr>
              <w:t>darba dienas no pasūtījuma saņemšanas brīža</w:t>
            </w:r>
            <w:r>
              <w:rPr>
                <w:b/>
                <w:sz w:val="22"/>
                <w:u w:val="single"/>
                <w:lang w:val="lv-LV"/>
              </w:rPr>
              <w:t xml:space="preserve"> (</w:t>
            </w:r>
            <w:r w:rsidRPr="00CA7DEE">
              <w:rPr>
                <w:sz w:val="22"/>
                <w:lang w:val="lv-LV"/>
              </w:rPr>
              <w:t>s</w:t>
            </w:r>
            <w:r w:rsidRPr="00CA7DEE">
              <w:rPr>
                <w:sz w:val="22"/>
                <w:szCs w:val="22"/>
                <w:lang w:val="lv-LV"/>
              </w:rPr>
              <w:t xml:space="preserve">katīt šī Nolikuma </w:t>
            </w:r>
            <w:r>
              <w:rPr>
                <w:sz w:val="22"/>
                <w:szCs w:val="22"/>
                <w:lang w:val="lv-LV"/>
              </w:rPr>
              <w:t>5</w:t>
            </w:r>
            <w:r w:rsidRPr="00CA7DEE">
              <w:rPr>
                <w:sz w:val="22"/>
                <w:szCs w:val="22"/>
                <w:lang w:val="lv-LV"/>
              </w:rPr>
              <w:t>.pielikuma veidlapu</w:t>
            </w:r>
            <w:r>
              <w:rPr>
                <w:sz w:val="22"/>
                <w:szCs w:val="22"/>
                <w:lang w:val="lv-LV"/>
              </w:rPr>
              <w:t>)</w:t>
            </w:r>
          </w:p>
          <w:p w:rsidR="005A7315" w:rsidRPr="00FA1051" w:rsidRDefault="005A7315" w:rsidP="00194467">
            <w:pPr>
              <w:pStyle w:val="naisf"/>
              <w:tabs>
                <w:tab w:val="left" w:pos="0"/>
              </w:tabs>
              <w:spacing w:before="0" w:after="0"/>
              <w:ind w:left="225" w:right="225"/>
              <w:jc w:val="left"/>
              <w:rPr>
                <w:b/>
                <w:szCs w:val="24"/>
                <w:u w:val="single"/>
                <w:lang w:val="lv-LV"/>
              </w:rPr>
            </w:pPr>
          </w:p>
        </w:tc>
        <w:tc>
          <w:tcPr>
            <w:tcW w:w="2805" w:type="dxa"/>
            <w:shd w:val="clear" w:color="auto" w:fill="auto"/>
            <w:vAlign w:val="center"/>
          </w:tcPr>
          <w:p w:rsidR="005A7315" w:rsidRDefault="005A7315" w:rsidP="00194467">
            <w:pPr>
              <w:pStyle w:val="naisf"/>
              <w:tabs>
                <w:tab w:val="left" w:pos="0"/>
              </w:tabs>
              <w:spacing w:before="0" w:after="0"/>
              <w:ind w:left="225" w:right="225"/>
              <w:jc w:val="left"/>
              <w:rPr>
                <w:szCs w:val="24"/>
                <w:lang w:val="lv-LV"/>
              </w:rPr>
            </w:pPr>
            <w:r>
              <w:rPr>
                <w:sz w:val="22"/>
                <w:lang w:val="lv-LV"/>
              </w:rPr>
              <w:t xml:space="preserve">Vērtē </w:t>
            </w:r>
            <w:r w:rsidRPr="00CA7DEE">
              <w:rPr>
                <w:sz w:val="22"/>
                <w:szCs w:val="24"/>
                <w:lang w:val="lv-LV"/>
              </w:rPr>
              <w:t>Pretendenta piedāvāt</w:t>
            </w:r>
            <w:r>
              <w:rPr>
                <w:sz w:val="22"/>
                <w:lang w:val="lv-LV"/>
              </w:rPr>
              <w:t>o</w:t>
            </w:r>
            <w:r w:rsidRPr="00CA7DEE">
              <w:rPr>
                <w:sz w:val="22"/>
                <w:szCs w:val="24"/>
                <w:lang w:val="lv-LV"/>
              </w:rPr>
              <w:t xml:space="preserve"> </w:t>
            </w:r>
            <w:r>
              <w:rPr>
                <w:sz w:val="22"/>
                <w:szCs w:val="24"/>
                <w:lang w:val="lv-LV"/>
              </w:rPr>
              <w:t>vidēj</w:t>
            </w:r>
            <w:r>
              <w:rPr>
                <w:sz w:val="22"/>
                <w:lang w:val="lv-LV"/>
              </w:rPr>
              <w:t>o</w:t>
            </w:r>
            <w:r>
              <w:rPr>
                <w:sz w:val="22"/>
                <w:szCs w:val="24"/>
                <w:lang w:val="lv-LV"/>
              </w:rPr>
              <w:t xml:space="preserve"> </w:t>
            </w:r>
            <w:r>
              <w:rPr>
                <w:sz w:val="22"/>
                <w:lang w:val="lv-LV"/>
              </w:rPr>
              <w:t xml:space="preserve">papildu tirāžas </w:t>
            </w:r>
            <w:r w:rsidRPr="00CA7DEE">
              <w:rPr>
                <w:sz w:val="22"/>
                <w:szCs w:val="24"/>
                <w:lang w:val="lv-LV"/>
              </w:rPr>
              <w:t>iespieddarbu iespiešanas un piegādes termiņ</w:t>
            </w:r>
            <w:r>
              <w:rPr>
                <w:sz w:val="22"/>
                <w:lang w:val="lv-LV"/>
              </w:rPr>
              <w:t>u</w:t>
            </w:r>
            <w:r w:rsidRPr="00CA7DEE">
              <w:rPr>
                <w:sz w:val="22"/>
                <w:szCs w:val="24"/>
                <w:lang w:val="lv-LV"/>
              </w:rPr>
              <w:t xml:space="preserve"> (</w:t>
            </w:r>
            <w:r w:rsidRPr="00CA7DEE">
              <w:rPr>
                <w:sz w:val="22"/>
                <w:lang w:val="lv-LV"/>
              </w:rPr>
              <w:t xml:space="preserve">saskaņā ar Pretendenta norādīto informāciju, kas aizpildīta atbilstoši Nolikuma </w:t>
            </w:r>
            <w:r>
              <w:rPr>
                <w:sz w:val="22"/>
                <w:lang w:val="lv-LV"/>
              </w:rPr>
              <w:t>5</w:t>
            </w:r>
            <w:r w:rsidRPr="00CA7DEE">
              <w:rPr>
                <w:sz w:val="22"/>
                <w:lang w:val="lv-LV"/>
              </w:rPr>
              <w:t>.pielikuma veidlapai</w:t>
            </w:r>
            <w:r w:rsidRPr="00CA7DEE">
              <w:rPr>
                <w:sz w:val="22"/>
                <w:szCs w:val="24"/>
                <w:lang w:val="lv-LV"/>
              </w:rPr>
              <w:t>)</w:t>
            </w:r>
            <w:r>
              <w:rPr>
                <w:sz w:val="22"/>
                <w:szCs w:val="24"/>
                <w:lang w:val="lv-LV"/>
              </w:rPr>
              <w:t>.</w:t>
            </w:r>
          </w:p>
          <w:p w:rsidR="005A7315" w:rsidRPr="00CA7DEE" w:rsidRDefault="005A7315" w:rsidP="00194467">
            <w:pPr>
              <w:pStyle w:val="naisf"/>
              <w:tabs>
                <w:tab w:val="left" w:pos="0"/>
              </w:tabs>
              <w:spacing w:before="0" w:after="0"/>
              <w:ind w:left="225" w:right="225"/>
              <w:jc w:val="left"/>
              <w:rPr>
                <w:szCs w:val="22"/>
                <w:lang w:val="lv-LV"/>
              </w:rPr>
            </w:pPr>
            <w:r w:rsidRPr="00CA7DEE">
              <w:rPr>
                <w:sz w:val="22"/>
                <w:lang w:val="lv-LV"/>
              </w:rPr>
              <w:t>Vērtēšana notiek salīdzinot labāko piedāvājumu ar citu Pretendentu piedāvājumiem</w:t>
            </w:r>
            <w:r>
              <w:rPr>
                <w:sz w:val="22"/>
                <w:lang w:val="lv-LV"/>
              </w:rPr>
              <w:t>:</w:t>
            </w:r>
            <w:r w:rsidRPr="00CA7DEE">
              <w:rPr>
                <w:sz w:val="22"/>
                <w:lang w:val="lv-LV"/>
              </w:rPr>
              <w:t xml:space="preserve"> īsāks laiks – vairāk punktu.</w:t>
            </w:r>
          </w:p>
        </w:tc>
        <w:tc>
          <w:tcPr>
            <w:tcW w:w="2057" w:type="dxa"/>
            <w:shd w:val="clear" w:color="auto" w:fill="auto"/>
            <w:vAlign w:val="center"/>
          </w:tcPr>
          <w:p w:rsidR="005A7315" w:rsidRPr="00CA7DEE" w:rsidRDefault="005A7315" w:rsidP="00194467">
            <w:pPr>
              <w:pStyle w:val="naisf"/>
              <w:tabs>
                <w:tab w:val="left" w:pos="0"/>
              </w:tabs>
              <w:spacing w:before="0" w:after="0"/>
              <w:ind w:left="225" w:right="225"/>
              <w:jc w:val="center"/>
              <w:rPr>
                <w:b/>
                <w:szCs w:val="24"/>
                <w:lang w:val="lv-LV"/>
              </w:rPr>
            </w:pPr>
            <w:r w:rsidRPr="00CA7DEE">
              <w:rPr>
                <w:b/>
                <w:sz w:val="22"/>
                <w:szCs w:val="24"/>
                <w:lang w:val="lv-LV"/>
              </w:rPr>
              <w:t>10</w:t>
            </w:r>
          </w:p>
        </w:tc>
      </w:tr>
      <w:tr w:rsidR="005A7315" w:rsidRPr="00CA7DEE" w:rsidTr="00194467">
        <w:tc>
          <w:tcPr>
            <w:tcW w:w="1368" w:type="dxa"/>
            <w:shd w:val="clear" w:color="auto" w:fill="auto"/>
          </w:tcPr>
          <w:p w:rsidR="005A7315" w:rsidRPr="00CA7DEE" w:rsidRDefault="005A7315" w:rsidP="00194467">
            <w:pPr>
              <w:pStyle w:val="naisf"/>
              <w:tabs>
                <w:tab w:val="left" w:pos="0"/>
              </w:tabs>
              <w:spacing w:before="0" w:after="0"/>
              <w:ind w:left="225" w:right="225"/>
              <w:rPr>
                <w:b/>
                <w:szCs w:val="24"/>
                <w:lang w:val="lv-LV"/>
              </w:rPr>
            </w:pPr>
          </w:p>
          <w:p w:rsidR="005A7315" w:rsidRPr="00CA7DEE" w:rsidRDefault="005A7315" w:rsidP="00194467">
            <w:pPr>
              <w:pStyle w:val="naisf"/>
              <w:tabs>
                <w:tab w:val="left" w:pos="0"/>
              </w:tabs>
              <w:spacing w:before="0" w:after="0"/>
              <w:ind w:left="225" w:right="225"/>
              <w:rPr>
                <w:b/>
                <w:szCs w:val="24"/>
                <w:lang w:val="lv-LV"/>
              </w:rPr>
            </w:pPr>
          </w:p>
        </w:tc>
        <w:tc>
          <w:tcPr>
            <w:tcW w:w="3135" w:type="dxa"/>
            <w:shd w:val="clear" w:color="auto" w:fill="auto"/>
          </w:tcPr>
          <w:p w:rsidR="005A7315" w:rsidRPr="00CA7DEE" w:rsidRDefault="005A7315" w:rsidP="00194467">
            <w:pPr>
              <w:pStyle w:val="naisf"/>
              <w:spacing w:before="0" w:after="0"/>
              <w:ind w:left="225" w:right="225"/>
              <w:rPr>
                <w:b/>
                <w:szCs w:val="24"/>
                <w:lang w:val="lv-LV"/>
              </w:rPr>
            </w:pPr>
            <w:r w:rsidRPr="00CA7DEE">
              <w:rPr>
                <w:b/>
                <w:sz w:val="22"/>
                <w:szCs w:val="24"/>
                <w:lang w:val="lv-LV"/>
              </w:rPr>
              <w:t>Maksimālais iespējamais kopējais punktu skaits</w:t>
            </w:r>
            <w:r>
              <w:rPr>
                <w:b/>
                <w:sz w:val="22"/>
                <w:szCs w:val="24"/>
                <w:lang w:val="lv-LV"/>
              </w:rPr>
              <w:t xml:space="preserve"> (P)</w:t>
            </w:r>
          </w:p>
        </w:tc>
        <w:tc>
          <w:tcPr>
            <w:tcW w:w="2805" w:type="dxa"/>
            <w:shd w:val="clear" w:color="auto" w:fill="auto"/>
          </w:tcPr>
          <w:p w:rsidR="005A7315" w:rsidRPr="00CA7DEE" w:rsidRDefault="005A7315" w:rsidP="00194467">
            <w:pPr>
              <w:pStyle w:val="naisf"/>
              <w:tabs>
                <w:tab w:val="left" w:pos="0"/>
              </w:tabs>
              <w:spacing w:before="0" w:after="0"/>
              <w:ind w:left="225" w:right="225"/>
              <w:jc w:val="center"/>
              <w:rPr>
                <w:b/>
                <w:szCs w:val="24"/>
                <w:lang w:val="lv-LV"/>
              </w:rPr>
            </w:pPr>
          </w:p>
        </w:tc>
        <w:tc>
          <w:tcPr>
            <w:tcW w:w="2057" w:type="dxa"/>
            <w:shd w:val="clear" w:color="auto" w:fill="auto"/>
          </w:tcPr>
          <w:p w:rsidR="005A7315" w:rsidRPr="00CA7DEE" w:rsidRDefault="005A7315" w:rsidP="00194467">
            <w:pPr>
              <w:pStyle w:val="naisf"/>
              <w:tabs>
                <w:tab w:val="left" w:pos="0"/>
              </w:tabs>
              <w:spacing w:before="0" w:after="0"/>
              <w:ind w:left="225" w:right="225"/>
              <w:jc w:val="center"/>
              <w:rPr>
                <w:b/>
                <w:szCs w:val="24"/>
                <w:lang w:val="lv-LV"/>
              </w:rPr>
            </w:pPr>
          </w:p>
          <w:p w:rsidR="005A7315" w:rsidRPr="00CA7DEE" w:rsidRDefault="005A7315" w:rsidP="00194467">
            <w:pPr>
              <w:pStyle w:val="naisf"/>
              <w:tabs>
                <w:tab w:val="left" w:pos="0"/>
              </w:tabs>
              <w:spacing w:before="0" w:after="0"/>
              <w:ind w:left="225" w:right="225"/>
              <w:jc w:val="center"/>
              <w:rPr>
                <w:b/>
                <w:szCs w:val="24"/>
                <w:lang w:val="lv-LV"/>
              </w:rPr>
            </w:pPr>
            <w:r w:rsidRPr="00CA7DEE">
              <w:rPr>
                <w:b/>
                <w:sz w:val="22"/>
                <w:szCs w:val="24"/>
                <w:lang w:val="lv-LV"/>
              </w:rPr>
              <w:t>100</w:t>
            </w:r>
          </w:p>
        </w:tc>
      </w:tr>
    </w:tbl>
    <w:p w:rsidR="005A7315" w:rsidRPr="00FE0F58" w:rsidRDefault="005A7315" w:rsidP="005A7315">
      <w:pPr>
        <w:ind w:left="360"/>
        <w:jc w:val="both"/>
        <w:rPr>
          <w:rFonts w:ascii="Times New Roman" w:hAnsi="Times New Roman"/>
          <w:b/>
          <w:sz w:val="22"/>
          <w:szCs w:val="22"/>
        </w:rPr>
      </w:pPr>
      <w:r w:rsidRPr="00FE0F58">
        <w:rPr>
          <w:rFonts w:ascii="Times New Roman" w:hAnsi="Times New Roman"/>
          <w:sz w:val="22"/>
          <w:szCs w:val="22"/>
        </w:rPr>
        <w:t xml:space="preserve">Iepirkuma komisija, vērtējot Pretendentu Piedāvājumus, salīdzina aprēķinātos punktus katram Piedāvājumam atsevišķi, atbilstoši šādam algoritmam: </w:t>
      </w:r>
    </w:p>
    <w:p w:rsidR="005A7315" w:rsidRPr="00524720" w:rsidRDefault="005A7315" w:rsidP="005A7315">
      <w:pPr>
        <w:ind w:left="360"/>
        <w:rPr>
          <w:rFonts w:ascii="Times New Roman" w:hAnsi="Times New Roman"/>
          <w:i/>
          <w:sz w:val="22"/>
          <w:szCs w:val="22"/>
        </w:rPr>
      </w:pPr>
      <w:r w:rsidRPr="00524720">
        <w:rPr>
          <w:rFonts w:ascii="Times New Roman" w:hAnsi="Times New Roman"/>
          <w:iCs/>
          <w:sz w:val="22"/>
          <w:szCs w:val="22"/>
        </w:rPr>
        <w:t>P</w:t>
      </w:r>
      <w:r w:rsidRPr="00524720">
        <w:rPr>
          <w:rFonts w:ascii="Times New Roman" w:hAnsi="Times New Roman"/>
          <w:sz w:val="22"/>
          <w:szCs w:val="22"/>
        </w:rPr>
        <w:t>retendenta piedāvājuma vidējo galīgo vērtējumu aprēķina pēc formulas:</w:t>
      </w:r>
    </w:p>
    <w:p w:rsidR="005A7315" w:rsidRPr="00524720" w:rsidRDefault="005A7315" w:rsidP="005A7315">
      <w:pPr>
        <w:pStyle w:val="Footer"/>
        <w:tabs>
          <w:tab w:val="clear" w:pos="4153"/>
          <w:tab w:val="clear" w:pos="8306"/>
        </w:tabs>
        <w:ind w:left="360"/>
        <w:rPr>
          <w:rFonts w:ascii="Times New Roman" w:hAnsi="Times New Roman"/>
          <w:iCs/>
          <w:sz w:val="22"/>
          <w:szCs w:val="22"/>
        </w:rPr>
      </w:pPr>
      <w:r w:rsidRPr="00524720">
        <w:rPr>
          <w:rFonts w:ascii="Times New Roman" w:hAnsi="Times New Roman"/>
          <w:b/>
          <w:iCs/>
          <w:sz w:val="22"/>
          <w:szCs w:val="22"/>
        </w:rPr>
        <w:t>P = ΣK</w:t>
      </w:r>
      <w:r w:rsidRPr="00524720">
        <w:rPr>
          <w:rFonts w:ascii="Times New Roman" w:hAnsi="Times New Roman"/>
          <w:b/>
          <w:iCs/>
          <w:sz w:val="22"/>
          <w:szCs w:val="22"/>
          <w:vertAlign w:val="subscript"/>
        </w:rPr>
        <w:t>vid.</w:t>
      </w:r>
      <w:r w:rsidRPr="00524720">
        <w:rPr>
          <w:rFonts w:ascii="Times New Roman" w:hAnsi="Times New Roman"/>
          <w:b/>
          <w:iCs/>
          <w:sz w:val="22"/>
          <w:szCs w:val="22"/>
        </w:rPr>
        <w:t xml:space="preserve"> + C,     </w:t>
      </w:r>
      <w:r w:rsidRPr="00524720">
        <w:rPr>
          <w:rFonts w:ascii="Times New Roman" w:hAnsi="Times New Roman"/>
          <w:iCs/>
          <w:sz w:val="22"/>
          <w:szCs w:val="22"/>
        </w:rPr>
        <w:t>kur</w:t>
      </w:r>
    </w:p>
    <w:p w:rsidR="005A7315" w:rsidRPr="00524720" w:rsidRDefault="005A7315" w:rsidP="005A7315">
      <w:pPr>
        <w:spacing w:before="120" w:after="120"/>
        <w:ind w:left="360"/>
        <w:rPr>
          <w:rFonts w:ascii="Times New Roman" w:hAnsi="Times New Roman"/>
          <w:iCs/>
          <w:sz w:val="22"/>
          <w:szCs w:val="22"/>
        </w:rPr>
      </w:pPr>
      <w:r w:rsidRPr="00524720">
        <w:rPr>
          <w:rFonts w:ascii="Times New Roman" w:hAnsi="Times New Roman"/>
          <w:b/>
          <w:iCs/>
          <w:sz w:val="22"/>
          <w:szCs w:val="22"/>
        </w:rPr>
        <w:t>P–</w:t>
      </w:r>
      <w:r w:rsidRPr="00524720">
        <w:rPr>
          <w:rFonts w:ascii="Times New Roman" w:hAnsi="Times New Roman"/>
          <w:iCs/>
          <w:sz w:val="22"/>
          <w:szCs w:val="22"/>
        </w:rPr>
        <w:t xml:space="preserve"> p</w:t>
      </w:r>
      <w:r w:rsidRPr="00524720">
        <w:rPr>
          <w:rFonts w:ascii="Times New Roman" w:hAnsi="Times New Roman"/>
          <w:sz w:val="22"/>
          <w:szCs w:val="22"/>
        </w:rPr>
        <w:t>retendenta piedāvājuma skaitliskais vērtējums;</w:t>
      </w:r>
    </w:p>
    <w:p w:rsidR="005A7315" w:rsidRPr="006A61FD" w:rsidRDefault="005A7315" w:rsidP="005A7315">
      <w:pPr>
        <w:spacing w:before="120" w:after="120"/>
        <w:ind w:left="360"/>
        <w:rPr>
          <w:rFonts w:ascii="Times New Roman" w:hAnsi="Times New Roman"/>
          <w:iCs/>
          <w:sz w:val="22"/>
          <w:szCs w:val="22"/>
        </w:rPr>
      </w:pPr>
      <w:r w:rsidRPr="00524720">
        <w:rPr>
          <w:rFonts w:ascii="Times New Roman" w:hAnsi="Times New Roman"/>
          <w:b/>
          <w:iCs/>
          <w:sz w:val="22"/>
          <w:szCs w:val="22"/>
        </w:rPr>
        <w:t>ΣK</w:t>
      </w:r>
      <w:r w:rsidRPr="00524720">
        <w:rPr>
          <w:rFonts w:ascii="Times New Roman" w:hAnsi="Times New Roman"/>
          <w:b/>
          <w:iCs/>
          <w:sz w:val="22"/>
          <w:szCs w:val="22"/>
          <w:vertAlign w:val="subscript"/>
        </w:rPr>
        <w:t>vid.</w:t>
      </w:r>
      <w:r w:rsidRPr="00524720">
        <w:rPr>
          <w:rFonts w:ascii="Times New Roman" w:hAnsi="Times New Roman"/>
          <w:iCs/>
          <w:sz w:val="22"/>
          <w:szCs w:val="22"/>
        </w:rPr>
        <w:t xml:space="preserve"> – </w:t>
      </w:r>
      <w:r w:rsidRPr="00524720">
        <w:rPr>
          <w:rFonts w:ascii="Times New Roman" w:hAnsi="Times New Roman"/>
          <w:sz w:val="22"/>
          <w:szCs w:val="22"/>
        </w:rPr>
        <w:t>Iepirkuma komisijas</w:t>
      </w:r>
      <w:r w:rsidRPr="00524720">
        <w:rPr>
          <w:rFonts w:ascii="Times New Roman" w:hAnsi="Times New Roman"/>
          <w:iCs/>
          <w:sz w:val="22"/>
          <w:szCs w:val="22"/>
        </w:rPr>
        <w:t xml:space="preserve"> locekļu vidējo vērtējumu par katru kritēriju (</w:t>
      </w:r>
      <w:r w:rsidRPr="00524720">
        <w:rPr>
          <w:rFonts w:ascii="Times New Roman" w:hAnsi="Times New Roman"/>
          <w:sz w:val="22"/>
        </w:rPr>
        <w:t>Vidējais iespieddarbu iespiešanas un piegādes termiņš (T) un Vidējais papildu tirāžas iespieddarbu iespiešanas un piegādes termiņš (Tp</w:t>
      </w:r>
      <w:r w:rsidRPr="00524720">
        <w:rPr>
          <w:rFonts w:ascii="Times New Roman" w:hAnsi="Times New Roman"/>
          <w:iCs/>
          <w:sz w:val="20"/>
          <w:szCs w:val="22"/>
        </w:rPr>
        <w:t xml:space="preserve">)) </w:t>
      </w:r>
      <w:r w:rsidRPr="00524720">
        <w:rPr>
          <w:rFonts w:ascii="Times New Roman" w:hAnsi="Times New Roman"/>
          <w:iCs/>
          <w:sz w:val="22"/>
          <w:szCs w:val="22"/>
        </w:rPr>
        <w:t>summa (Iepirkuma komisijas</w:t>
      </w:r>
      <w:r w:rsidRPr="00CA7DEE">
        <w:rPr>
          <w:iCs/>
          <w:sz w:val="22"/>
          <w:szCs w:val="22"/>
        </w:rPr>
        <w:t xml:space="preserve"> </w:t>
      </w:r>
      <w:r w:rsidRPr="006A61FD">
        <w:rPr>
          <w:rFonts w:ascii="Times New Roman" w:hAnsi="Times New Roman"/>
          <w:iCs/>
          <w:sz w:val="22"/>
          <w:szCs w:val="22"/>
        </w:rPr>
        <w:t xml:space="preserve">locekļu vērtējumu summa par konkrēto kritēriju, dalīta ar Iepirkuma komisijas locekļu skaitu) </w:t>
      </w:r>
    </w:p>
    <w:p w:rsidR="005A7315" w:rsidRPr="006A61FD" w:rsidRDefault="005A7315" w:rsidP="005A7315">
      <w:pPr>
        <w:spacing w:before="120" w:after="120"/>
        <w:ind w:left="360"/>
        <w:rPr>
          <w:rFonts w:ascii="Times New Roman" w:hAnsi="Times New Roman"/>
          <w:iCs/>
          <w:sz w:val="22"/>
          <w:szCs w:val="22"/>
        </w:rPr>
      </w:pPr>
      <w:r w:rsidRPr="006A61FD">
        <w:rPr>
          <w:rFonts w:ascii="Times New Roman" w:hAnsi="Times New Roman"/>
          <w:b/>
          <w:iCs/>
          <w:sz w:val="22"/>
          <w:szCs w:val="22"/>
        </w:rPr>
        <w:t>C–</w:t>
      </w:r>
      <w:r w:rsidRPr="006A61FD">
        <w:rPr>
          <w:rFonts w:ascii="Times New Roman" w:hAnsi="Times New Roman"/>
          <w:iCs/>
          <w:sz w:val="22"/>
          <w:szCs w:val="22"/>
        </w:rPr>
        <w:t xml:space="preserve"> cenas kritērija skaitliskais vērtējums, kuru aprēķina saskaņā ar formulu: </w:t>
      </w:r>
    </w:p>
    <w:p w:rsidR="005A7315" w:rsidRPr="006A61FD" w:rsidRDefault="005A7315" w:rsidP="005A7315">
      <w:pPr>
        <w:ind w:left="360"/>
        <w:rPr>
          <w:rFonts w:ascii="Times New Roman" w:hAnsi="Times New Roman"/>
          <w:iCs/>
          <w:sz w:val="22"/>
          <w:szCs w:val="22"/>
        </w:rPr>
      </w:pPr>
      <w:r w:rsidRPr="006A61FD">
        <w:rPr>
          <w:rFonts w:ascii="Times New Roman" w:hAnsi="Times New Roman"/>
          <w:b/>
          <w:iCs/>
          <w:sz w:val="22"/>
          <w:szCs w:val="22"/>
        </w:rPr>
        <w:lastRenderedPageBreak/>
        <w:t xml:space="preserve">C = </w:t>
      </w:r>
      <w:r w:rsidRPr="006A61FD">
        <w:rPr>
          <w:rFonts w:ascii="Times New Roman" w:hAnsi="Times New Roman"/>
          <w:iCs/>
          <w:position w:val="-32"/>
          <w:sz w:val="22"/>
          <w:szCs w:val="22"/>
        </w:rPr>
        <w:object w:dxaOrig="8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36pt" o:ole="">
            <v:imagedata r:id="rId8" o:title=""/>
          </v:shape>
          <o:OLEObject Type="Embed" ProgID="Equation.3" ShapeID="_x0000_i1025" DrawAspect="Content" ObjectID="_1521621295" r:id="rId9"/>
        </w:object>
      </w:r>
      <w:r w:rsidRPr="006A61FD">
        <w:rPr>
          <w:rFonts w:ascii="Times New Roman" w:hAnsi="Times New Roman"/>
          <w:b/>
          <w:iCs/>
          <w:sz w:val="22"/>
          <w:szCs w:val="22"/>
        </w:rPr>
        <w:t>,</w:t>
      </w:r>
      <w:r w:rsidRPr="006A61FD">
        <w:rPr>
          <w:rFonts w:ascii="Times New Roman" w:hAnsi="Times New Roman"/>
          <w:iCs/>
          <w:sz w:val="22"/>
          <w:szCs w:val="22"/>
        </w:rPr>
        <w:t xml:space="preserve"> kur</w:t>
      </w:r>
    </w:p>
    <w:p w:rsidR="005A7315" w:rsidRPr="006A61FD" w:rsidRDefault="005A7315" w:rsidP="005A7315">
      <w:pPr>
        <w:ind w:left="360"/>
        <w:rPr>
          <w:rFonts w:ascii="Times New Roman" w:hAnsi="Times New Roman"/>
          <w:iCs/>
          <w:sz w:val="22"/>
          <w:szCs w:val="22"/>
        </w:rPr>
      </w:pPr>
      <w:r w:rsidRPr="006A61FD">
        <w:rPr>
          <w:rFonts w:ascii="Times New Roman" w:hAnsi="Times New Roman"/>
          <w:iCs/>
          <w:position w:val="-12"/>
          <w:sz w:val="22"/>
          <w:szCs w:val="22"/>
        </w:rPr>
        <w:object w:dxaOrig="360" w:dyaOrig="360">
          <v:shape id="_x0000_i1026" type="#_x0000_t75" style="width:18.25pt;height:18.25pt" o:ole="">
            <v:imagedata r:id="rId10" o:title=""/>
          </v:shape>
          <o:OLEObject Type="Embed" ProgID="Equation.3" ShapeID="_x0000_i1026" DrawAspect="Content" ObjectID="_1521621296" r:id="rId11"/>
        </w:object>
      </w:r>
      <w:r w:rsidRPr="006A61FD">
        <w:rPr>
          <w:rFonts w:ascii="Times New Roman" w:hAnsi="Times New Roman"/>
          <w:iCs/>
          <w:sz w:val="22"/>
          <w:szCs w:val="22"/>
        </w:rPr>
        <w:t> – viszemākā piedāvātā cena,</w:t>
      </w:r>
    </w:p>
    <w:p w:rsidR="005A7315" w:rsidRPr="006A61FD" w:rsidRDefault="005A7315" w:rsidP="005A7315">
      <w:pPr>
        <w:ind w:left="360"/>
        <w:rPr>
          <w:rFonts w:ascii="Times New Roman" w:hAnsi="Times New Roman"/>
          <w:iCs/>
          <w:sz w:val="22"/>
          <w:szCs w:val="22"/>
        </w:rPr>
      </w:pPr>
      <w:r w:rsidRPr="006A61FD">
        <w:rPr>
          <w:rFonts w:ascii="Times New Roman" w:hAnsi="Times New Roman"/>
          <w:iCs/>
          <w:position w:val="-14"/>
          <w:sz w:val="22"/>
          <w:szCs w:val="22"/>
        </w:rPr>
        <w:object w:dxaOrig="400" w:dyaOrig="380">
          <v:shape id="_x0000_i1027" type="#_x0000_t75" style="width:20.95pt;height:18.8pt" o:ole="">
            <v:imagedata r:id="rId12" o:title=""/>
          </v:shape>
          <o:OLEObject Type="Embed" ProgID="Equation.3" ShapeID="_x0000_i1027" DrawAspect="Content" ObjectID="_1521621297" r:id="rId13"/>
        </w:object>
      </w:r>
      <w:r w:rsidRPr="006A61FD">
        <w:rPr>
          <w:rFonts w:ascii="Times New Roman" w:hAnsi="Times New Roman"/>
          <w:iCs/>
          <w:sz w:val="22"/>
          <w:szCs w:val="22"/>
        </w:rPr>
        <w:t>– vērtējamā piedāvājuma cena,</w:t>
      </w:r>
    </w:p>
    <w:p w:rsidR="005A7315" w:rsidRPr="006A61FD" w:rsidRDefault="005A7315" w:rsidP="005A7315">
      <w:pPr>
        <w:ind w:left="360"/>
        <w:rPr>
          <w:rFonts w:ascii="Times New Roman" w:hAnsi="Times New Roman"/>
          <w:iCs/>
          <w:sz w:val="22"/>
          <w:szCs w:val="22"/>
        </w:rPr>
      </w:pPr>
      <w:r w:rsidRPr="006A61FD">
        <w:rPr>
          <w:rFonts w:ascii="Times New Roman" w:hAnsi="Times New Roman"/>
          <w:iCs/>
          <w:sz w:val="22"/>
          <w:szCs w:val="22"/>
        </w:rPr>
        <w:t>N – cenas kritērija maksimālā skaitliskā vērtība (70 izdevīguma punkti).</w:t>
      </w:r>
    </w:p>
    <w:p w:rsidR="005A7315" w:rsidRPr="006A61FD" w:rsidRDefault="005A7315" w:rsidP="00FE0F58">
      <w:pPr>
        <w:spacing w:before="120" w:after="120" w:line="360" w:lineRule="auto"/>
        <w:ind w:left="360"/>
        <w:jc w:val="both"/>
        <w:rPr>
          <w:rFonts w:ascii="Times New Roman" w:hAnsi="Times New Roman"/>
          <w:iCs/>
          <w:sz w:val="22"/>
          <w:szCs w:val="22"/>
        </w:rPr>
      </w:pPr>
      <w:r w:rsidRPr="006A61FD">
        <w:rPr>
          <w:rFonts w:ascii="Times New Roman" w:hAnsi="Times New Roman"/>
          <w:sz w:val="22"/>
          <w:szCs w:val="22"/>
        </w:rPr>
        <w:t>Vidējais iespieddarbu iespiešanas un piegādes termiņš (ne vairāk par 20 izdevīguma punktiem):</w:t>
      </w:r>
      <w:r w:rsidRPr="006A61FD">
        <w:rPr>
          <w:rFonts w:ascii="Times New Roman" w:hAnsi="Times New Roman"/>
          <w:b/>
          <w:iCs/>
          <w:sz w:val="22"/>
          <w:szCs w:val="22"/>
        </w:rPr>
        <w:t xml:space="preserve"> T –</w:t>
      </w:r>
      <w:r w:rsidRPr="006A61FD">
        <w:rPr>
          <w:rFonts w:ascii="Times New Roman" w:hAnsi="Times New Roman"/>
          <w:iCs/>
          <w:sz w:val="22"/>
          <w:szCs w:val="22"/>
        </w:rPr>
        <w:t xml:space="preserve"> v</w:t>
      </w:r>
      <w:r w:rsidRPr="006A61FD">
        <w:rPr>
          <w:rFonts w:ascii="Times New Roman" w:hAnsi="Times New Roman"/>
          <w:sz w:val="22"/>
          <w:szCs w:val="22"/>
        </w:rPr>
        <w:t>idējā iespieddarbu iespiešanas un piegādes termiņa</w:t>
      </w:r>
      <w:r w:rsidRPr="006A61FD">
        <w:rPr>
          <w:rFonts w:ascii="Times New Roman" w:hAnsi="Times New Roman"/>
          <w:iCs/>
          <w:sz w:val="22"/>
          <w:szCs w:val="22"/>
        </w:rPr>
        <w:t xml:space="preserve"> skaitliskais vērtējums, kuru aprēķina saskaņā ar formulu: </w:t>
      </w:r>
      <w:r w:rsidRPr="006A61FD">
        <w:rPr>
          <w:rFonts w:ascii="Times New Roman" w:hAnsi="Times New Roman"/>
          <w:b/>
          <w:iCs/>
          <w:sz w:val="22"/>
          <w:szCs w:val="22"/>
        </w:rPr>
        <w:t>T =</w:t>
      </w:r>
      <w:r w:rsidRPr="006A61FD">
        <w:rPr>
          <w:rFonts w:ascii="Times New Roman" w:hAnsi="Times New Roman"/>
          <w:iCs/>
          <w:sz w:val="22"/>
          <w:szCs w:val="22"/>
        </w:rPr>
        <w:t xml:space="preserve"> T</w:t>
      </w:r>
      <w:r w:rsidRPr="006A61FD">
        <w:rPr>
          <w:rFonts w:ascii="Times New Roman" w:hAnsi="Times New Roman"/>
          <w:iCs/>
          <w:sz w:val="22"/>
          <w:szCs w:val="22"/>
          <w:vertAlign w:val="subscript"/>
        </w:rPr>
        <w:t>ĪT</w:t>
      </w:r>
      <w:r w:rsidRPr="006A61FD">
        <w:rPr>
          <w:rFonts w:ascii="Times New Roman" w:hAnsi="Times New Roman"/>
          <w:iCs/>
          <w:sz w:val="22"/>
          <w:szCs w:val="22"/>
        </w:rPr>
        <w:t>/ T</w:t>
      </w:r>
      <w:r w:rsidRPr="006A61FD">
        <w:rPr>
          <w:rFonts w:ascii="Times New Roman" w:hAnsi="Times New Roman"/>
          <w:iCs/>
          <w:sz w:val="22"/>
          <w:szCs w:val="22"/>
          <w:vertAlign w:val="subscript"/>
        </w:rPr>
        <w:t xml:space="preserve">IT </w:t>
      </w:r>
      <w:r w:rsidRPr="006A61FD">
        <w:rPr>
          <w:rFonts w:ascii="Times New Roman" w:hAnsi="Times New Roman"/>
          <w:iCs/>
          <w:sz w:val="22"/>
          <w:szCs w:val="22"/>
        </w:rPr>
        <w:t xml:space="preserve"> x N, kur</w:t>
      </w:r>
    </w:p>
    <w:p w:rsidR="005A7315" w:rsidRPr="006A61FD" w:rsidRDefault="005A7315" w:rsidP="005A7315">
      <w:pPr>
        <w:ind w:left="360"/>
        <w:rPr>
          <w:rFonts w:ascii="Times New Roman" w:hAnsi="Times New Roman"/>
          <w:iCs/>
          <w:sz w:val="22"/>
          <w:szCs w:val="22"/>
        </w:rPr>
      </w:pPr>
      <w:r w:rsidRPr="006A61FD">
        <w:rPr>
          <w:rFonts w:ascii="Times New Roman" w:hAnsi="Times New Roman"/>
          <w:iCs/>
          <w:sz w:val="22"/>
          <w:szCs w:val="22"/>
        </w:rPr>
        <w:t>T</w:t>
      </w:r>
      <w:r w:rsidRPr="006A61FD">
        <w:rPr>
          <w:rFonts w:ascii="Times New Roman" w:hAnsi="Times New Roman"/>
          <w:iCs/>
          <w:sz w:val="22"/>
          <w:szCs w:val="22"/>
          <w:vertAlign w:val="subscript"/>
        </w:rPr>
        <w:t>ĪT</w:t>
      </w:r>
      <w:r w:rsidRPr="006A61FD">
        <w:rPr>
          <w:rFonts w:ascii="Times New Roman" w:hAnsi="Times New Roman"/>
          <w:iCs/>
          <w:sz w:val="22"/>
          <w:szCs w:val="22"/>
        </w:rPr>
        <w:t xml:space="preserve"> – īsākais piedāvātais vidējais </w:t>
      </w:r>
      <w:r w:rsidRPr="006A61FD">
        <w:rPr>
          <w:rFonts w:ascii="Times New Roman" w:hAnsi="Times New Roman"/>
          <w:sz w:val="22"/>
          <w:szCs w:val="22"/>
        </w:rPr>
        <w:t>iespieddarbu iespiešanas un piegādes termiņš;</w:t>
      </w:r>
    </w:p>
    <w:p w:rsidR="005A7315" w:rsidRPr="006A61FD" w:rsidRDefault="005A7315" w:rsidP="005A7315">
      <w:pPr>
        <w:ind w:left="360"/>
        <w:rPr>
          <w:rFonts w:ascii="Times New Roman" w:hAnsi="Times New Roman"/>
          <w:iCs/>
          <w:sz w:val="22"/>
          <w:szCs w:val="22"/>
        </w:rPr>
      </w:pPr>
      <w:r w:rsidRPr="006A61FD">
        <w:rPr>
          <w:rFonts w:ascii="Times New Roman" w:hAnsi="Times New Roman"/>
          <w:iCs/>
          <w:sz w:val="22"/>
          <w:szCs w:val="22"/>
        </w:rPr>
        <w:t>T</w:t>
      </w:r>
      <w:r w:rsidRPr="006A61FD">
        <w:rPr>
          <w:rFonts w:ascii="Times New Roman" w:hAnsi="Times New Roman"/>
          <w:iCs/>
          <w:sz w:val="22"/>
          <w:szCs w:val="22"/>
          <w:vertAlign w:val="subscript"/>
        </w:rPr>
        <w:t>IT</w:t>
      </w:r>
      <w:r w:rsidRPr="006A61FD">
        <w:rPr>
          <w:rFonts w:ascii="Times New Roman" w:hAnsi="Times New Roman"/>
          <w:iCs/>
          <w:sz w:val="22"/>
          <w:szCs w:val="22"/>
        </w:rPr>
        <w:t xml:space="preserve">– vērtējamais piedāvātais vidējais </w:t>
      </w:r>
      <w:r w:rsidRPr="006A61FD">
        <w:rPr>
          <w:rFonts w:ascii="Times New Roman" w:hAnsi="Times New Roman"/>
          <w:sz w:val="22"/>
          <w:szCs w:val="22"/>
        </w:rPr>
        <w:t>iespieddarbu iespiešanas un piegādes termiņš;</w:t>
      </w:r>
    </w:p>
    <w:p w:rsidR="005A7315" w:rsidRPr="006A61FD" w:rsidRDefault="005A7315" w:rsidP="005A7315">
      <w:pPr>
        <w:ind w:left="360"/>
        <w:rPr>
          <w:rFonts w:ascii="Times New Roman" w:hAnsi="Times New Roman"/>
          <w:iCs/>
          <w:sz w:val="22"/>
          <w:szCs w:val="22"/>
        </w:rPr>
      </w:pPr>
      <w:r w:rsidRPr="006A61FD">
        <w:rPr>
          <w:rFonts w:ascii="Times New Roman" w:hAnsi="Times New Roman"/>
          <w:iCs/>
          <w:sz w:val="22"/>
          <w:szCs w:val="22"/>
        </w:rPr>
        <w:t xml:space="preserve">N – vidējā </w:t>
      </w:r>
      <w:r w:rsidRPr="006A61FD">
        <w:rPr>
          <w:rFonts w:ascii="Times New Roman" w:hAnsi="Times New Roman"/>
          <w:sz w:val="22"/>
          <w:szCs w:val="22"/>
        </w:rPr>
        <w:t>iespieddarbu iespiešanas un piegādes termiņa</w:t>
      </w:r>
      <w:r w:rsidRPr="006A61FD">
        <w:rPr>
          <w:rFonts w:ascii="Times New Roman" w:hAnsi="Times New Roman"/>
          <w:iCs/>
          <w:sz w:val="22"/>
          <w:szCs w:val="22"/>
        </w:rPr>
        <w:t xml:space="preserve"> kritērija maksimālā skaitliskā vērtība.</w:t>
      </w:r>
    </w:p>
    <w:p w:rsidR="005A7315" w:rsidRPr="00FE0F58" w:rsidRDefault="005A7315" w:rsidP="00FE0F58">
      <w:pPr>
        <w:spacing w:before="120" w:after="120" w:line="360" w:lineRule="auto"/>
        <w:ind w:left="360"/>
        <w:jc w:val="both"/>
        <w:rPr>
          <w:rFonts w:ascii="Times New Roman" w:hAnsi="Times New Roman"/>
          <w:sz w:val="22"/>
        </w:rPr>
      </w:pPr>
      <w:r w:rsidRPr="006A61FD">
        <w:rPr>
          <w:rFonts w:ascii="Times New Roman" w:hAnsi="Times New Roman"/>
          <w:iCs/>
          <w:sz w:val="22"/>
          <w:szCs w:val="22"/>
        </w:rPr>
        <w:t>Vidējais</w:t>
      </w:r>
      <w:r w:rsidRPr="006A61FD">
        <w:rPr>
          <w:rFonts w:ascii="Times New Roman" w:hAnsi="Times New Roman"/>
          <w:sz w:val="22"/>
        </w:rPr>
        <w:t xml:space="preserve"> papildu tirāžas </w:t>
      </w:r>
      <w:r w:rsidRPr="006A61FD">
        <w:rPr>
          <w:rFonts w:ascii="Times New Roman" w:hAnsi="Times New Roman"/>
          <w:sz w:val="22"/>
          <w:szCs w:val="22"/>
        </w:rPr>
        <w:t>iespiešanas un piegādes termiņš</w:t>
      </w:r>
      <w:r w:rsidRPr="006A61FD">
        <w:rPr>
          <w:rFonts w:ascii="Times New Roman" w:hAnsi="Times New Roman"/>
          <w:sz w:val="22"/>
        </w:rPr>
        <w:t xml:space="preserve"> </w:t>
      </w:r>
      <w:r w:rsidRPr="006A61FD">
        <w:rPr>
          <w:rFonts w:ascii="Times New Roman" w:hAnsi="Times New Roman"/>
          <w:sz w:val="22"/>
          <w:szCs w:val="22"/>
        </w:rPr>
        <w:t xml:space="preserve">(ne vairāk par 10 izdevīguma punktiem): </w:t>
      </w:r>
      <w:r w:rsidRPr="006A61FD">
        <w:rPr>
          <w:rFonts w:ascii="Times New Roman" w:hAnsi="Times New Roman"/>
          <w:b/>
          <w:iCs/>
          <w:sz w:val="22"/>
          <w:szCs w:val="22"/>
        </w:rPr>
        <w:t xml:space="preserve"> Tp –</w:t>
      </w:r>
      <w:r w:rsidRPr="006A61FD">
        <w:rPr>
          <w:rFonts w:ascii="Times New Roman" w:hAnsi="Times New Roman"/>
          <w:iCs/>
          <w:sz w:val="22"/>
          <w:szCs w:val="22"/>
        </w:rPr>
        <w:t xml:space="preserve"> v</w:t>
      </w:r>
      <w:r w:rsidRPr="006A61FD">
        <w:rPr>
          <w:rFonts w:ascii="Times New Roman" w:hAnsi="Times New Roman"/>
          <w:sz w:val="22"/>
          <w:szCs w:val="22"/>
        </w:rPr>
        <w:t>idējā iespieddarbu papildu tirāžas iespiešanas un piegādes termiņa</w:t>
      </w:r>
      <w:r w:rsidRPr="006A61FD">
        <w:rPr>
          <w:rFonts w:ascii="Times New Roman" w:hAnsi="Times New Roman"/>
          <w:iCs/>
          <w:sz w:val="22"/>
          <w:szCs w:val="22"/>
        </w:rPr>
        <w:t xml:space="preserve"> skaitliskais vērtējums, kuru aprēķina saskaņā ar formulu: </w:t>
      </w:r>
      <w:r w:rsidRPr="006A61FD">
        <w:rPr>
          <w:rFonts w:ascii="Times New Roman" w:hAnsi="Times New Roman"/>
          <w:b/>
          <w:iCs/>
          <w:sz w:val="22"/>
          <w:szCs w:val="22"/>
        </w:rPr>
        <w:t>Tp =</w:t>
      </w:r>
      <w:r w:rsidRPr="006A61FD">
        <w:rPr>
          <w:rFonts w:ascii="Times New Roman" w:hAnsi="Times New Roman"/>
          <w:iCs/>
          <w:sz w:val="22"/>
          <w:szCs w:val="22"/>
        </w:rPr>
        <w:t xml:space="preserve"> </w:t>
      </w:r>
      <w:r w:rsidRPr="006A61FD">
        <w:rPr>
          <w:rFonts w:ascii="Times New Roman" w:hAnsi="Times New Roman"/>
          <w:b/>
          <w:iCs/>
          <w:sz w:val="22"/>
          <w:szCs w:val="22"/>
        </w:rPr>
        <w:t>Tp</w:t>
      </w:r>
      <w:r w:rsidRPr="006A61FD">
        <w:rPr>
          <w:rFonts w:ascii="Times New Roman" w:hAnsi="Times New Roman"/>
          <w:iCs/>
          <w:sz w:val="22"/>
          <w:szCs w:val="22"/>
          <w:vertAlign w:val="subscript"/>
        </w:rPr>
        <w:t>ĪT</w:t>
      </w:r>
      <w:r w:rsidRPr="006A61FD">
        <w:rPr>
          <w:rFonts w:ascii="Times New Roman" w:hAnsi="Times New Roman"/>
          <w:iCs/>
          <w:sz w:val="22"/>
          <w:szCs w:val="22"/>
        </w:rPr>
        <w:t xml:space="preserve">/ </w:t>
      </w:r>
      <w:r w:rsidRPr="006A61FD">
        <w:rPr>
          <w:rFonts w:ascii="Times New Roman" w:hAnsi="Times New Roman"/>
          <w:b/>
          <w:iCs/>
          <w:sz w:val="22"/>
          <w:szCs w:val="22"/>
        </w:rPr>
        <w:t>Tp</w:t>
      </w:r>
      <w:r w:rsidRPr="006A61FD">
        <w:rPr>
          <w:rFonts w:ascii="Times New Roman" w:hAnsi="Times New Roman"/>
          <w:iCs/>
          <w:sz w:val="22"/>
          <w:szCs w:val="22"/>
          <w:vertAlign w:val="subscript"/>
        </w:rPr>
        <w:t xml:space="preserve">IT </w:t>
      </w:r>
      <w:r w:rsidRPr="006A61FD">
        <w:rPr>
          <w:rFonts w:ascii="Times New Roman" w:hAnsi="Times New Roman"/>
          <w:iCs/>
          <w:sz w:val="22"/>
          <w:szCs w:val="22"/>
        </w:rPr>
        <w:t xml:space="preserve"> x N, kur</w:t>
      </w:r>
    </w:p>
    <w:p w:rsidR="005A7315" w:rsidRPr="006A61FD" w:rsidRDefault="005A7315" w:rsidP="005A7315">
      <w:pPr>
        <w:ind w:left="360"/>
        <w:rPr>
          <w:rFonts w:ascii="Times New Roman" w:hAnsi="Times New Roman"/>
          <w:iCs/>
          <w:sz w:val="22"/>
          <w:szCs w:val="22"/>
        </w:rPr>
      </w:pPr>
      <w:r w:rsidRPr="006A61FD">
        <w:rPr>
          <w:rFonts w:ascii="Times New Roman" w:hAnsi="Times New Roman"/>
          <w:b/>
          <w:iCs/>
          <w:sz w:val="22"/>
          <w:szCs w:val="22"/>
        </w:rPr>
        <w:t>Tp</w:t>
      </w:r>
      <w:r w:rsidRPr="006A61FD">
        <w:rPr>
          <w:rFonts w:ascii="Times New Roman" w:hAnsi="Times New Roman"/>
          <w:iCs/>
          <w:sz w:val="22"/>
          <w:szCs w:val="22"/>
          <w:vertAlign w:val="subscript"/>
        </w:rPr>
        <w:t>ĪT</w:t>
      </w:r>
      <w:r w:rsidRPr="006A61FD">
        <w:rPr>
          <w:rFonts w:ascii="Times New Roman" w:hAnsi="Times New Roman"/>
          <w:iCs/>
          <w:sz w:val="22"/>
          <w:szCs w:val="22"/>
        </w:rPr>
        <w:t xml:space="preserve"> – īsākais piedāvātais vidējais papildu tirāžas </w:t>
      </w:r>
      <w:r w:rsidRPr="006A61FD">
        <w:rPr>
          <w:rFonts w:ascii="Times New Roman" w:hAnsi="Times New Roman"/>
          <w:sz w:val="22"/>
          <w:szCs w:val="22"/>
        </w:rPr>
        <w:t>iespieddarbu iespiešanas un piegādes termiņš;</w:t>
      </w:r>
    </w:p>
    <w:p w:rsidR="005A7315" w:rsidRPr="006A61FD" w:rsidRDefault="005A7315" w:rsidP="005A7315">
      <w:pPr>
        <w:ind w:left="360"/>
        <w:rPr>
          <w:rFonts w:ascii="Times New Roman" w:hAnsi="Times New Roman"/>
          <w:iCs/>
          <w:sz w:val="22"/>
          <w:szCs w:val="22"/>
        </w:rPr>
      </w:pPr>
      <w:r w:rsidRPr="006A61FD">
        <w:rPr>
          <w:rFonts w:ascii="Times New Roman" w:hAnsi="Times New Roman"/>
          <w:b/>
          <w:iCs/>
          <w:sz w:val="22"/>
          <w:szCs w:val="22"/>
        </w:rPr>
        <w:t>Tp</w:t>
      </w:r>
      <w:r w:rsidRPr="006A61FD">
        <w:rPr>
          <w:rFonts w:ascii="Times New Roman" w:hAnsi="Times New Roman"/>
          <w:iCs/>
          <w:sz w:val="22"/>
          <w:szCs w:val="22"/>
          <w:vertAlign w:val="subscript"/>
        </w:rPr>
        <w:t>IT</w:t>
      </w:r>
      <w:r w:rsidRPr="006A61FD">
        <w:rPr>
          <w:rFonts w:ascii="Times New Roman" w:hAnsi="Times New Roman"/>
          <w:iCs/>
          <w:sz w:val="22"/>
          <w:szCs w:val="22"/>
        </w:rPr>
        <w:t xml:space="preserve">– vērtējamais piedāvātais vidējais papildu tirāžas </w:t>
      </w:r>
      <w:r w:rsidRPr="006A61FD">
        <w:rPr>
          <w:rFonts w:ascii="Times New Roman" w:hAnsi="Times New Roman"/>
          <w:sz w:val="22"/>
          <w:szCs w:val="22"/>
        </w:rPr>
        <w:t>iespieddarbu iespiešanas un piegādes termiņš;</w:t>
      </w:r>
    </w:p>
    <w:p w:rsidR="00FE0F58" w:rsidRDefault="00FE0F58" w:rsidP="005A7315">
      <w:pPr>
        <w:ind w:left="360"/>
        <w:rPr>
          <w:rFonts w:ascii="Times New Roman" w:hAnsi="Times New Roman"/>
          <w:iCs/>
          <w:sz w:val="22"/>
          <w:szCs w:val="22"/>
        </w:rPr>
      </w:pPr>
    </w:p>
    <w:p w:rsidR="005A7315" w:rsidRPr="006A61FD" w:rsidRDefault="005A7315" w:rsidP="005A7315">
      <w:pPr>
        <w:ind w:left="360"/>
        <w:rPr>
          <w:rFonts w:ascii="Times New Roman" w:hAnsi="Times New Roman"/>
          <w:iCs/>
          <w:sz w:val="22"/>
          <w:szCs w:val="22"/>
        </w:rPr>
      </w:pPr>
      <w:r w:rsidRPr="006A61FD">
        <w:rPr>
          <w:rFonts w:ascii="Times New Roman" w:hAnsi="Times New Roman"/>
          <w:iCs/>
          <w:sz w:val="22"/>
          <w:szCs w:val="22"/>
        </w:rPr>
        <w:t xml:space="preserve">N – vidējā </w:t>
      </w:r>
      <w:r w:rsidRPr="006A61FD">
        <w:rPr>
          <w:rFonts w:ascii="Times New Roman" w:hAnsi="Times New Roman"/>
          <w:sz w:val="22"/>
          <w:szCs w:val="22"/>
        </w:rPr>
        <w:t>iespieddarbu papildu tirāžas iespiešanas un piegādes termiņa</w:t>
      </w:r>
      <w:r w:rsidRPr="006A61FD">
        <w:rPr>
          <w:rFonts w:ascii="Times New Roman" w:hAnsi="Times New Roman"/>
          <w:iCs/>
          <w:sz w:val="22"/>
          <w:szCs w:val="22"/>
        </w:rPr>
        <w:t xml:space="preserve"> kritērija maksimālā skaitliskā vērtība.</w:t>
      </w:r>
    </w:p>
    <w:p w:rsidR="008F1BAE" w:rsidRPr="00540A54" w:rsidRDefault="003326E9" w:rsidP="007F1D8D">
      <w:pPr>
        <w:pStyle w:val="ListParagraph"/>
        <w:numPr>
          <w:ilvl w:val="0"/>
          <w:numId w:val="3"/>
        </w:numPr>
        <w:spacing w:line="276" w:lineRule="auto"/>
        <w:ind w:right="-624"/>
        <w:jc w:val="both"/>
        <w:rPr>
          <w:rFonts w:ascii="Times New Roman" w:eastAsia="Times New Roman" w:hAnsi="Times New Roman"/>
          <w:bCs/>
          <w:lang w:eastAsia="lv-LV"/>
        </w:rPr>
      </w:pPr>
      <w:smartTag w:uri="schemas-tilde-lv/tildestengine" w:element="phone">
        <w:smartTagPr>
          <w:attr w:name="text" w:val="Paziņojums"/>
          <w:attr w:name="id" w:val="-1"/>
          <w:attr w:name="baseform" w:val="Paziņojums"/>
        </w:smartTagPr>
        <w:r w:rsidRPr="00540A54">
          <w:rPr>
            <w:rFonts w:ascii="Times New Roman" w:eastAsia="Times New Roman" w:hAnsi="Times New Roman"/>
            <w:b/>
            <w:bCs/>
            <w:lang w:eastAsia="lv-LV"/>
          </w:rPr>
          <w:t>Paziņojums</w:t>
        </w:r>
      </w:smartTag>
      <w:r w:rsidRPr="00540A54">
        <w:rPr>
          <w:rFonts w:ascii="Times New Roman" w:eastAsia="Times New Roman" w:hAnsi="Times New Roman"/>
          <w:b/>
          <w:bCs/>
          <w:lang w:eastAsia="lv-LV"/>
        </w:rPr>
        <w:t xml:space="preserve"> par plānoto </w:t>
      </w:r>
      <w:smartTag w:uri="schemas-tilde-lv/tildestengine" w:element="phone">
        <w:smartTagPr>
          <w:attr w:name="text" w:val="līgumu"/>
          <w:attr w:name="id" w:val="-1"/>
          <w:attr w:name="baseform" w:val="līgum|s"/>
        </w:smartTagPr>
        <w:r w:rsidRPr="00540A54">
          <w:rPr>
            <w:rFonts w:ascii="Times New Roman" w:eastAsia="Times New Roman" w:hAnsi="Times New Roman"/>
            <w:b/>
            <w:bCs/>
            <w:lang w:eastAsia="lv-LV"/>
          </w:rPr>
          <w:t>līgumu</w:t>
        </w:r>
      </w:smartTag>
      <w:r w:rsidRPr="00540A54">
        <w:rPr>
          <w:rFonts w:ascii="Times New Roman" w:eastAsia="Times New Roman" w:hAnsi="Times New Roman"/>
          <w:b/>
          <w:bCs/>
          <w:lang w:eastAsia="lv-LV"/>
        </w:rPr>
        <w:t xml:space="preserve"> publicēts </w:t>
      </w:r>
      <w:r w:rsidR="008F1BAE" w:rsidRPr="00540A54">
        <w:rPr>
          <w:rFonts w:ascii="Times New Roman" w:eastAsia="Times New Roman" w:hAnsi="Times New Roman"/>
          <w:b/>
          <w:bCs/>
          <w:lang w:eastAsia="lv-LV"/>
        </w:rPr>
        <w:t>Iepirkumu uzraudzības biroja mājaslapā</w:t>
      </w:r>
      <w:r w:rsidRPr="00540A54">
        <w:rPr>
          <w:rFonts w:ascii="Times New Roman" w:eastAsia="Times New Roman" w:hAnsi="Times New Roman"/>
          <w:b/>
          <w:bCs/>
          <w:lang w:eastAsia="lv-LV"/>
        </w:rPr>
        <w:t xml:space="preserve"> (</w:t>
      </w:r>
      <w:hyperlink r:id="rId14" w:history="1">
        <w:r w:rsidRPr="00540A54">
          <w:rPr>
            <w:rFonts w:ascii="Times New Roman" w:eastAsia="Times New Roman" w:hAnsi="Times New Roman"/>
            <w:b/>
            <w:bCs/>
            <w:color w:val="000000"/>
            <w:lang w:eastAsia="lv-LV"/>
          </w:rPr>
          <w:t>www.iub.gov.lv</w:t>
        </w:r>
      </w:hyperlink>
      <w:r w:rsidRPr="00540A54">
        <w:rPr>
          <w:rFonts w:ascii="Times New Roman" w:eastAsia="Times New Roman" w:hAnsi="Times New Roman"/>
          <w:b/>
          <w:bCs/>
          <w:lang w:eastAsia="lv-LV"/>
        </w:rPr>
        <w:t>):</w:t>
      </w:r>
      <w:r w:rsidR="00DB11ED" w:rsidRPr="00540A54">
        <w:rPr>
          <w:rFonts w:ascii="Times New Roman" w:eastAsia="Times New Roman" w:hAnsi="Times New Roman"/>
          <w:b/>
          <w:bCs/>
          <w:lang w:eastAsia="lv-LV"/>
        </w:rPr>
        <w:t xml:space="preserve"> </w:t>
      </w:r>
      <w:r w:rsidR="00B866B0">
        <w:rPr>
          <w:rFonts w:ascii="Times New Roman" w:eastAsia="Times New Roman" w:hAnsi="Times New Roman"/>
          <w:bCs/>
          <w:lang w:eastAsia="lv-LV"/>
        </w:rPr>
        <w:t>201</w:t>
      </w:r>
      <w:r w:rsidR="00C852E2">
        <w:rPr>
          <w:rFonts w:ascii="Times New Roman" w:eastAsia="Times New Roman" w:hAnsi="Times New Roman"/>
          <w:bCs/>
          <w:lang w:eastAsia="lv-LV"/>
        </w:rPr>
        <w:t>6</w:t>
      </w:r>
      <w:r w:rsidR="00EF0772">
        <w:rPr>
          <w:rFonts w:ascii="Times New Roman" w:eastAsia="Times New Roman" w:hAnsi="Times New Roman"/>
          <w:bCs/>
          <w:lang w:eastAsia="lv-LV"/>
        </w:rPr>
        <w:t xml:space="preserve">. gada </w:t>
      </w:r>
      <w:r w:rsidR="003D1B0E">
        <w:rPr>
          <w:rFonts w:ascii="Times New Roman" w:eastAsia="Times New Roman" w:hAnsi="Times New Roman"/>
          <w:bCs/>
          <w:lang w:eastAsia="lv-LV"/>
        </w:rPr>
        <w:t>08</w:t>
      </w:r>
      <w:r w:rsidR="008F1BAE" w:rsidRPr="00540A54">
        <w:rPr>
          <w:rFonts w:ascii="Times New Roman" w:eastAsia="Times New Roman" w:hAnsi="Times New Roman"/>
          <w:bCs/>
          <w:lang w:eastAsia="lv-LV"/>
        </w:rPr>
        <w:t xml:space="preserve">. </w:t>
      </w:r>
      <w:r w:rsidR="003D1B0E">
        <w:rPr>
          <w:rFonts w:ascii="Times New Roman" w:eastAsia="Times New Roman" w:hAnsi="Times New Roman"/>
          <w:bCs/>
          <w:lang w:eastAsia="lv-LV"/>
        </w:rPr>
        <w:t>martā</w:t>
      </w:r>
      <w:r w:rsidR="008F1BAE" w:rsidRPr="00540A54">
        <w:rPr>
          <w:rFonts w:ascii="Times New Roman" w:eastAsia="Times New Roman" w:hAnsi="Times New Roman"/>
          <w:bCs/>
          <w:lang w:eastAsia="lv-LV"/>
        </w:rPr>
        <w:t>.</w:t>
      </w:r>
    </w:p>
    <w:p w:rsidR="003326E9" w:rsidRPr="007666A0" w:rsidRDefault="003326E9" w:rsidP="007F1D8D">
      <w:pPr>
        <w:pStyle w:val="ListParagraph"/>
        <w:numPr>
          <w:ilvl w:val="0"/>
          <w:numId w:val="3"/>
        </w:numPr>
        <w:spacing w:line="276" w:lineRule="auto"/>
        <w:ind w:right="-624"/>
        <w:jc w:val="both"/>
        <w:rPr>
          <w:rFonts w:ascii="Times New Roman" w:eastAsia="Times New Roman" w:hAnsi="Times New Roman"/>
          <w:bCs/>
          <w:lang w:eastAsia="lv-LV"/>
        </w:rPr>
      </w:pPr>
      <w:r w:rsidRPr="00540A54">
        <w:rPr>
          <w:rFonts w:ascii="Times New Roman" w:eastAsia="Times New Roman" w:hAnsi="Times New Roman"/>
          <w:b/>
          <w:bCs/>
          <w:lang w:eastAsia="lv-LV"/>
        </w:rPr>
        <w:t xml:space="preserve">Pretendenti, kuri </w:t>
      </w:r>
      <w:r w:rsidR="00B866B0">
        <w:rPr>
          <w:rFonts w:ascii="Times New Roman" w:eastAsia="Times New Roman" w:hAnsi="Times New Roman"/>
          <w:b/>
          <w:bCs/>
          <w:lang w:eastAsia="lv-LV"/>
        </w:rPr>
        <w:t>līdz 201</w:t>
      </w:r>
      <w:r w:rsidR="00501D73">
        <w:rPr>
          <w:rFonts w:ascii="Times New Roman" w:eastAsia="Times New Roman" w:hAnsi="Times New Roman"/>
          <w:b/>
          <w:bCs/>
          <w:lang w:eastAsia="lv-LV"/>
        </w:rPr>
        <w:t>6</w:t>
      </w:r>
      <w:r w:rsidR="00F769DF">
        <w:rPr>
          <w:rFonts w:ascii="Times New Roman" w:eastAsia="Times New Roman" w:hAnsi="Times New Roman"/>
          <w:b/>
          <w:bCs/>
          <w:lang w:eastAsia="lv-LV"/>
        </w:rPr>
        <w:t>.</w:t>
      </w:r>
      <w:r w:rsidR="00F61B5C">
        <w:rPr>
          <w:rFonts w:ascii="Times New Roman" w:eastAsia="Times New Roman" w:hAnsi="Times New Roman"/>
          <w:b/>
          <w:bCs/>
          <w:lang w:eastAsia="lv-LV"/>
        </w:rPr>
        <w:t xml:space="preserve">gada </w:t>
      </w:r>
      <w:r w:rsidR="00501D73">
        <w:rPr>
          <w:rFonts w:ascii="Times New Roman" w:eastAsia="Times New Roman" w:hAnsi="Times New Roman"/>
          <w:b/>
          <w:bCs/>
          <w:lang w:eastAsia="lv-LV"/>
        </w:rPr>
        <w:t>2</w:t>
      </w:r>
      <w:r w:rsidR="00C304E4">
        <w:rPr>
          <w:rFonts w:ascii="Times New Roman" w:eastAsia="Times New Roman" w:hAnsi="Times New Roman"/>
          <w:b/>
          <w:bCs/>
          <w:lang w:eastAsia="lv-LV"/>
        </w:rPr>
        <w:t>1</w:t>
      </w:r>
      <w:r w:rsidR="00F769DF">
        <w:rPr>
          <w:rFonts w:ascii="Times New Roman" w:eastAsia="Times New Roman" w:hAnsi="Times New Roman"/>
          <w:b/>
          <w:bCs/>
          <w:lang w:eastAsia="lv-LV"/>
        </w:rPr>
        <w:t>.</w:t>
      </w:r>
      <w:r w:rsidR="00C304E4">
        <w:rPr>
          <w:rFonts w:ascii="Times New Roman" w:eastAsia="Times New Roman" w:hAnsi="Times New Roman"/>
          <w:b/>
          <w:bCs/>
          <w:lang w:eastAsia="lv-LV"/>
        </w:rPr>
        <w:t>martam</w:t>
      </w:r>
      <w:r w:rsidR="00F769DF">
        <w:rPr>
          <w:rFonts w:ascii="Times New Roman" w:eastAsia="Times New Roman" w:hAnsi="Times New Roman"/>
          <w:b/>
          <w:bCs/>
          <w:lang w:eastAsia="lv-LV"/>
        </w:rPr>
        <w:t>, plkst.</w:t>
      </w:r>
      <w:r w:rsidR="00501D73">
        <w:rPr>
          <w:rFonts w:ascii="Times New Roman" w:eastAsia="Times New Roman" w:hAnsi="Times New Roman"/>
          <w:b/>
          <w:bCs/>
          <w:lang w:eastAsia="lv-LV"/>
        </w:rPr>
        <w:t>11</w:t>
      </w:r>
      <w:r w:rsidR="0089140D" w:rsidRPr="00540A54">
        <w:rPr>
          <w:rFonts w:ascii="Times New Roman" w:eastAsia="Times New Roman" w:hAnsi="Times New Roman"/>
          <w:b/>
          <w:bCs/>
          <w:lang w:eastAsia="lv-LV"/>
        </w:rPr>
        <w:t xml:space="preserve">:00 </w:t>
      </w:r>
      <w:r w:rsidRPr="00540A54">
        <w:rPr>
          <w:rFonts w:ascii="Times New Roman" w:eastAsia="Times New Roman" w:hAnsi="Times New Roman"/>
          <w:b/>
          <w:bCs/>
          <w:lang w:eastAsia="lv-LV"/>
        </w:rPr>
        <w:t>iesniedza piedāvājumus:</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5844"/>
        <w:gridCol w:w="2245"/>
      </w:tblGrid>
      <w:tr w:rsidR="007666A0" w:rsidRPr="004456EA"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Nr.p.k.</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jc w:val="center"/>
              <w:rPr>
                <w:b/>
                <w:szCs w:val="24"/>
              </w:rPr>
            </w:pPr>
            <w:r w:rsidRPr="007666A0">
              <w:rPr>
                <w:b/>
                <w:szCs w:val="24"/>
              </w:rPr>
              <w:t xml:space="preserve">Pretendenti </w:t>
            </w:r>
          </w:p>
          <w:p w:rsidR="007666A0" w:rsidRPr="007666A0" w:rsidRDefault="007666A0" w:rsidP="00194467">
            <w:pPr>
              <w:pStyle w:val="BodyText"/>
              <w:jc w:val="center"/>
              <w:rPr>
                <w:b/>
                <w:szCs w:val="24"/>
              </w:rPr>
            </w:pPr>
            <w:r w:rsidRPr="007666A0">
              <w:rPr>
                <w:b/>
                <w:szCs w:val="24"/>
              </w:rPr>
              <w:t>(nosaukums)</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highlight w:val="yellow"/>
              </w:rPr>
            </w:pPr>
            <w:r w:rsidRPr="007666A0">
              <w:rPr>
                <w:rFonts w:ascii="Times New Roman" w:hAnsi="Times New Roman"/>
                <w:b/>
              </w:rPr>
              <w:t>Piedāvājumu iesniegšanas laiks</w:t>
            </w:r>
          </w:p>
        </w:tc>
      </w:tr>
      <w:tr w:rsidR="007666A0" w:rsidRPr="009E2F2F"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1.</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rPr>
                <w:b/>
                <w:szCs w:val="24"/>
              </w:rPr>
            </w:pPr>
            <w:r w:rsidRPr="007666A0">
              <w:rPr>
                <w:b/>
              </w:rPr>
              <w:t>Sabiedrība ar ierobežotu atbildību „VEITERS KORPORĀCIJA”</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both"/>
              <w:outlineLvl w:val="0"/>
              <w:rPr>
                <w:rFonts w:ascii="Times New Roman" w:hAnsi="Times New Roman"/>
                <w:b/>
              </w:rPr>
            </w:pPr>
            <w:r w:rsidRPr="007666A0">
              <w:rPr>
                <w:rFonts w:ascii="Times New Roman" w:hAnsi="Times New Roman"/>
                <w:b/>
              </w:rPr>
              <w:t>17.03.2016. plkst.15:03</w:t>
            </w:r>
          </w:p>
        </w:tc>
      </w:tr>
      <w:tr w:rsidR="007666A0"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2.</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rPr>
                <w:b/>
                <w:szCs w:val="24"/>
              </w:rPr>
            </w:pPr>
            <w:r w:rsidRPr="007666A0">
              <w:rPr>
                <w:b/>
              </w:rPr>
              <w:t>SIA „JELGAVAS TIPOGRĀFIJA”</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both"/>
              <w:outlineLvl w:val="0"/>
              <w:rPr>
                <w:rFonts w:ascii="Times New Roman" w:hAnsi="Times New Roman"/>
                <w:b/>
              </w:rPr>
            </w:pPr>
            <w:r w:rsidRPr="007666A0">
              <w:rPr>
                <w:rFonts w:ascii="Times New Roman" w:hAnsi="Times New Roman"/>
                <w:b/>
              </w:rPr>
              <w:t>18.03.2016. plkst.12:30</w:t>
            </w:r>
          </w:p>
        </w:tc>
      </w:tr>
      <w:tr w:rsidR="007666A0"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3.</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rPr>
                <w:b/>
                <w:szCs w:val="24"/>
              </w:rPr>
            </w:pPr>
            <w:r w:rsidRPr="007666A0">
              <w:rPr>
                <w:b/>
              </w:rPr>
              <w:t>SIA „ADVERTS”</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both"/>
              <w:outlineLvl w:val="0"/>
              <w:rPr>
                <w:rFonts w:ascii="Times New Roman" w:hAnsi="Times New Roman"/>
                <w:b/>
              </w:rPr>
            </w:pPr>
            <w:r w:rsidRPr="007666A0">
              <w:rPr>
                <w:rFonts w:ascii="Times New Roman" w:hAnsi="Times New Roman"/>
                <w:b/>
              </w:rPr>
              <w:t>21.03.2016. plkst.9:50</w:t>
            </w:r>
          </w:p>
        </w:tc>
      </w:tr>
      <w:tr w:rsidR="007666A0"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4.</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rPr>
                <w:b/>
                <w:szCs w:val="24"/>
              </w:rPr>
            </w:pPr>
            <w:r w:rsidRPr="007666A0">
              <w:rPr>
                <w:b/>
              </w:rPr>
              <w:t>Sabiedrība ar ierobežotu atbildību „Tipogrāfijas brokeris”</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both"/>
              <w:outlineLvl w:val="0"/>
              <w:rPr>
                <w:rFonts w:ascii="Times New Roman" w:hAnsi="Times New Roman"/>
                <w:b/>
              </w:rPr>
            </w:pPr>
            <w:r w:rsidRPr="007666A0">
              <w:rPr>
                <w:rFonts w:ascii="Times New Roman" w:hAnsi="Times New Roman"/>
                <w:b/>
              </w:rPr>
              <w:t>21.03.2016. plkst.9:50</w:t>
            </w:r>
          </w:p>
        </w:tc>
      </w:tr>
      <w:tr w:rsidR="007666A0"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5.</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rPr>
                <w:b/>
                <w:szCs w:val="24"/>
              </w:rPr>
            </w:pPr>
            <w:r w:rsidRPr="007666A0">
              <w:rPr>
                <w:b/>
              </w:rPr>
              <w:t>Sabiedrība ar ierobežotu atbildību „MĀRAS DRUKA”</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both"/>
              <w:outlineLvl w:val="0"/>
              <w:rPr>
                <w:rFonts w:ascii="Times New Roman" w:hAnsi="Times New Roman"/>
                <w:b/>
              </w:rPr>
            </w:pPr>
            <w:r w:rsidRPr="007666A0">
              <w:rPr>
                <w:rFonts w:ascii="Times New Roman" w:hAnsi="Times New Roman"/>
                <w:b/>
              </w:rPr>
              <w:t>21.03.2016. plkst.9:56</w:t>
            </w:r>
          </w:p>
        </w:tc>
      </w:tr>
      <w:tr w:rsidR="007666A0"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6.</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rPr>
                <w:b/>
                <w:szCs w:val="24"/>
              </w:rPr>
            </w:pPr>
            <w:r w:rsidRPr="007666A0">
              <w:rPr>
                <w:b/>
              </w:rPr>
              <w:t>Sabiedrība ar ierobežotu atbildību „DARDEDZE HOLOGRĀFIJA”</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both"/>
              <w:outlineLvl w:val="0"/>
              <w:rPr>
                <w:rFonts w:ascii="Times New Roman" w:hAnsi="Times New Roman"/>
                <w:b/>
              </w:rPr>
            </w:pPr>
            <w:r w:rsidRPr="007666A0">
              <w:rPr>
                <w:rFonts w:ascii="Times New Roman" w:hAnsi="Times New Roman"/>
                <w:b/>
              </w:rPr>
              <w:t>21.03.2016. plkst.10:02</w:t>
            </w:r>
          </w:p>
        </w:tc>
      </w:tr>
      <w:tr w:rsidR="007666A0"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7.</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rPr>
                <w:b/>
                <w:szCs w:val="24"/>
              </w:rPr>
            </w:pPr>
            <w:r w:rsidRPr="007666A0">
              <w:rPr>
                <w:b/>
              </w:rPr>
              <w:t>Sabiedrība ar ierobežotu atbildību „DRUKĀTAVA”</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both"/>
              <w:outlineLvl w:val="0"/>
              <w:rPr>
                <w:rFonts w:ascii="Times New Roman" w:hAnsi="Times New Roman"/>
                <w:b/>
              </w:rPr>
            </w:pPr>
            <w:r w:rsidRPr="007666A0">
              <w:rPr>
                <w:rFonts w:ascii="Times New Roman" w:hAnsi="Times New Roman"/>
                <w:b/>
              </w:rPr>
              <w:t>21.03.2016. plkst.10:25</w:t>
            </w:r>
          </w:p>
        </w:tc>
      </w:tr>
      <w:tr w:rsidR="007666A0"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8.</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rPr>
                <w:b/>
                <w:szCs w:val="24"/>
              </w:rPr>
            </w:pPr>
            <w:r w:rsidRPr="007666A0">
              <w:rPr>
                <w:b/>
              </w:rPr>
              <w:t>SIA „Zelta Rudens Printing”</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both"/>
              <w:outlineLvl w:val="0"/>
              <w:rPr>
                <w:rFonts w:ascii="Times New Roman" w:hAnsi="Times New Roman"/>
                <w:b/>
              </w:rPr>
            </w:pPr>
            <w:r w:rsidRPr="007666A0">
              <w:rPr>
                <w:rFonts w:ascii="Times New Roman" w:hAnsi="Times New Roman"/>
                <w:b/>
              </w:rPr>
              <w:t>21.03.2016. plkst.10:30</w:t>
            </w:r>
          </w:p>
        </w:tc>
      </w:tr>
      <w:tr w:rsidR="007666A0"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9.</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rPr>
                <w:b/>
                <w:szCs w:val="24"/>
              </w:rPr>
            </w:pPr>
            <w:r w:rsidRPr="007666A0">
              <w:rPr>
                <w:b/>
              </w:rPr>
              <w:t>Fitek AS</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both"/>
              <w:outlineLvl w:val="0"/>
              <w:rPr>
                <w:rFonts w:ascii="Times New Roman" w:hAnsi="Times New Roman"/>
                <w:b/>
              </w:rPr>
            </w:pPr>
            <w:r w:rsidRPr="007666A0">
              <w:rPr>
                <w:rFonts w:ascii="Times New Roman" w:hAnsi="Times New Roman"/>
                <w:b/>
              </w:rPr>
              <w:t>21.03.2016. plkst.10:31</w:t>
            </w:r>
          </w:p>
        </w:tc>
      </w:tr>
    </w:tbl>
    <w:p w:rsidR="00501D73" w:rsidRPr="007666A0" w:rsidRDefault="002466F7" w:rsidP="0089140D">
      <w:pPr>
        <w:pStyle w:val="ListParagraph"/>
        <w:numPr>
          <w:ilvl w:val="0"/>
          <w:numId w:val="3"/>
        </w:numPr>
        <w:spacing w:line="276" w:lineRule="auto"/>
        <w:jc w:val="both"/>
        <w:rPr>
          <w:rFonts w:ascii="Times New Roman" w:eastAsia="Times New Roman" w:hAnsi="Times New Roman"/>
          <w:bCs/>
          <w:lang w:eastAsia="lv-LV"/>
        </w:rPr>
      </w:pPr>
      <w:r>
        <w:rPr>
          <w:rFonts w:ascii="Times New Roman" w:eastAsia="Times New Roman" w:hAnsi="Times New Roman"/>
          <w:b/>
          <w:bCs/>
          <w:lang w:eastAsia="lv-LV"/>
        </w:rPr>
        <w:lastRenderedPageBreak/>
        <w:t>Piedāvājumu atbilstība N</w:t>
      </w:r>
      <w:r w:rsidR="003326E9" w:rsidRPr="00540A54">
        <w:rPr>
          <w:rFonts w:ascii="Times New Roman" w:eastAsia="Times New Roman" w:hAnsi="Times New Roman"/>
          <w:b/>
          <w:bCs/>
          <w:lang w:eastAsia="lv-LV"/>
        </w:rPr>
        <w:t>olikumā noteiktajām prasībām</w:t>
      </w:r>
      <w:r>
        <w:rPr>
          <w:rFonts w:ascii="Times New Roman" w:eastAsia="Times New Roman" w:hAnsi="Times New Roman"/>
          <w:b/>
          <w:bCs/>
          <w:lang w:eastAsia="lv-LV"/>
        </w:rPr>
        <w:t xml:space="preserve"> un kritērijiem</w:t>
      </w:r>
      <w:r w:rsidR="003326E9" w:rsidRPr="00540A54">
        <w:rPr>
          <w:rFonts w:ascii="Times New Roman" w:eastAsia="Times New Roman" w:hAnsi="Times New Roman"/>
          <w:b/>
          <w:bCs/>
          <w:lang w:eastAsia="lv-LV"/>
        </w:rPr>
        <w:t>:</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5844"/>
        <w:gridCol w:w="2245"/>
      </w:tblGrid>
      <w:tr w:rsidR="007666A0" w:rsidRPr="007666A0"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Nr.p.k.</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jc w:val="center"/>
              <w:rPr>
                <w:b/>
                <w:szCs w:val="24"/>
              </w:rPr>
            </w:pPr>
            <w:r w:rsidRPr="007666A0">
              <w:rPr>
                <w:b/>
                <w:szCs w:val="24"/>
              </w:rPr>
              <w:t xml:space="preserve">Pretendenti </w:t>
            </w:r>
          </w:p>
          <w:p w:rsidR="007666A0" w:rsidRPr="007666A0" w:rsidRDefault="007666A0" w:rsidP="00194467">
            <w:pPr>
              <w:pStyle w:val="BodyText"/>
              <w:jc w:val="center"/>
              <w:rPr>
                <w:b/>
                <w:szCs w:val="24"/>
              </w:rPr>
            </w:pPr>
            <w:r w:rsidRPr="007666A0">
              <w:rPr>
                <w:b/>
                <w:szCs w:val="24"/>
              </w:rPr>
              <w:t>(nosaukums)</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highlight w:val="yellow"/>
              </w:rPr>
            </w:pPr>
            <w:r w:rsidRPr="007666A0">
              <w:rPr>
                <w:rFonts w:ascii="Times New Roman" w:hAnsi="Times New Roman"/>
                <w:b/>
              </w:rPr>
              <w:t>atbilst vai neatbilst</w:t>
            </w:r>
          </w:p>
        </w:tc>
      </w:tr>
      <w:tr w:rsidR="007666A0" w:rsidRPr="007666A0"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1.</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rPr>
                <w:b/>
                <w:szCs w:val="24"/>
              </w:rPr>
            </w:pPr>
            <w:r w:rsidRPr="007666A0">
              <w:rPr>
                <w:b/>
              </w:rPr>
              <w:t>Sabiedrība ar ierobežotu atbildību „VEITERS KORPORĀCIJA”</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both"/>
              <w:outlineLvl w:val="0"/>
              <w:rPr>
                <w:rFonts w:ascii="Times New Roman" w:hAnsi="Times New Roman"/>
                <w:b/>
              </w:rPr>
            </w:pPr>
            <w:r>
              <w:rPr>
                <w:rFonts w:ascii="Times New Roman" w:hAnsi="Times New Roman"/>
                <w:b/>
              </w:rPr>
              <w:t>neatbilst</w:t>
            </w:r>
          </w:p>
        </w:tc>
      </w:tr>
      <w:tr w:rsidR="007666A0" w:rsidRPr="007666A0"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2.</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rPr>
                <w:b/>
                <w:szCs w:val="24"/>
              </w:rPr>
            </w:pPr>
            <w:r w:rsidRPr="007666A0">
              <w:rPr>
                <w:b/>
              </w:rPr>
              <w:t>SIA „JELGAVAS TIPOGRĀFIJA”</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both"/>
              <w:outlineLvl w:val="0"/>
              <w:rPr>
                <w:rFonts w:ascii="Times New Roman" w:hAnsi="Times New Roman"/>
                <w:b/>
              </w:rPr>
            </w:pPr>
            <w:r>
              <w:rPr>
                <w:rFonts w:ascii="Times New Roman" w:hAnsi="Times New Roman"/>
                <w:b/>
              </w:rPr>
              <w:t>neatbilst</w:t>
            </w:r>
          </w:p>
        </w:tc>
      </w:tr>
      <w:tr w:rsidR="007666A0" w:rsidRPr="007666A0"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3.</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rPr>
                <w:b/>
                <w:szCs w:val="24"/>
              </w:rPr>
            </w:pPr>
            <w:r w:rsidRPr="007666A0">
              <w:rPr>
                <w:b/>
              </w:rPr>
              <w:t>SIA „ADVERTS”</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both"/>
              <w:outlineLvl w:val="0"/>
              <w:rPr>
                <w:rFonts w:ascii="Times New Roman" w:hAnsi="Times New Roman"/>
                <w:b/>
              </w:rPr>
            </w:pPr>
            <w:r>
              <w:rPr>
                <w:rFonts w:ascii="Times New Roman" w:hAnsi="Times New Roman"/>
                <w:b/>
              </w:rPr>
              <w:t>atbilst</w:t>
            </w:r>
          </w:p>
        </w:tc>
      </w:tr>
      <w:tr w:rsidR="007666A0" w:rsidRPr="007666A0"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4.</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rPr>
                <w:b/>
                <w:szCs w:val="24"/>
              </w:rPr>
            </w:pPr>
            <w:r w:rsidRPr="007666A0">
              <w:rPr>
                <w:b/>
              </w:rPr>
              <w:t>Sabiedrība ar ierobežotu atbildību „Tipogrāfijas brokeris”</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both"/>
              <w:outlineLvl w:val="0"/>
              <w:rPr>
                <w:rFonts w:ascii="Times New Roman" w:hAnsi="Times New Roman"/>
                <w:b/>
              </w:rPr>
            </w:pPr>
            <w:r>
              <w:rPr>
                <w:rFonts w:ascii="Times New Roman" w:hAnsi="Times New Roman"/>
                <w:b/>
              </w:rPr>
              <w:t>atbilst</w:t>
            </w:r>
          </w:p>
        </w:tc>
      </w:tr>
      <w:tr w:rsidR="007666A0" w:rsidRPr="007666A0"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5.</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rPr>
                <w:b/>
                <w:szCs w:val="24"/>
              </w:rPr>
            </w:pPr>
            <w:r w:rsidRPr="007666A0">
              <w:rPr>
                <w:b/>
              </w:rPr>
              <w:t>Sabiedrība ar ierobežotu atbildību „MĀRAS DRUKA”</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both"/>
              <w:outlineLvl w:val="0"/>
              <w:rPr>
                <w:rFonts w:ascii="Times New Roman" w:hAnsi="Times New Roman"/>
                <w:b/>
              </w:rPr>
            </w:pPr>
            <w:r>
              <w:rPr>
                <w:rFonts w:ascii="Times New Roman" w:hAnsi="Times New Roman"/>
                <w:b/>
              </w:rPr>
              <w:t>neatbilst</w:t>
            </w:r>
          </w:p>
        </w:tc>
      </w:tr>
      <w:tr w:rsidR="007666A0" w:rsidRPr="007666A0"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6.</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rPr>
                <w:b/>
                <w:szCs w:val="24"/>
              </w:rPr>
            </w:pPr>
            <w:r w:rsidRPr="007666A0">
              <w:rPr>
                <w:b/>
              </w:rPr>
              <w:t>Sabiedrība ar ierobežotu atbildību „DARDEDZE HOLOGRĀFIJA”</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both"/>
              <w:outlineLvl w:val="0"/>
              <w:rPr>
                <w:rFonts w:ascii="Times New Roman" w:hAnsi="Times New Roman"/>
                <w:b/>
              </w:rPr>
            </w:pPr>
            <w:r>
              <w:rPr>
                <w:rFonts w:ascii="Times New Roman" w:hAnsi="Times New Roman"/>
                <w:b/>
              </w:rPr>
              <w:t>neatbilst</w:t>
            </w:r>
          </w:p>
        </w:tc>
      </w:tr>
      <w:tr w:rsidR="007666A0" w:rsidRPr="007666A0"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7.</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rPr>
                <w:b/>
                <w:szCs w:val="24"/>
              </w:rPr>
            </w:pPr>
            <w:r w:rsidRPr="007666A0">
              <w:rPr>
                <w:b/>
              </w:rPr>
              <w:t>Sabiedrība ar ierobežotu atbildību „DRUKĀTAVA”</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both"/>
              <w:outlineLvl w:val="0"/>
              <w:rPr>
                <w:rFonts w:ascii="Times New Roman" w:hAnsi="Times New Roman"/>
                <w:b/>
              </w:rPr>
            </w:pPr>
            <w:r>
              <w:rPr>
                <w:rFonts w:ascii="Times New Roman" w:hAnsi="Times New Roman"/>
                <w:b/>
              </w:rPr>
              <w:t>atbilst</w:t>
            </w:r>
          </w:p>
        </w:tc>
      </w:tr>
      <w:tr w:rsidR="007666A0" w:rsidRPr="007666A0"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8.</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rPr>
                <w:b/>
                <w:szCs w:val="24"/>
              </w:rPr>
            </w:pPr>
            <w:r w:rsidRPr="007666A0">
              <w:rPr>
                <w:b/>
              </w:rPr>
              <w:t>SIA „Zelta Rudens Printing”</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both"/>
              <w:outlineLvl w:val="0"/>
              <w:rPr>
                <w:rFonts w:ascii="Times New Roman" w:hAnsi="Times New Roman"/>
                <w:b/>
              </w:rPr>
            </w:pPr>
            <w:r>
              <w:rPr>
                <w:rFonts w:ascii="Times New Roman" w:hAnsi="Times New Roman"/>
                <w:b/>
              </w:rPr>
              <w:t>atbilst</w:t>
            </w:r>
          </w:p>
        </w:tc>
      </w:tr>
      <w:tr w:rsidR="007666A0" w:rsidRPr="007666A0" w:rsidTr="00194467">
        <w:trPr>
          <w:trHeight w:val="325"/>
        </w:trPr>
        <w:tc>
          <w:tcPr>
            <w:tcW w:w="976"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center"/>
              <w:outlineLvl w:val="0"/>
              <w:rPr>
                <w:rFonts w:ascii="Times New Roman" w:hAnsi="Times New Roman"/>
                <w:b/>
              </w:rPr>
            </w:pPr>
            <w:r w:rsidRPr="007666A0">
              <w:rPr>
                <w:rFonts w:ascii="Times New Roman" w:hAnsi="Times New Roman"/>
                <w:b/>
              </w:rPr>
              <w:t>9.</w:t>
            </w:r>
          </w:p>
        </w:tc>
        <w:tc>
          <w:tcPr>
            <w:tcW w:w="5844"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pStyle w:val="BodyText"/>
              <w:rPr>
                <w:b/>
                <w:szCs w:val="24"/>
              </w:rPr>
            </w:pPr>
            <w:r w:rsidRPr="007666A0">
              <w:rPr>
                <w:b/>
              </w:rPr>
              <w:t>Fitek AS</w:t>
            </w:r>
          </w:p>
        </w:tc>
        <w:tc>
          <w:tcPr>
            <w:tcW w:w="2245" w:type="dxa"/>
            <w:tcBorders>
              <w:top w:val="single" w:sz="4" w:space="0" w:color="auto"/>
              <w:left w:val="single" w:sz="4" w:space="0" w:color="auto"/>
              <w:bottom w:val="single" w:sz="4" w:space="0" w:color="auto"/>
              <w:right w:val="single" w:sz="4" w:space="0" w:color="auto"/>
            </w:tcBorders>
          </w:tcPr>
          <w:p w:rsidR="007666A0" w:rsidRPr="007666A0" w:rsidRDefault="007666A0" w:rsidP="00194467">
            <w:pPr>
              <w:jc w:val="both"/>
              <w:outlineLvl w:val="0"/>
              <w:rPr>
                <w:rFonts w:ascii="Times New Roman" w:hAnsi="Times New Roman"/>
                <w:b/>
              </w:rPr>
            </w:pPr>
            <w:r>
              <w:rPr>
                <w:rFonts w:ascii="Times New Roman" w:hAnsi="Times New Roman"/>
                <w:b/>
              </w:rPr>
              <w:t>neatbilst</w:t>
            </w:r>
          </w:p>
        </w:tc>
      </w:tr>
    </w:tbl>
    <w:p w:rsidR="00807C5E" w:rsidRPr="00540A54" w:rsidRDefault="0003443F" w:rsidP="0089140D">
      <w:pPr>
        <w:pStyle w:val="ListParagraph"/>
        <w:numPr>
          <w:ilvl w:val="0"/>
          <w:numId w:val="3"/>
        </w:numPr>
        <w:jc w:val="both"/>
        <w:rPr>
          <w:rFonts w:ascii="Times New Roman" w:eastAsia="Times New Roman" w:hAnsi="Times New Roman"/>
          <w:b/>
          <w:bCs/>
          <w:lang w:eastAsia="lv-LV"/>
        </w:rPr>
      </w:pPr>
      <w:r>
        <w:rPr>
          <w:rFonts w:ascii="Times New Roman" w:eastAsia="Times New Roman" w:hAnsi="Times New Roman"/>
          <w:b/>
          <w:bCs/>
          <w:lang w:eastAsia="lv-LV"/>
        </w:rPr>
        <w:t>Pretendentu p</w:t>
      </w:r>
      <w:r w:rsidR="0089140D" w:rsidRPr="00540A54">
        <w:rPr>
          <w:rFonts w:ascii="Times New Roman" w:eastAsia="Times New Roman" w:hAnsi="Times New Roman"/>
          <w:b/>
          <w:bCs/>
          <w:lang w:eastAsia="lv-LV"/>
        </w:rPr>
        <w:t xml:space="preserve">iedāvājumi, kuros veikti aritmētisko kļūdu labojumi: </w:t>
      </w:r>
      <w:r w:rsidR="007C3A50" w:rsidRPr="007666A0">
        <w:rPr>
          <w:rFonts w:ascii="Times New Roman" w:hAnsi="Times New Roman"/>
          <w:b/>
        </w:rPr>
        <w:t>SIA „ADVERTS”</w:t>
      </w:r>
      <w:r w:rsidR="007C3A50">
        <w:rPr>
          <w:rFonts w:ascii="Times New Roman" w:hAnsi="Times New Roman"/>
          <w:b/>
        </w:rPr>
        <w:t xml:space="preserve">, </w:t>
      </w:r>
      <w:r w:rsidR="007C3A50" w:rsidRPr="007666A0">
        <w:rPr>
          <w:rFonts w:ascii="Times New Roman" w:hAnsi="Times New Roman"/>
          <w:b/>
        </w:rPr>
        <w:t>Sabiedrība ar ierobežotu atbildību „DRUKĀTAVA”</w:t>
      </w:r>
      <w:r w:rsidR="007C3A50">
        <w:rPr>
          <w:rFonts w:ascii="Times New Roman" w:hAnsi="Times New Roman"/>
          <w:b/>
        </w:rPr>
        <w:t xml:space="preserve">, </w:t>
      </w:r>
      <w:r w:rsidR="007C3A50" w:rsidRPr="007666A0">
        <w:rPr>
          <w:rFonts w:ascii="Times New Roman" w:hAnsi="Times New Roman"/>
          <w:b/>
        </w:rPr>
        <w:t>SIA „Zelta Rudens Printing”</w:t>
      </w:r>
      <w:r w:rsidR="007C3A50">
        <w:rPr>
          <w:rFonts w:ascii="Times New Roman" w:hAnsi="Times New Roman"/>
          <w:b/>
        </w:rPr>
        <w:t>.</w:t>
      </w:r>
    </w:p>
    <w:p w:rsidR="00E45FCB" w:rsidRDefault="0089140D" w:rsidP="00784817">
      <w:pPr>
        <w:pStyle w:val="ListParagraph"/>
        <w:numPr>
          <w:ilvl w:val="0"/>
          <w:numId w:val="3"/>
        </w:numPr>
        <w:jc w:val="both"/>
        <w:rPr>
          <w:rFonts w:ascii="Times New Roman" w:eastAsia="Times New Roman" w:hAnsi="Times New Roman"/>
          <w:b/>
          <w:bCs/>
          <w:lang w:eastAsia="lv-LV"/>
        </w:rPr>
      </w:pPr>
      <w:r w:rsidRPr="00784817">
        <w:rPr>
          <w:rFonts w:ascii="Times New Roman" w:eastAsia="Times New Roman" w:hAnsi="Times New Roman"/>
          <w:b/>
          <w:bCs/>
          <w:lang w:eastAsia="lv-LV"/>
        </w:rPr>
        <w:t xml:space="preserve">Noraidītie pretendenti un to noraidīšanas iemesli: </w:t>
      </w:r>
    </w:p>
    <w:p w:rsidR="00E45FCB" w:rsidRPr="0056284A" w:rsidRDefault="00DB54CE" w:rsidP="00DB54CE">
      <w:pPr>
        <w:pStyle w:val="ListParagraph"/>
        <w:numPr>
          <w:ilvl w:val="1"/>
          <w:numId w:val="3"/>
        </w:numPr>
        <w:jc w:val="both"/>
        <w:outlineLvl w:val="0"/>
        <w:rPr>
          <w:rFonts w:ascii="Times New Roman" w:hAnsi="Times New Roman"/>
          <w:b/>
        </w:rPr>
      </w:pPr>
      <w:r w:rsidRPr="00DB54CE">
        <w:rPr>
          <w:rFonts w:ascii="Times New Roman" w:hAnsi="Times New Roman"/>
          <w:b/>
        </w:rPr>
        <w:t xml:space="preserve">Sabiedrība ar ierobežotu atbildību „VEITERS KORPORĀCIJA” </w:t>
      </w:r>
      <w:r>
        <w:rPr>
          <w:rFonts w:ascii="Times New Roman" w:hAnsi="Times New Roman"/>
          <w:b/>
        </w:rPr>
        <w:t>–</w:t>
      </w:r>
      <w:r w:rsidRPr="00DB54CE">
        <w:rPr>
          <w:rFonts w:ascii="Times New Roman" w:hAnsi="Times New Roman"/>
          <w:b/>
        </w:rPr>
        <w:t xml:space="preserve"> </w:t>
      </w:r>
      <w:r w:rsidR="00BA4FDE" w:rsidRPr="00BA4FDE">
        <w:rPr>
          <w:rFonts w:ascii="Times New Roman" w:hAnsi="Times New Roman"/>
        </w:rPr>
        <w:t>p</w:t>
      </w:r>
      <w:r w:rsidR="0056284A" w:rsidRPr="00BA4FDE">
        <w:rPr>
          <w:rFonts w:ascii="Times New Roman" w:hAnsi="Times New Roman"/>
        </w:rPr>
        <w:t>retendenta</w:t>
      </w:r>
      <w:r w:rsidR="0056284A" w:rsidRPr="0056284A">
        <w:rPr>
          <w:rFonts w:ascii="Times New Roman" w:hAnsi="Times New Roman"/>
        </w:rPr>
        <w:t xml:space="preserve"> iesniegtais </w:t>
      </w:r>
      <w:r w:rsidR="002D066B">
        <w:rPr>
          <w:rFonts w:ascii="Times New Roman" w:hAnsi="Times New Roman"/>
        </w:rPr>
        <w:t>p</w:t>
      </w:r>
      <w:r w:rsidR="0056284A" w:rsidRPr="0056284A">
        <w:rPr>
          <w:rFonts w:ascii="Times New Roman" w:hAnsi="Times New Roman"/>
        </w:rPr>
        <w:t xml:space="preserve">iedāvājums neatbilst Iepirkuma </w:t>
      </w:r>
      <w:r w:rsidR="00511B6C">
        <w:rPr>
          <w:rFonts w:ascii="Times New Roman" w:hAnsi="Times New Roman"/>
        </w:rPr>
        <w:t>n</w:t>
      </w:r>
      <w:r w:rsidR="0056284A" w:rsidRPr="0056284A">
        <w:rPr>
          <w:rFonts w:ascii="Times New Roman" w:hAnsi="Times New Roman"/>
        </w:rPr>
        <w:t>olikumā noteiktajām kvalifikācijas prasībām</w:t>
      </w:r>
      <w:r w:rsidR="000A7EAA">
        <w:rPr>
          <w:rFonts w:ascii="Times New Roman" w:hAnsi="Times New Roman"/>
        </w:rPr>
        <w:t>;</w:t>
      </w:r>
    </w:p>
    <w:p w:rsidR="00DB54CE" w:rsidRPr="00C40E53" w:rsidRDefault="00DB54CE" w:rsidP="00DB54CE">
      <w:pPr>
        <w:pStyle w:val="ListParagraph"/>
        <w:numPr>
          <w:ilvl w:val="1"/>
          <w:numId w:val="3"/>
        </w:numPr>
        <w:jc w:val="both"/>
        <w:outlineLvl w:val="0"/>
        <w:rPr>
          <w:rFonts w:ascii="Times New Roman" w:hAnsi="Times New Roman"/>
        </w:rPr>
      </w:pPr>
      <w:r w:rsidRPr="007666A0">
        <w:rPr>
          <w:rFonts w:ascii="Times New Roman" w:hAnsi="Times New Roman"/>
          <w:b/>
        </w:rPr>
        <w:t>SIA „JELGAVAS TIPOGRĀFIJA”</w:t>
      </w:r>
      <w:r>
        <w:rPr>
          <w:rFonts w:ascii="Times New Roman" w:hAnsi="Times New Roman"/>
          <w:b/>
        </w:rPr>
        <w:t xml:space="preserve"> – </w:t>
      </w:r>
      <w:r w:rsidR="00C40E53" w:rsidRPr="00C40E53">
        <w:rPr>
          <w:rFonts w:ascii="Times New Roman" w:hAnsi="Times New Roman"/>
        </w:rPr>
        <w:t>p</w:t>
      </w:r>
      <w:r w:rsidR="00C40E53" w:rsidRPr="00C40E53">
        <w:rPr>
          <w:rFonts w:ascii="Times New Roman" w:hAnsi="Times New Roman"/>
        </w:rPr>
        <w:t>retendent</w:t>
      </w:r>
      <w:r w:rsidR="00C40E53">
        <w:rPr>
          <w:rFonts w:ascii="Times New Roman" w:hAnsi="Times New Roman"/>
        </w:rPr>
        <w:t>a</w:t>
      </w:r>
      <w:r w:rsidR="00C40E53" w:rsidRPr="00C40E53">
        <w:rPr>
          <w:rFonts w:ascii="Times New Roman" w:hAnsi="Times New Roman"/>
        </w:rPr>
        <w:t xml:space="preserve"> iesniegt</w:t>
      </w:r>
      <w:r w:rsidR="00C40E53">
        <w:rPr>
          <w:rFonts w:ascii="Times New Roman" w:hAnsi="Times New Roman"/>
        </w:rPr>
        <w:t>ais</w:t>
      </w:r>
      <w:r w:rsidR="00C40E53" w:rsidRPr="00C40E53">
        <w:rPr>
          <w:rFonts w:ascii="Times New Roman" w:hAnsi="Times New Roman"/>
        </w:rPr>
        <w:t xml:space="preserve"> tehnisk</w:t>
      </w:r>
      <w:r w:rsidR="00C40E53">
        <w:rPr>
          <w:rFonts w:ascii="Times New Roman" w:hAnsi="Times New Roman"/>
        </w:rPr>
        <w:t>ais p</w:t>
      </w:r>
      <w:r w:rsidR="00C40E53" w:rsidRPr="00C40E53">
        <w:rPr>
          <w:rFonts w:ascii="Times New Roman" w:hAnsi="Times New Roman"/>
        </w:rPr>
        <w:t>iedāvājum</w:t>
      </w:r>
      <w:r w:rsidR="00C40E53">
        <w:rPr>
          <w:rFonts w:ascii="Times New Roman" w:hAnsi="Times New Roman"/>
        </w:rPr>
        <w:t>s</w:t>
      </w:r>
      <w:r w:rsidR="00C40E53" w:rsidRPr="00C40E53">
        <w:rPr>
          <w:rFonts w:ascii="Times New Roman" w:hAnsi="Times New Roman"/>
        </w:rPr>
        <w:t xml:space="preserve"> neatbilst Iepirkuma </w:t>
      </w:r>
      <w:r w:rsidR="00C40E53">
        <w:rPr>
          <w:rFonts w:ascii="Times New Roman" w:hAnsi="Times New Roman"/>
        </w:rPr>
        <w:t>n</w:t>
      </w:r>
      <w:r w:rsidR="00C40E53" w:rsidRPr="00C40E53">
        <w:rPr>
          <w:rFonts w:ascii="Times New Roman" w:hAnsi="Times New Roman"/>
        </w:rPr>
        <w:t xml:space="preserve">olikumā noteiktajām </w:t>
      </w:r>
      <w:r w:rsidR="00C40E53">
        <w:rPr>
          <w:rFonts w:ascii="Times New Roman" w:hAnsi="Times New Roman"/>
        </w:rPr>
        <w:t>p</w:t>
      </w:r>
      <w:r w:rsidR="00C40E53" w:rsidRPr="00C40E53">
        <w:rPr>
          <w:rFonts w:ascii="Times New Roman" w:hAnsi="Times New Roman"/>
        </w:rPr>
        <w:t>asūtītāja prasībām</w:t>
      </w:r>
      <w:r w:rsidR="00C40E53">
        <w:rPr>
          <w:rFonts w:ascii="Times New Roman" w:hAnsi="Times New Roman"/>
        </w:rPr>
        <w:t>;</w:t>
      </w:r>
    </w:p>
    <w:p w:rsidR="00DB54CE" w:rsidRPr="00DB54CE" w:rsidRDefault="00DB54CE" w:rsidP="00DB54CE">
      <w:pPr>
        <w:pStyle w:val="ListParagraph"/>
        <w:numPr>
          <w:ilvl w:val="1"/>
          <w:numId w:val="3"/>
        </w:numPr>
        <w:jc w:val="both"/>
        <w:outlineLvl w:val="0"/>
        <w:rPr>
          <w:rFonts w:ascii="Times New Roman" w:hAnsi="Times New Roman"/>
        </w:rPr>
      </w:pPr>
      <w:r w:rsidRPr="007666A0">
        <w:rPr>
          <w:rFonts w:ascii="Times New Roman" w:hAnsi="Times New Roman"/>
          <w:b/>
        </w:rPr>
        <w:t>Sabiedrība ar ierobežotu atbildību „MĀRAS DRUKA”</w:t>
      </w:r>
      <w:r>
        <w:rPr>
          <w:rFonts w:ascii="Times New Roman" w:hAnsi="Times New Roman"/>
          <w:b/>
        </w:rPr>
        <w:t xml:space="preserve"> -</w:t>
      </w:r>
      <w:r w:rsidR="00C40E53" w:rsidRPr="00C40E53">
        <w:rPr>
          <w:rFonts w:ascii="Times New Roman" w:hAnsi="Times New Roman"/>
        </w:rPr>
        <w:t xml:space="preserve"> </w:t>
      </w:r>
      <w:r w:rsidR="00C40E53" w:rsidRPr="00C40E53">
        <w:rPr>
          <w:rFonts w:ascii="Times New Roman" w:hAnsi="Times New Roman"/>
        </w:rPr>
        <w:t>pretendent</w:t>
      </w:r>
      <w:r w:rsidR="00C40E53">
        <w:rPr>
          <w:rFonts w:ascii="Times New Roman" w:hAnsi="Times New Roman"/>
        </w:rPr>
        <w:t>a</w:t>
      </w:r>
      <w:r w:rsidR="00C40E53" w:rsidRPr="00C40E53">
        <w:rPr>
          <w:rFonts w:ascii="Times New Roman" w:hAnsi="Times New Roman"/>
        </w:rPr>
        <w:t xml:space="preserve"> iesniegt</w:t>
      </w:r>
      <w:r w:rsidR="00C40E53">
        <w:rPr>
          <w:rFonts w:ascii="Times New Roman" w:hAnsi="Times New Roman"/>
        </w:rPr>
        <w:t>ais</w:t>
      </w:r>
      <w:r w:rsidR="00C40E53" w:rsidRPr="00C40E53">
        <w:rPr>
          <w:rFonts w:ascii="Times New Roman" w:hAnsi="Times New Roman"/>
        </w:rPr>
        <w:t xml:space="preserve"> tehnisk</w:t>
      </w:r>
      <w:r w:rsidR="00C40E53">
        <w:rPr>
          <w:rFonts w:ascii="Times New Roman" w:hAnsi="Times New Roman"/>
        </w:rPr>
        <w:t>ais p</w:t>
      </w:r>
      <w:r w:rsidR="00C40E53" w:rsidRPr="00C40E53">
        <w:rPr>
          <w:rFonts w:ascii="Times New Roman" w:hAnsi="Times New Roman"/>
        </w:rPr>
        <w:t>iedāvājum</w:t>
      </w:r>
      <w:r w:rsidR="00C40E53">
        <w:rPr>
          <w:rFonts w:ascii="Times New Roman" w:hAnsi="Times New Roman"/>
        </w:rPr>
        <w:t>s</w:t>
      </w:r>
      <w:r w:rsidR="00C40E53" w:rsidRPr="00C40E53">
        <w:rPr>
          <w:rFonts w:ascii="Times New Roman" w:hAnsi="Times New Roman"/>
        </w:rPr>
        <w:t xml:space="preserve"> neatbilst Iepirkuma </w:t>
      </w:r>
      <w:r w:rsidR="00C40E53">
        <w:rPr>
          <w:rFonts w:ascii="Times New Roman" w:hAnsi="Times New Roman"/>
        </w:rPr>
        <w:t>n</w:t>
      </w:r>
      <w:r w:rsidR="00C40E53" w:rsidRPr="00C40E53">
        <w:rPr>
          <w:rFonts w:ascii="Times New Roman" w:hAnsi="Times New Roman"/>
        </w:rPr>
        <w:t xml:space="preserve">olikumā noteiktajām </w:t>
      </w:r>
      <w:r w:rsidR="00C40E53">
        <w:rPr>
          <w:rFonts w:ascii="Times New Roman" w:hAnsi="Times New Roman"/>
        </w:rPr>
        <w:t>p</w:t>
      </w:r>
      <w:r w:rsidR="00C40E53" w:rsidRPr="00C40E53">
        <w:rPr>
          <w:rFonts w:ascii="Times New Roman" w:hAnsi="Times New Roman"/>
        </w:rPr>
        <w:t>asūtītāja prasībām</w:t>
      </w:r>
      <w:r w:rsidR="00C40E53">
        <w:rPr>
          <w:rFonts w:ascii="Times New Roman" w:hAnsi="Times New Roman"/>
        </w:rPr>
        <w:t>;</w:t>
      </w:r>
    </w:p>
    <w:p w:rsidR="00DB54CE" w:rsidRPr="00DB54CE" w:rsidRDefault="00DB54CE" w:rsidP="00DB54CE">
      <w:pPr>
        <w:pStyle w:val="ListParagraph"/>
        <w:numPr>
          <w:ilvl w:val="1"/>
          <w:numId w:val="3"/>
        </w:numPr>
        <w:jc w:val="both"/>
        <w:outlineLvl w:val="0"/>
        <w:rPr>
          <w:rFonts w:ascii="Times New Roman" w:hAnsi="Times New Roman"/>
        </w:rPr>
      </w:pPr>
      <w:r w:rsidRPr="007666A0">
        <w:rPr>
          <w:rFonts w:ascii="Times New Roman" w:hAnsi="Times New Roman"/>
          <w:b/>
        </w:rPr>
        <w:t>Sabiedrība ar ierobežotu atbildību „DARDEDZE HOLOGRĀFIJA”</w:t>
      </w:r>
      <w:r>
        <w:rPr>
          <w:rFonts w:ascii="Times New Roman" w:hAnsi="Times New Roman"/>
          <w:b/>
        </w:rPr>
        <w:t xml:space="preserve"> –</w:t>
      </w:r>
      <w:r w:rsidR="00C40E53" w:rsidRPr="00C40E53">
        <w:rPr>
          <w:rFonts w:ascii="Times New Roman" w:hAnsi="Times New Roman"/>
        </w:rPr>
        <w:t xml:space="preserve"> </w:t>
      </w:r>
      <w:r w:rsidR="00C40E53" w:rsidRPr="00C40E53">
        <w:rPr>
          <w:rFonts w:ascii="Times New Roman" w:hAnsi="Times New Roman"/>
        </w:rPr>
        <w:t>pretendent</w:t>
      </w:r>
      <w:r w:rsidR="00C40E53">
        <w:rPr>
          <w:rFonts w:ascii="Times New Roman" w:hAnsi="Times New Roman"/>
        </w:rPr>
        <w:t>a</w:t>
      </w:r>
      <w:r w:rsidR="00C40E53" w:rsidRPr="00C40E53">
        <w:rPr>
          <w:rFonts w:ascii="Times New Roman" w:hAnsi="Times New Roman"/>
        </w:rPr>
        <w:t xml:space="preserve"> iesniegt</w:t>
      </w:r>
      <w:r w:rsidR="00C40E53">
        <w:rPr>
          <w:rFonts w:ascii="Times New Roman" w:hAnsi="Times New Roman"/>
        </w:rPr>
        <w:t>ais</w:t>
      </w:r>
      <w:r w:rsidR="00C40E53" w:rsidRPr="00C40E53">
        <w:rPr>
          <w:rFonts w:ascii="Times New Roman" w:hAnsi="Times New Roman"/>
        </w:rPr>
        <w:t xml:space="preserve"> tehnisk</w:t>
      </w:r>
      <w:r w:rsidR="00C40E53">
        <w:rPr>
          <w:rFonts w:ascii="Times New Roman" w:hAnsi="Times New Roman"/>
        </w:rPr>
        <w:t>ais p</w:t>
      </w:r>
      <w:r w:rsidR="00C40E53" w:rsidRPr="00C40E53">
        <w:rPr>
          <w:rFonts w:ascii="Times New Roman" w:hAnsi="Times New Roman"/>
        </w:rPr>
        <w:t>iedāvājum</w:t>
      </w:r>
      <w:r w:rsidR="00C40E53">
        <w:rPr>
          <w:rFonts w:ascii="Times New Roman" w:hAnsi="Times New Roman"/>
        </w:rPr>
        <w:t>s</w:t>
      </w:r>
      <w:r w:rsidR="00C40E53" w:rsidRPr="00C40E53">
        <w:rPr>
          <w:rFonts w:ascii="Times New Roman" w:hAnsi="Times New Roman"/>
        </w:rPr>
        <w:t xml:space="preserve"> neatbilst Iepirkuma </w:t>
      </w:r>
      <w:r w:rsidR="00C40E53">
        <w:rPr>
          <w:rFonts w:ascii="Times New Roman" w:hAnsi="Times New Roman"/>
        </w:rPr>
        <w:t>n</w:t>
      </w:r>
      <w:r w:rsidR="00C40E53" w:rsidRPr="00C40E53">
        <w:rPr>
          <w:rFonts w:ascii="Times New Roman" w:hAnsi="Times New Roman"/>
        </w:rPr>
        <w:t xml:space="preserve">olikumā noteiktajām </w:t>
      </w:r>
      <w:r w:rsidR="00C40E53">
        <w:rPr>
          <w:rFonts w:ascii="Times New Roman" w:hAnsi="Times New Roman"/>
        </w:rPr>
        <w:t>p</w:t>
      </w:r>
      <w:r w:rsidR="00C40E53" w:rsidRPr="00C40E53">
        <w:rPr>
          <w:rFonts w:ascii="Times New Roman" w:hAnsi="Times New Roman"/>
        </w:rPr>
        <w:t>asūtītāja prasībām</w:t>
      </w:r>
      <w:r w:rsidR="00C40E53">
        <w:rPr>
          <w:rFonts w:ascii="Times New Roman" w:hAnsi="Times New Roman"/>
        </w:rPr>
        <w:t>;</w:t>
      </w:r>
    </w:p>
    <w:p w:rsidR="00DB54CE" w:rsidRPr="00DB54CE" w:rsidRDefault="00DB54CE" w:rsidP="00DB54CE">
      <w:pPr>
        <w:pStyle w:val="ListParagraph"/>
        <w:numPr>
          <w:ilvl w:val="1"/>
          <w:numId w:val="3"/>
        </w:numPr>
        <w:jc w:val="both"/>
        <w:outlineLvl w:val="0"/>
        <w:rPr>
          <w:rFonts w:ascii="Times New Roman" w:hAnsi="Times New Roman"/>
        </w:rPr>
      </w:pPr>
      <w:r w:rsidRPr="007666A0">
        <w:rPr>
          <w:rFonts w:ascii="Times New Roman" w:hAnsi="Times New Roman"/>
          <w:b/>
        </w:rPr>
        <w:t>Fitek AS</w:t>
      </w:r>
      <w:r>
        <w:rPr>
          <w:rFonts w:ascii="Times New Roman" w:hAnsi="Times New Roman"/>
          <w:b/>
        </w:rPr>
        <w:t xml:space="preserve"> - </w:t>
      </w:r>
      <w:r w:rsidR="00C40E53" w:rsidRPr="00C40E53">
        <w:rPr>
          <w:rFonts w:ascii="Times New Roman" w:hAnsi="Times New Roman"/>
        </w:rPr>
        <w:t>pretendent</w:t>
      </w:r>
      <w:r w:rsidR="00C40E53">
        <w:rPr>
          <w:rFonts w:ascii="Times New Roman" w:hAnsi="Times New Roman"/>
        </w:rPr>
        <w:t>a</w:t>
      </w:r>
      <w:r w:rsidR="00C40E53" w:rsidRPr="00C40E53">
        <w:rPr>
          <w:rFonts w:ascii="Times New Roman" w:hAnsi="Times New Roman"/>
        </w:rPr>
        <w:t xml:space="preserve"> iesniegt</w:t>
      </w:r>
      <w:r w:rsidR="00C40E53">
        <w:rPr>
          <w:rFonts w:ascii="Times New Roman" w:hAnsi="Times New Roman"/>
        </w:rPr>
        <w:t>ais</w:t>
      </w:r>
      <w:r w:rsidR="00C40E53" w:rsidRPr="00C40E53">
        <w:rPr>
          <w:rFonts w:ascii="Times New Roman" w:hAnsi="Times New Roman"/>
        </w:rPr>
        <w:t xml:space="preserve"> tehnisk</w:t>
      </w:r>
      <w:r w:rsidR="00C40E53">
        <w:rPr>
          <w:rFonts w:ascii="Times New Roman" w:hAnsi="Times New Roman"/>
        </w:rPr>
        <w:t>ais p</w:t>
      </w:r>
      <w:r w:rsidR="00C40E53" w:rsidRPr="00C40E53">
        <w:rPr>
          <w:rFonts w:ascii="Times New Roman" w:hAnsi="Times New Roman"/>
        </w:rPr>
        <w:t>iedāvājum</w:t>
      </w:r>
      <w:r w:rsidR="00C40E53">
        <w:rPr>
          <w:rFonts w:ascii="Times New Roman" w:hAnsi="Times New Roman"/>
        </w:rPr>
        <w:t>s</w:t>
      </w:r>
      <w:r w:rsidR="00C40E53" w:rsidRPr="00C40E53">
        <w:rPr>
          <w:rFonts w:ascii="Times New Roman" w:hAnsi="Times New Roman"/>
        </w:rPr>
        <w:t xml:space="preserve"> neatbilst Iepirkuma </w:t>
      </w:r>
      <w:r w:rsidR="00C40E53">
        <w:rPr>
          <w:rFonts w:ascii="Times New Roman" w:hAnsi="Times New Roman"/>
        </w:rPr>
        <w:t>n</w:t>
      </w:r>
      <w:r w:rsidR="00C40E53" w:rsidRPr="00C40E53">
        <w:rPr>
          <w:rFonts w:ascii="Times New Roman" w:hAnsi="Times New Roman"/>
        </w:rPr>
        <w:t xml:space="preserve">olikumā noteiktajām </w:t>
      </w:r>
      <w:r w:rsidR="00C40E53">
        <w:rPr>
          <w:rFonts w:ascii="Times New Roman" w:hAnsi="Times New Roman"/>
        </w:rPr>
        <w:t>p</w:t>
      </w:r>
      <w:r w:rsidR="00C40E53" w:rsidRPr="00C40E53">
        <w:rPr>
          <w:rFonts w:ascii="Times New Roman" w:hAnsi="Times New Roman"/>
        </w:rPr>
        <w:t>asūtītāja prasībām</w:t>
      </w:r>
      <w:r w:rsidR="00C40E53">
        <w:rPr>
          <w:rFonts w:ascii="Times New Roman" w:hAnsi="Times New Roman"/>
        </w:rPr>
        <w:t>.</w:t>
      </w:r>
    </w:p>
    <w:p w:rsidR="00540A54" w:rsidRPr="00285D92" w:rsidRDefault="00540A54" w:rsidP="00540A54">
      <w:pPr>
        <w:pStyle w:val="ListParagraph"/>
        <w:numPr>
          <w:ilvl w:val="0"/>
          <w:numId w:val="3"/>
        </w:numPr>
        <w:jc w:val="both"/>
        <w:rPr>
          <w:rFonts w:ascii="Times New Roman" w:eastAsia="Times New Roman" w:hAnsi="Times New Roman"/>
          <w:b/>
          <w:bCs/>
          <w:lang w:eastAsia="lv-LV"/>
        </w:rPr>
      </w:pPr>
      <w:r w:rsidRPr="00285D92">
        <w:rPr>
          <w:rFonts w:ascii="Times New Roman" w:eastAsia="Times New Roman" w:hAnsi="Times New Roman"/>
          <w:b/>
          <w:bCs/>
          <w:lang w:eastAsia="lv-LV"/>
        </w:rPr>
        <w:t>Publisko iepirkumu likuma 8</w:t>
      </w:r>
      <w:r w:rsidRPr="00285D92">
        <w:rPr>
          <w:rFonts w:ascii="Times New Roman" w:eastAsia="Times New Roman" w:hAnsi="Times New Roman"/>
          <w:b/>
          <w:bCs/>
          <w:vertAlign w:val="superscript"/>
          <w:lang w:eastAsia="lv-LV"/>
        </w:rPr>
        <w:t>2</w:t>
      </w:r>
      <w:r w:rsidRPr="00285D92">
        <w:rPr>
          <w:rFonts w:ascii="Times New Roman" w:eastAsia="Times New Roman" w:hAnsi="Times New Roman"/>
          <w:b/>
          <w:bCs/>
          <w:lang w:eastAsia="lv-LV"/>
        </w:rPr>
        <w:t>.</w:t>
      </w:r>
      <w:r w:rsidR="00A12308" w:rsidRPr="00285D92">
        <w:rPr>
          <w:rFonts w:ascii="Times New Roman" w:eastAsia="Times New Roman" w:hAnsi="Times New Roman"/>
          <w:b/>
          <w:bCs/>
          <w:lang w:eastAsia="lv-LV"/>
        </w:rPr>
        <w:t xml:space="preserve"> </w:t>
      </w:r>
      <w:r w:rsidRPr="00285D92">
        <w:rPr>
          <w:rFonts w:ascii="Times New Roman" w:eastAsia="Times New Roman" w:hAnsi="Times New Roman"/>
          <w:b/>
          <w:bCs/>
          <w:lang w:eastAsia="lv-LV"/>
        </w:rPr>
        <w:t>panta piekt</w:t>
      </w:r>
      <w:r w:rsidR="00C7363D" w:rsidRPr="00285D92">
        <w:rPr>
          <w:rFonts w:ascii="Times New Roman" w:eastAsia="Times New Roman" w:hAnsi="Times New Roman"/>
          <w:b/>
          <w:bCs/>
          <w:lang w:eastAsia="lv-LV"/>
        </w:rPr>
        <w:t>ajā</w:t>
      </w:r>
      <w:r w:rsidRPr="00285D92">
        <w:rPr>
          <w:rFonts w:ascii="Times New Roman" w:eastAsia="Times New Roman" w:hAnsi="Times New Roman"/>
          <w:b/>
          <w:bCs/>
          <w:lang w:eastAsia="lv-LV"/>
        </w:rPr>
        <w:t xml:space="preserve"> daļ</w:t>
      </w:r>
      <w:r w:rsidR="00C7363D" w:rsidRPr="00285D92">
        <w:rPr>
          <w:rFonts w:ascii="Times New Roman" w:eastAsia="Times New Roman" w:hAnsi="Times New Roman"/>
          <w:b/>
          <w:bCs/>
          <w:lang w:eastAsia="lv-LV"/>
        </w:rPr>
        <w:t>ā</w:t>
      </w:r>
      <w:r w:rsidRPr="00285D92">
        <w:rPr>
          <w:rFonts w:ascii="Times New Roman" w:eastAsia="Times New Roman" w:hAnsi="Times New Roman"/>
          <w:b/>
          <w:bCs/>
          <w:lang w:eastAsia="lv-LV"/>
        </w:rPr>
        <w:t xml:space="preserve"> </w:t>
      </w:r>
      <w:r w:rsidR="00C7363D" w:rsidRPr="00285D92">
        <w:rPr>
          <w:rFonts w:ascii="Times New Roman" w:eastAsia="Times New Roman" w:hAnsi="Times New Roman"/>
          <w:b/>
          <w:bCs/>
          <w:lang w:eastAsia="lv-LV"/>
        </w:rPr>
        <w:t>minētie izslēgšanas nosacījumi</w:t>
      </w:r>
      <w:r w:rsidRPr="00285D92">
        <w:rPr>
          <w:rFonts w:ascii="Times New Roman" w:eastAsia="Times New Roman" w:hAnsi="Times New Roman"/>
          <w:bCs/>
          <w:lang w:eastAsia="lv-LV"/>
        </w:rPr>
        <w:t xml:space="preserve"> </w:t>
      </w:r>
      <w:r w:rsidRPr="00285D92">
        <w:rPr>
          <w:rFonts w:ascii="Times New Roman" w:eastAsia="Times New Roman" w:hAnsi="Times New Roman"/>
          <w:b/>
          <w:bCs/>
          <w:lang w:eastAsia="lv-LV"/>
        </w:rPr>
        <w:t>uz</w:t>
      </w:r>
      <w:r w:rsidR="00B866B0" w:rsidRPr="00285D92">
        <w:rPr>
          <w:rFonts w:ascii="Times New Roman" w:eastAsia="Times New Roman" w:hAnsi="Times New Roman"/>
          <w:b/>
          <w:bCs/>
          <w:lang w:eastAsia="lv-LV"/>
        </w:rPr>
        <w:t xml:space="preserve"> pretendent</w:t>
      </w:r>
      <w:r w:rsidR="00F71F04" w:rsidRPr="00285D92">
        <w:rPr>
          <w:rFonts w:ascii="Times New Roman" w:eastAsia="Times New Roman" w:hAnsi="Times New Roman"/>
          <w:b/>
          <w:bCs/>
          <w:lang w:eastAsia="lv-LV"/>
        </w:rPr>
        <w:t>iem</w:t>
      </w:r>
      <w:r w:rsidRPr="00285D92">
        <w:rPr>
          <w:rFonts w:ascii="Times New Roman" w:eastAsia="Times New Roman" w:hAnsi="Times New Roman"/>
          <w:bCs/>
          <w:lang w:eastAsia="lv-LV"/>
        </w:rPr>
        <w:t xml:space="preserve"> </w:t>
      </w:r>
      <w:r w:rsidR="00285D92" w:rsidRPr="00285D92">
        <w:rPr>
          <w:rFonts w:ascii="Times New Roman" w:hAnsi="Times New Roman"/>
          <w:b/>
        </w:rPr>
        <w:t>Sabiedrība ar ierobežotu atbildību „VEITERS KORPORĀCIJA”, SIA „JELGAVAS TIPOGRĀFIJA”, SIA „ADVERTS”, Sabiedrība ar ierobežotu atbildību „Tipogrāfijas brokeris”, Sabiedrība ar ierobežotu atbildību „MĀRAS DRUKA”, Sabiedrība ar ierobežotu atbildību „DARDEDZE HOLOGRĀFIJA”, Sabiedrība ar ierobežotu atbildību „DRUKĀTAVA”, SIA „Zelta Rudens Printing”, Fitek AS</w:t>
      </w:r>
      <w:r w:rsidR="00B866B0" w:rsidRPr="00285D92">
        <w:rPr>
          <w:rFonts w:ascii="Times New Roman" w:eastAsia="Times New Roman" w:hAnsi="Times New Roman"/>
          <w:bCs/>
          <w:lang w:eastAsia="lv-LV"/>
        </w:rPr>
        <w:t xml:space="preserve">: </w:t>
      </w:r>
      <w:r w:rsidRPr="00285D92">
        <w:rPr>
          <w:rFonts w:ascii="Times New Roman" w:eastAsia="Times New Roman" w:hAnsi="Times New Roman"/>
          <w:b/>
          <w:bCs/>
          <w:u w:val="single"/>
          <w:lang w:eastAsia="lv-LV"/>
        </w:rPr>
        <w:t>nav</w:t>
      </w:r>
      <w:r w:rsidR="00C02F72" w:rsidRPr="00285D92">
        <w:rPr>
          <w:rFonts w:ascii="Times New Roman" w:eastAsia="Times New Roman" w:hAnsi="Times New Roman"/>
          <w:b/>
          <w:bCs/>
          <w:u w:val="single"/>
          <w:lang w:eastAsia="lv-LV"/>
        </w:rPr>
        <w:t xml:space="preserve"> attiecināmi</w:t>
      </w:r>
      <w:r w:rsidRPr="00285D92">
        <w:rPr>
          <w:rFonts w:ascii="Times New Roman" w:eastAsia="Times New Roman" w:hAnsi="Times New Roman"/>
          <w:b/>
          <w:bCs/>
          <w:u w:val="single"/>
          <w:lang w:eastAsia="lv-LV"/>
        </w:rPr>
        <w:t>.</w:t>
      </w:r>
    </w:p>
    <w:p w:rsidR="006911EC" w:rsidRPr="00251FFA" w:rsidRDefault="00F857AA" w:rsidP="002466F7">
      <w:pPr>
        <w:pStyle w:val="ListParagraph"/>
        <w:numPr>
          <w:ilvl w:val="0"/>
          <w:numId w:val="3"/>
        </w:numPr>
        <w:jc w:val="both"/>
        <w:rPr>
          <w:rFonts w:ascii="Times New Roman" w:eastAsia="Times New Roman" w:hAnsi="Times New Roman"/>
          <w:b/>
          <w:bCs/>
          <w:lang w:eastAsia="lv-LV"/>
        </w:rPr>
      </w:pPr>
      <w:r w:rsidRPr="00251FFA">
        <w:rPr>
          <w:rFonts w:ascii="Times New Roman" w:eastAsia="Times New Roman" w:hAnsi="Times New Roman"/>
          <w:b/>
          <w:bCs/>
          <w:lang w:eastAsia="lv-LV"/>
        </w:rPr>
        <w:t>Par uzvarētāju noteiktā pretendenta salīdzinošās priekšrocības:</w:t>
      </w:r>
    </w:p>
    <w:p w:rsidR="006B0121" w:rsidRPr="007A783B" w:rsidRDefault="006B0121" w:rsidP="009B74D7">
      <w:pPr>
        <w:pStyle w:val="BodyText"/>
        <w:numPr>
          <w:ilvl w:val="1"/>
          <w:numId w:val="3"/>
        </w:numPr>
        <w:rPr>
          <w:b/>
          <w:szCs w:val="24"/>
        </w:rPr>
      </w:pPr>
      <w:r w:rsidRPr="007A783B">
        <w:rPr>
          <w:szCs w:val="24"/>
        </w:rPr>
        <w:t>Komisija</w:t>
      </w:r>
      <w:r>
        <w:rPr>
          <w:szCs w:val="24"/>
        </w:rPr>
        <w:t xml:space="preserve">, vērtējot </w:t>
      </w:r>
      <w:r w:rsidR="009B74D7">
        <w:rPr>
          <w:szCs w:val="24"/>
        </w:rPr>
        <w:t>p</w:t>
      </w:r>
      <w:r>
        <w:rPr>
          <w:szCs w:val="24"/>
        </w:rPr>
        <w:t xml:space="preserve">retendentu </w:t>
      </w:r>
      <w:r w:rsidR="009B74D7">
        <w:rPr>
          <w:szCs w:val="24"/>
        </w:rPr>
        <w:t>p</w:t>
      </w:r>
      <w:r>
        <w:rPr>
          <w:szCs w:val="24"/>
        </w:rPr>
        <w:t xml:space="preserve">iedāvājumus atbilstoši Iepirkuma nolikuma 7.punktā noteiktajam, </w:t>
      </w:r>
      <w:r w:rsidRPr="007A783B">
        <w:rPr>
          <w:szCs w:val="24"/>
        </w:rPr>
        <w:t xml:space="preserve">secina, ka </w:t>
      </w:r>
      <w:r w:rsidR="009B74D7">
        <w:rPr>
          <w:szCs w:val="24"/>
        </w:rPr>
        <w:t>p</w:t>
      </w:r>
      <w:r w:rsidRPr="007A783B">
        <w:rPr>
          <w:szCs w:val="24"/>
        </w:rPr>
        <w:t xml:space="preserve">retendentu </w:t>
      </w:r>
      <w:r w:rsidRPr="00185EF8">
        <w:rPr>
          <w:b/>
        </w:rPr>
        <w:t>SIA „ADVERTS”, Sabiedrība</w:t>
      </w:r>
      <w:r>
        <w:rPr>
          <w:b/>
        </w:rPr>
        <w:t>s</w:t>
      </w:r>
      <w:r w:rsidRPr="00185EF8">
        <w:rPr>
          <w:b/>
        </w:rPr>
        <w:t xml:space="preserve"> ar ierobežotu atbildību „Tipogrāfijas brokeris”, Sabiedrība</w:t>
      </w:r>
      <w:r>
        <w:rPr>
          <w:b/>
        </w:rPr>
        <w:t>s</w:t>
      </w:r>
      <w:r w:rsidRPr="00185EF8">
        <w:rPr>
          <w:b/>
        </w:rPr>
        <w:t xml:space="preserve"> ar ierobežotu atbildību „DRUKĀTAVA”</w:t>
      </w:r>
      <w:r>
        <w:rPr>
          <w:b/>
        </w:rPr>
        <w:t xml:space="preserve"> </w:t>
      </w:r>
      <w:r w:rsidRPr="00D81823">
        <w:t>un</w:t>
      </w:r>
      <w:r w:rsidRPr="00185EF8">
        <w:rPr>
          <w:b/>
        </w:rPr>
        <w:t xml:space="preserve"> SIA „Zelta Rudens Printing”</w:t>
      </w:r>
      <w:r>
        <w:rPr>
          <w:b/>
          <w:szCs w:val="24"/>
        </w:rPr>
        <w:t xml:space="preserve"> </w:t>
      </w:r>
      <w:r w:rsidR="009B74D7" w:rsidRPr="009B74D7">
        <w:rPr>
          <w:szCs w:val="24"/>
        </w:rPr>
        <w:t>p</w:t>
      </w:r>
      <w:r w:rsidRPr="009B74D7">
        <w:rPr>
          <w:szCs w:val="24"/>
        </w:rPr>
        <w:t>iedāvājumi</w:t>
      </w:r>
      <w:r w:rsidRPr="007A783B">
        <w:rPr>
          <w:szCs w:val="24"/>
        </w:rPr>
        <w:t xml:space="preserve"> ir ieguvuši šādu vērtējumu (punktu skaitu):</w:t>
      </w:r>
    </w:p>
    <w:p w:rsidR="009B74D7" w:rsidRPr="00907848" w:rsidRDefault="009B74D7" w:rsidP="00F857AA">
      <w:pPr>
        <w:jc w:val="both"/>
        <w:rPr>
          <w:rFonts w:ascii="Times New Roman" w:hAnsi="Times New Roman"/>
          <w:b/>
        </w:rPr>
      </w:pPr>
      <w:r w:rsidRPr="00907848">
        <w:rPr>
          <w:rFonts w:ascii="Times New Roman" w:eastAsia="Times New Roman" w:hAnsi="Times New Roman"/>
          <w:b/>
          <w:bCs/>
          <w:lang w:eastAsia="lv-LV"/>
        </w:rPr>
        <w:t>12.1.2.</w:t>
      </w:r>
      <w:r w:rsidRPr="00907848">
        <w:rPr>
          <w:rFonts w:ascii="Times New Roman" w:hAnsi="Times New Roman"/>
          <w:b/>
        </w:rPr>
        <w:t xml:space="preserve"> </w:t>
      </w:r>
      <w:r w:rsidR="00EA44D9" w:rsidRPr="00907848">
        <w:rPr>
          <w:rFonts w:ascii="Times New Roman" w:hAnsi="Times New Roman"/>
          <w:b/>
        </w:rPr>
        <w:t xml:space="preserve">pretendents </w:t>
      </w:r>
      <w:r w:rsidRPr="00907848">
        <w:rPr>
          <w:rFonts w:ascii="Times New Roman" w:hAnsi="Times New Roman"/>
          <w:b/>
        </w:rPr>
        <w:t>SIA „ADVERTS”</w:t>
      </w:r>
      <w:r w:rsidR="007E441F" w:rsidRPr="00907848">
        <w:rPr>
          <w:rFonts w:ascii="Times New Roman" w:hAnsi="Times New Roman"/>
          <w:b/>
        </w:rPr>
        <w:t xml:space="preserve"> - </w:t>
      </w:r>
      <w:r w:rsidR="007E441F" w:rsidRPr="00907848">
        <w:rPr>
          <w:rFonts w:ascii="Times New Roman" w:hAnsi="Times New Roman"/>
          <w:b/>
          <w:bCs/>
        </w:rPr>
        <w:t xml:space="preserve">ir ieguvis augstāko punktu kopvērtējumu – </w:t>
      </w:r>
      <w:r w:rsidR="007E441F" w:rsidRPr="00907848">
        <w:rPr>
          <w:rFonts w:ascii="Times New Roman" w:hAnsi="Times New Roman"/>
          <w:b/>
        </w:rPr>
        <w:t xml:space="preserve">95,82 </w:t>
      </w:r>
      <w:r w:rsidR="007E441F" w:rsidRPr="00907848">
        <w:rPr>
          <w:rFonts w:ascii="Times New Roman" w:hAnsi="Times New Roman"/>
          <w:b/>
          <w:bCs/>
        </w:rPr>
        <w:t>punktus</w:t>
      </w:r>
      <w:r w:rsidR="00251FFA" w:rsidRPr="00907848">
        <w:rPr>
          <w:rFonts w:ascii="Times New Roman" w:hAnsi="Times New Roman"/>
          <w:b/>
          <w:bCs/>
        </w:rPr>
        <w:t>;</w:t>
      </w:r>
    </w:p>
    <w:p w:rsidR="00251FFA" w:rsidRPr="00907848" w:rsidRDefault="009B74D7" w:rsidP="00F857AA">
      <w:pPr>
        <w:jc w:val="both"/>
        <w:rPr>
          <w:rFonts w:ascii="Times New Roman" w:hAnsi="Times New Roman"/>
          <w:b/>
          <w:bCs/>
        </w:rPr>
      </w:pPr>
      <w:r w:rsidRPr="00907848">
        <w:rPr>
          <w:rFonts w:ascii="Times New Roman" w:hAnsi="Times New Roman"/>
          <w:b/>
        </w:rPr>
        <w:lastRenderedPageBreak/>
        <w:t>12.1.3.</w:t>
      </w:r>
      <w:r w:rsidRPr="00907848">
        <w:rPr>
          <w:rFonts w:ascii="Times New Roman" w:eastAsia="Times New Roman" w:hAnsi="Times New Roman"/>
          <w:bCs/>
          <w:lang w:eastAsia="lv-LV"/>
        </w:rPr>
        <w:t xml:space="preserve"> </w:t>
      </w:r>
      <w:r w:rsidR="00EA44D9" w:rsidRPr="00907848">
        <w:rPr>
          <w:rFonts w:ascii="Times New Roman" w:eastAsia="Times New Roman" w:hAnsi="Times New Roman"/>
          <w:b/>
          <w:bCs/>
          <w:lang w:eastAsia="lv-LV"/>
        </w:rPr>
        <w:t>pretendents</w:t>
      </w:r>
      <w:r w:rsidR="00EA44D9" w:rsidRPr="00907848">
        <w:rPr>
          <w:rFonts w:ascii="Times New Roman" w:eastAsia="Times New Roman" w:hAnsi="Times New Roman"/>
          <w:bCs/>
          <w:lang w:eastAsia="lv-LV"/>
        </w:rPr>
        <w:t xml:space="preserve"> </w:t>
      </w:r>
      <w:r w:rsidRPr="00907848">
        <w:rPr>
          <w:rFonts w:ascii="Times New Roman" w:hAnsi="Times New Roman"/>
          <w:b/>
        </w:rPr>
        <w:t>Sabiedrība ar ierobežotu atbildību „Tipogrāfijas brokeris”</w:t>
      </w:r>
      <w:r w:rsidR="00251FFA" w:rsidRPr="00907848">
        <w:rPr>
          <w:rFonts w:ascii="Times New Roman" w:hAnsi="Times New Roman"/>
          <w:b/>
        </w:rPr>
        <w:t xml:space="preserve"> </w:t>
      </w:r>
      <w:r w:rsidR="00251FFA" w:rsidRPr="00907848">
        <w:rPr>
          <w:rFonts w:ascii="Times New Roman" w:hAnsi="Times New Roman"/>
          <w:b/>
          <w:bCs/>
        </w:rPr>
        <w:t xml:space="preserve">ir ieguvis </w:t>
      </w:r>
      <w:r w:rsidR="00251FFA" w:rsidRPr="00907848">
        <w:rPr>
          <w:rFonts w:ascii="Times New Roman" w:hAnsi="Times New Roman"/>
          <w:b/>
          <w:bCs/>
        </w:rPr>
        <w:t>zemāku</w:t>
      </w:r>
      <w:r w:rsidR="00251FFA" w:rsidRPr="00907848">
        <w:rPr>
          <w:rFonts w:ascii="Times New Roman" w:hAnsi="Times New Roman"/>
          <w:b/>
          <w:bCs/>
        </w:rPr>
        <w:t xml:space="preserve"> punktu kopvērtējumu – </w:t>
      </w:r>
      <w:r w:rsidR="00251FFA" w:rsidRPr="00907848">
        <w:rPr>
          <w:rFonts w:ascii="Times New Roman" w:hAnsi="Times New Roman"/>
          <w:b/>
        </w:rPr>
        <w:t xml:space="preserve">79,53 </w:t>
      </w:r>
      <w:r w:rsidR="00251FFA" w:rsidRPr="00907848">
        <w:rPr>
          <w:rFonts w:ascii="Times New Roman" w:hAnsi="Times New Roman"/>
          <w:b/>
          <w:bCs/>
        </w:rPr>
        <w:t>punktus</w:t>
      </w:r>
      <w:r w:rsidR="00251FFA" w:rsidRPr="00907848">
        <w:rPr>
          <w:rFonts w:ascii="Times New Roman" w:hAnsi="Times New Roman"/>
          <w:b/>
          <w:bCs/>
        </w:rPr>
        <w:t xml:space="preserve">; </w:t>
      </w:r>
    </w:p>
    <w:p w:rsidR="00907848" w:rsidRPr="00907848" w:rsidRDefault="009B74D7" w:rsidP="00907848">
      <w:pPr>
        <w:jc w:val="both"/>
        <w:rPr>
          <w:rFonts w:ascii="Times New Roman" w:hAnsi="Times New Roman"/>
          <w:b/>
        </w:rPr>
      </w:pPr>
      <w:r w:rsidRPr="00907848">
        <w:rPr>
          <w:rFonts w:ascii="Times New Roman" w:hAnsi="Times New Roman"/>
          <w:b/>
        </w:rPr>
        <w:t xml:space="preserve">12.1.4. </w:t>
      </w:r>
      <w:r w:rsidR="00907848" w:rsidRPr="00907848">
        <w:rPr>
          <w:rFonts w:ascii="Times New Roman" w:hAnsi="Times New Roman"/>
          <w:b/>
        </w:rPr>
        <w:t xml:space="preserve">pretendents </w:t>
      </w:r>
      <w:r w:rsidRPr="00907848">
        <w:rPr>
          <w:rFonts w:ascii="Times New Roman" w:hAnsi="Times New Roman"/>
          <w:b/>
        </w:rPr>
        <w:t>Sabiedrība ar ierobežotu atbildību „DRUKĀTAVA”</w:t>
      </w:r>
      <w:r w:rsidR="00907848" w:rsidRPr="00907848">
        <w:rPr>
          <w:rFonts w:ascii="Times New Roman" w:hAnsi="Times New Roman"/>
          <w:b/>
          <w:bCs/>
        </w:rPr>
        <w:t xml:space="preserve"> </w:t>
      </w:r>
      <w:r w:rsidR="00907848" w:rsidRPr="00907848">
        <w:rPr>
          <w:rFonts w:ascii="Times New Roman" w:hAnsi="Times New Roman"/>
          <w:b/>
          <w:bCs/>
        </w:rPr>
        <w:t xml:space="preserve">ir ieguvis </w:t>
      </w:r>
      <w:r w:rsidR="00907848" w:rsidRPr="00907848">
        <w:rPr>
          <w:rFonts w:ascii="Times New Roman" w:hAnsi="Times New Roman"/>
          <w:b/>
          <w:bCs/>
        </w:rPr>
        <w:t xml:space="preserve">zemāku </w:t>
      </w:r>
      <w:r w:rsidR="00907848" w:rsidRPr="00907848">
        <w:rPr>
          <w:rFonts w:ascii="Times New Roman" w:hAnsi="Times New Roman"/>
          <w:b/>
          <w:bCs/>
        </w:rPr>
        <w:t xml:space="preserve">punktu kopvērtējumu – </w:t>
      </w:r>
      <w:r w:rsidR="00907848" w:rsidRPr="00907848">
        <w:rPr>
          <w:rFonts w:ascii="Times New Roman" w:hAnsi="Times New Roman"/>
          <w:b/>
        </w:rPr>
        <w:t xml:space="preserve">71,27 </w:t>
      </w:r>
      <w:r w:rsidR="00907848" w:rsidRPr="00907848">
        <w:rPr>
          <w:rFonts w:ascii="Times New Roman" w:hAnsi="Times New Roman"/>
          <w:b/>
          <w:bCs/>
        </w:rPr>
        <w:t>punktus;</w:t>
      </w:r>
    </w:p>
    <w:p w:rsidR="00907848" w:rsidRPr="00907848" w:rsidRDefault="009B74D7" w:rsidP="00907848">
      <w:pPr>
        <w:jc w:val="both"/>
        <w:rPr>
          <w:rFonts w:ascii="Times New Roman" w:hAnsi="Times New Roman"/>
          <w:b/>
        </w:rPr>
      </w:pPr>
      <w:r w:rsidRPr="00907848">
        <w:rPr>
          <w:rFonts w:ascii="Times New Roman" w:hAnsi="Times New Roman"/>
          <w:b/>
        </w:rPr>
        <w:t>12.1.5.</w:t>
      </w:r>
      <w:r w:rsidR="007E441F" w:rsidRPr="00907848">
        <w:rPr>
          <w:rFonts w:ascii="Times New Roman" w:hAnsi="Times New Roman"/>
          <w:b/>
        </w:rPr>
        <w:t xml:space="preserve"> </w:t>
      </w:r>
      <w:r w:rsidR="00907848" w:rsidRPr="00907848">
        <w:rPr>
          <w:rFonts w:ascii="Times New Roman" w:hAnsi="Times New Roman"/>
          <w:b/>
        </w:rPr>
        <w:t xml:space="preserve">pretendents </w:t>
      </w:r>
      <w:r w:rsidR="007E441F" w:rsidRPr="00907848">
        <w:rPr>
          <w:rFonts w:ascii="Times New Roman" w:hAnsi="Times New Roman"/>
          <w:b/>
        </w:rPr>
        <w:t>SIA „Zelta Rudens Printing”</w:t>
      </w:r>
      <w:r w:rsidR="00907848" w:rsidRPr="00907848">
        <w:rPr>
          <w:rFonts w:ascii="Times New Roman" w:hAnsi="Times New Roman"/>
          <w:b/>
          <w:bCs/>
        </w:rPr>
        <w:t xml:space="preserve"> </w:t>
      </w:r>
      <w:r w:rsidR="00907848" w:rsidRPr="00907848">
        <w:rPr>
          <w:rFonts w:ascii="Times New Roman" w:hAnsi="Times New Roman"/>
          <w:b/>
          <w:bCs/>
        </w:rPr>
        <w:t xml:space="preserve">ir ieguvis </w:t>
      </w:r>
      <w:r w:rsidR="00907848" w:rsidRPr="00907848">
        <w:rPr>
          <w:rFonts w:ascii="Times New Roman" w:hAnsi="Times New Roman"/>
          <w:b/>
          <w:bCs/>
        </w:rPr>
        <w:t>zemāku</w:t>
      </w:r>
      <w:r w:rsidR="00907848" w:rsidRPr="00907848">
        <w:rPr>
          <w:rFonts w:ascii="Times New Roman" w:hAnsi="Times New Roman"/>
          <w:b/>
          <w:bCs/>
        </w:rPr>
        <w:t xml:space="preserve"> punktu kopvērtējumu – </w:t>
      </w:r>
      <w:r w:rsidR="00907848" w:rsidRPr="00907848">
        <w:rPr>
          <w:rFonts w:ascii="Times New Roman" w:hAnsi="Times New Roman"/>
          <w:b/>
        </w:rPr>
        <w:t xml:space="preserve">92,82 </w:t>
      </w:r>
      <w:r w:rsidR="00907848" w:rsidRPr="00907848">
        <w:rPr>
          <w:rFonts w:ascii="Times New Roman" w:hAnsi="Times New Roman"/>
          <w:b/>
          <w:bCs/>
        </w:rPr>
        <w:t>punktus</w:t>
      </w:r>
      <w:bookmarkStart w:id="0" w:name="_GoBack"/>
      <w:bookmarkEnd w:id="0"/>
      <w:r w:rsidR="007B07BA">
        <w:rPr>
          <w:rFonts w:ascii="Times New Roman" w:hAnsi="Times New Roman"/>
          <w:b/>
          <w:bCs/>
        </w:rPr>
        <w:t>.</w:t>
      </w:r>
    </w:p>
    <w:p w:rsidR="007156D9" w:rsidRPr="00196880" w:rsidRDefault="00886A19" w:rsidP="002466F7">
      <w:pPr>
        <w:pStyle w:val="ListParagraph"/>
        <w:numPr>
          <w:ilvl w:val="0"/>
          <w:numId w:val="3"/>
        </w:numPr>
        <w:jc w:val="both"/>
        <w:rPr>
          <w:rFonts w:ascii="Times New Roman" w:eastAsia="Times New Roman" w:hAnsi="Times New Roman"/>
          <w:bCs/>
          <w:lang w:eastAsia="lv-LV"/>
        </w:rPr>
      </w:pPr>
      <w:r w:rsidRPr="00196880">
        <w:rPr>
          <w:rFonts w:ascii="Times New Roman" w:eastAsia="Times New Roman" w:hAnsi="Times New Roman"/>
          <w:bCs/>
          <w:lang w:eastAsia="lv-LV"/>
        </w:rPr>
        <w:t>Komisija, ņ</w:t>
      </w:r>
      <w:r w:rsidR="007156D9" w:rsidRPr="00196880">
        <w:rPr>
          <w:rFonts w:ascii="Times New Roman" w:eastAsia="Times New Roman" w:hAnsi="Times New Roman"/>
          <w:bCs/>
          <w:lang w:eastAsia="lv-LV"/>
        </w:rPr>
        <w:t>emot vērā iepriekš minēto</w:t>
      </w:r>
      <w:r w:rsidR="005A5D91">
        <w:rPr>
          <w:rFonts w:ascii="Times New Roman" w:eastAsia="Times New Roman" w:hAnsi="Times New Roman"/>
          <w:bCs/>
          <w:lang w:eastAsia="lv-LV"/>
        </w:rPr>
        <w:t xml:space="preserve"> </w:t>
      </w:r>
      <w:r w:rsidR="00C64E8D">
        <w:rPr>
          <w:rFonts w:ascii="Times New Roman" w:eastAsia="Times New Roman" w:hAnsi="Times New Roman"/>
          <w:bCs/>
          <w:lang w:eastAsia="lv-LV"/>
        </w:rPr>
        <w:t xml:space="preserve">un </w:t>
      </w:r>
      <w:r w:rsidR="005A5D91" w:rsidRPr="00196880">
        <w:rPr>
          <w:rFonts w:ascii="Times New Roman" w:eastAsia="Times New Roman" w:hAnsi="Times New Roman"/>
          <w:bCs/>
          <w:lang w:eastAsia="lv-LV"/>
        </w:rPr>
        <w:t xml:space="preserve">pamatojoties uz </w:t>
      </w:r>
      <w:r w:rsidR="000C154A">
        <w:rPr>
          <w:rFonts w:ascii="Times New Roman" w:eastAsia="Times New Roman" w:hAnsi="Times New Roman"/>
          <w:bCs/>
          <w:lang w:eastAsia="lv-LV"/>
        </w:rPr>
        <w:t xml:space="preserve">Iepirkuma </w:t>
      </w:r>
      <w:r w:rsidR="00D43623">
        <w:rPr>
          <w:rFonts w:ascii="Times New Roman" w:eastAsia="Times New Roman" w:hAnsi="Times New Roman"/>
          <w:bCs/>
          <w:lang w:eastAsia="lv-LV"/>
        </w:rPr>
        <w:t>n</w:t>
      </w:r>
      <w:r w:rsidR="000C154A">
        <w:rPr>
          <w:rFonts w:ascii="Times New Roman" w:eastAsia="Times New Roman" w:hAnsi="Times New Roman"/>
          <w:bCs/>
          <w:lang w:eastAsia="lv-LV"/>
        </w:rPr>
        <w:t>olikuma 6.</w:t>
      </w:r>
      <w:r w:rsidR="004D49E2">
        <w:rPr>
          <w:rFonts w:ascii="Times New Roman" w:eastAsia="Times New Roman" w:hAnsi="Times New Roman"/>
          <w:bCs/>
          <w:lang w:eastAsia="lv-LV"/>
        </w:rPr>
        <w:t>4</w:t>
      </w:r>
      <w:r w:rsidR="000C154A">
        <w:rPr>
          <w:rFonts w:ascii="Times New Roman" w:eastAsia="Times New Roman" w:hAnsi="Times New Roman"/>
          <w:bCs/>
          <w:lang w:eastAsia="lv-LV"/>
        </w:rPr>
        <w:t>.</w:t>
      </w:r>
      <w:r w:rsidR="004D49E2">
        <w:rPr>
          <w:rFonts w:ascii="Times New Roman" w:eastAsia="Times New Roman" w:hAnsi="Times New Roman"/>
          <w:bCs/>
          <w:lang w:eastAsia="lv-LV"/>
        </w:rPr>
        <w:t>punktā,</w:t>
      </w:r>
      <w:r w:rsidR="000C154A">
        <w:rPr>
          <w:rFonts w:ascii="Times New Roman" w:eastAsia="Times New Roman" w:hAnsi="Times New Roman"/>
          <w:bCs/>
          <w:lang w:eastAsia="lv-LV"/>
        </w:rPr>
        <w:t xml:space="preserve"> 6.</w:t>
      </w:r>
      <w:r w:rsidR="004D49E2">
        <w:rPr>
          <w:rFonts w:ascii="Times New Roman" w:eastAsia="Times New Roman" w:hAnsi="Times New Roman"/>
          <w:bCs/>
          <w:lang w:eastAsia="lv-LV"/>
        </w:rPr>
        <w:t>5</w:t>
      </w:r>
      <w:r w:rsidR="000C154A">
        <w:rPr>
          <w:rFonts w:ascii="Times New Roman" w:eastAsia="Times New Roman" w:hAnsi="Times New Roman"/>
          <w:bCs/>
          <w:lang w:eastAsia="lv-LV"/>
        </w:rPr>
        <w:t xml:space="preserve">.punktā </w:t>
      </w:r>
      <w:r w:rsidR="004D49E2">
        <w:rPr>
          <w:rFonts w:ascii="Times New Roman" w:eastAsia="Times New Roman" w:hAnsi="Times New Roman"/>
          <w:bCs/>
          <w:lang w:eastAsia="lv-LV"/>
        </w:rPr>
        <w:t xml:space="preserve">un 7.3.punktā </w:t>
      </w:r>
      <w:r w:rsidR="000C154A">
        <w:rPr>
          <w:rFonts w:ascii="Times New Roman" w:eastAsia="Times New Roman" w:hAnsi="Times New Roman"/>
          <w:bCs/>
          <w:lang w:eastAsia="lv-LV"/>
        </w:rPr>
        <w:t xml:space="preserve">noteikto, kā arī </w:t>
      </w:r>
      <w:r w:rsidR="005A5D91" w:rsidRPr="00196880">
        <w:rPr>
          <w:rFonts w:ascii="Times New Roman" w:eastAsia="Times New Roman" w:hAnsi="Times New Roman"/>
          <w:bCs/>
          <w:lang w:eastAsia="lv-LV"/>
        </w:rPr>
        <w:t>Publisko iepirkumu likuma 8</w:t>
      </w:r>
      <w:r w:rsidR="005A5D91" w:rsidRPr="00196880">
        <w:rPr>
          <w:rFonts w:ascii="Times New Roman" w:eastAsia="Times New Roman" w:hAnsi="Times New Roman"/>
          <w:bCs/>
          <w:vertAlign w:val="superscript"/>
          <w:lang w:eastAsia="lv-LV"/>
        </w:rPr>
        <w:t>2</w:t>
      </w:r>
      <w:r w:rsidR="005A5D91" w:rsidRPr="00196880">
        <w:rPr>
          <w:rFonts w:ascii="Times New Roman" w:eastAsia="Times New Roman" w:hAnsi="Times New Roman"/>
          <w:bCs/>
          <w:lang w:eastAsia="lv-LV"/>
        </w:rPr>
        <w:t>. panta devīt</w:t>
      </w:r>
      <w:r w:rsidR="000C154A">
        <w:rPr>
          <w:rFonts w:ascii="Times New Roman" w:eastAsia="Times New Roman" w:hAnsi="Times New Roman"/>
          <w:bCs/>
          <w:lang w:eastAsia="lv-LV"/>
        </w:rPr>
        <w:t>ās</w:t>
      </w:r>
      <w:r w:rsidR="005A5D91" w:rsidRPr="00196880">
        <w:rPr>
          <w:rFonts w:ascii="Times New Roman" w:eastAsia="Times New Roman" w:hAnsi="Times New Roman"/>
          <w:bCs/>
          <w:lang w:eastAsia="lv-LV"/>
        </w:rPr>
        <w:t xml:space="preserve"> daļ</w:t>
      </w:r>
      <w:r w:rsidR="000C154A">
        <w:rPr>
          <w:rFonts w:ascii="Times New Roman" w:eastAsia="Times New Roman" w:hAnsi="Times New Roman"/>
          <w:bCs/>
          <w:lang w:eastAsia="lv-LV"/>
        </w:rPr>
        <w:t xml:space="preserve">as regulējumu, </w:t>
      </w:r>
      <w:r w:rsidR="007156D9" w:rsidRPr="00196880">
        <w:rPr>
          <w:rFonts w:ascii="Times New Roman" w:eastAsia="Times New Roman" w:hAnsi="Times New Roman"/>
          <w:bCs/>
          <w:lang w:eastAsia="lv-LV"/>
        </w:rPr>
        <w:t>nolemj:</w:t>
      </w:r>
    </w:p>
    <w:p w:rsidR="00BA593A" w:rsidRPr="009C1579" w:rsidRDefault="00510215" w:rsidP="001D521C">
      <w:pPr>
        <w:pStyle w:val="ListParagraph"/>
        <w:numPr>
          <w:ilvl w:val="0"/>
          <w:numId w:val="6"/>
        </w:numPr>
        <w:jc w:val="both"/>
        <w:rPr>
          <w:rFonts w:ascii="Times New Roman" w:eastAsia="Times New Roman" w:hAnsi="Times New Roman"/>
          <w:bCs/>
          <w:lang w:eastAsia="lv-LV"/>
        </w:rPr>
      </w:pPr>
      <w:r w:rsidRPr="00510215">
        <w:rPr>
          <w:rFonts w:ascii="Times New Roman" w:hAnsi="Times New Roman"/>
        </w:rPr>
        <w:t xml:space="preserve">atzīt </w:t>
      </w:r>
      <w:r w:rsidRPr="00510215">
        <w:rPr>
          <w:rFonts w:ascii="Times New Roman" w:hAnsi="Times New Roman"/>
          <w:b/>
        </w:rPr>
        <w:t>p</w:t>
      </w:r>
      <w:r w:rsidRPr="00510215">
        <w:rPr>
          <w:rFonts w:ascii="Times New Roman" w:hAnsi="Times New Roman"/>
          <w:b/>
        </w:rPr>
        <w:t xml:space="preserve">retendentu SIA „ADVERTS” </w:t>
      </w:r>
      <w:r w:rsidRPr="00510215">
        <w:rPr>
          <w:rFonts w:ascii="Times New Roman" w:hAnsi="Times New Roman"/>
        </w:rPr>
        <w:t>par uzvarētāju Iepirkumā</w:t>
      </w:r>
      <w:r w:rsidR="007B7F33" w:rsidRPr="007B7F33">
        <w:rPr>
          <w:rFonts w:ascii="Times New Roman" w:hAnsi="Times New Roman"/>
        </w:rPr>
        <w:t xml:space="preserve"> </w:t>
      </w:r>
      <w:r w:rsidR="007B7F33" w:rsidRPr="00510215">
        <w:rPr>
          <w:rFonts w:ascii="Times New Roman" w:hAnsi="Times New Roman"/>
        </w:rPr>
        <w:t>un piešķirt līguma slēgšanas tiesības</w:t>
      </w:r>
      <w:r w:rsidRPr="00510215">
        <w:rPr>
          <w:rFonts w:ascii="Times New Roman" w:hAnsi="Times New Roman"/>
        </w:rPr>
        <w:t xml:space="preserve">, jo tā </w:t>
      </w:r>
      <w:r w:rsidR="001D521C">
        <w:rPr>
          <w:rFonts w:ascii="Times New Roman" w:hAnsi="Times New Roman"/>
        </w:rPr>
        <w:t>p</w:t>
      </w:r>
      <w:r w:rsidRPr="00510215">
        <w:rPr>
          <w:rFonts w:ascii="Times New Roman" w:hAnsi="Times New Roman"/>
        </w:rPr>
        <w:t xml:space="preserve">iedāvājums ir saimnieciski visizdevīgākais, </w:t>
      </w:r>
      <w:r w:rsidRPr="00510215">
        <w:rPr>
          <w:rFonts w:ascii="Times New Roman" w:hAnsi="Times New Roman"/>
          <w:bCs/>
        </w:rPr>
        <w:t xml:space="preserve">iegūstot augstāko punktu kopvērtējumu – </w:t>
      </w:r>
      <w:r w:rsidRPr="001D521C">
        <w:rPr>
          <w:rFonts w:ascii="Times New Roman" w:hAnsi="Times New Roman"/>
          <w:b/>
        </w:rPr>
        <w:t xml:space="preserve">95,82 </w:t>
      </w:r>
      <w:r w:rsidRPr="001D521C">
        <w:rPr>
          <w:rFonts w:ascii="Times New Roman" w:hAnsi="Times New Roman"/>
          <w:b/>
          <w:bCs/>
        </w:rPr>
        <w:t>punktus</w:t>
      </w:r>
      <w:r w:rsidR="009E7C1F">
        <w:rPr>
          <w:rFonts w:ascii="Times New Roman" w:hAnsi="Times New Roman"/>
          <w:b/>
          <w:bCs/>
        </w:rPr>
        <w:t>;</w:t>
      </w:r>
      <w:r w:rsidRPr="00510215">
        <w:rPr>
          <w:rFonts w:ascii="Times New Roman" w:hAnsi="Times New Roman"/>
        </w:rPr>
        <w:t xml:space="preserve"> </w:t>
      </w:r>
    </w:p>
    <w:p w:rsidR="009C1579" w:rsidRPr="0008123F" w:rsidRDefault="009C1579" w:rsidP="009C1579">
      <w:pPr>
        <w:numPr>
          <w:ilvl w:val="0"/>
          <w:numId w:val="6"/>
        </w:numPr>
        <w:jc w:val="both"/>
        <w:outlineLvl w:val="0"/>
        <w:rPr>
          <w:rFonts w:ascii="Times New Roman" w:hAnsi="Times New Roman"/>
        </w:rPr>
      </w:pPr>
      <w:r w:rsidRPr="0008123F">
        <w:rPr>
          <w:rFonts w:ascii="Times New Roman" w:hAnsi="Times New Roman"/>
        </w:rPr>
        <w:t xml:space="preserve">noraidīt </w:t>
      </w:r>
      <w:r w:rsidR="003B590C">
        <w:rPr>
          <w:rFonts w:ascii="Times New Roman" w:hAnsi="Times New Roman"/>
        </w:rPr>
        <w:t>p</w:t>
      </w:r>
      <w:r w:rsidR="0008123F" w:rsidRPr="0008123F">
        <w:rPr>
          <w:rFonts w:ascii="Times New Roman" w:hAnsi="Times New Roman"/>
        </w:rPr>
        <w:t xml:space="preserve">retendentu </w:t>
      </w:r>
      <w:r w:rsidR="0008123F" w:rsidRPr="0008123F">
        <w:rPr>
          <w:rFonts w:ascii="Times New Roman" w:hAnsi="Times New Roman"/>
          <w:b/>
        </w:rPr>
        <w:t xml:space="preserve">Sabiedrība ar ierobežotu atbildību „VEITERS KORPORĀCIJA” </w:t>
      </w:r>
      <w:r w:rsidR="0008123F" w:rsidRPr="0008123F">
        <w:rPr>
          <w:rFonts w:ascii="Times New Roman" w:hAnsi="Times New Roman"/>
        </w:rPr>
        <w:t>no turpmākās dalības Iepirkumā, jo</w:t>
      </w:r>
      <w:r w:rsidR="0008123F" w:rsidRPr="0008123F">
        <w:rPr>
          <w:rFonts w:ascii="Times New Roman" w:hAnsi="Times New Roman"/>
          <w:b/>
        </w:rPr>
        <w:t xml:space="preserve"> </w:t>
      </w:r>
      <w:r w:rsidR="003B590C" w:rsidRPr="003B590C">
        <w:rPr>
          <w:rFonts w:ascii="Times New Roman" w:hAnsi="Times New Roman"/>
        </w:rPr>
        <w:t>p</w:t>
      </w:r>
      <w:r w:rsidR="0008123F" w:rsidRPr="003B590C">
        <w:rPr>
          <w:rFonts w:ascii="Times New Roman" w:hAnsi="Times New Roman"/>
        </w:rPr>
        <w:t>retendenta</w:t>
      </w:r>
      <w:r w:rsidR="0008123F" w:rsidRPr="0008123F">
        <w:rPr>
          <w:rFonts w:ascii="Times New Roman" w:hAnsi="Times New Roman"/>
        </w:rPr>
        <w:t xml:space="preserve"> iesniegtais </w:t>
      </w:r>
      <w:r w:rsidR="00A9654B">
        <w:rPr>
          <w:rFonts w:ascii="Times New Roman" w:hAnsi="Times New Roman"/>
        </w:rPr>
        <w:t>p</w:t>
      </w:r>
      <w:r w:rsidR="0008123F" w:rsidRPr="0008123F">
        <w:rPr>
          <w:rFonts w:ascii="Times New Roman" w:hAnsi="Times New Roman"/>
        </w:rPr>
        <w:t xml:space="preserve">iedāvājums neatbilst Iepirkuma </w:t>
      </w:r>
      <w:r w:rsidR="00A9654B">
        <w:rPr>
          <w:rFonts w:ascii="Times New Roman" w:hAnsi="Times New Roman"/>
        </w:rPr>
        <w:t>n</w:t>
      </w:r>
      <w:r w:rsidR="0008123F" w:rsidRPr="0008123F">
        <w:rPr>
          <w:rFonts w:ascii="Times New Roman" w:hAnsi="Times New Roman"/>
        </w:rPr>
        <w:t>olikumā noteiktajām kvalifikācijas prasībām</w:t>
      </w:r>
      <w:r w:rsidRPr="0008123F">
        <w:rPr>
          <w:rFonts w:ascii="Times New Roman" w:hAnsi="Times New Roman"/>
        </w:rPr>
        <w:t>;</w:t>
      </w:r>
    </w:p>
    <w:p w:rsidR="0007019F" w:rsidRPr="0007019F" w:rsidRDefault="00904F3D" w:rsidP="0007019F">
      <w:pPr>
        <w:numPr>
          <w:ilvl w:val="0"/>
          <w:numId w:val="6"/>
        </w:numPr>
        <w:jc w:val="both"/>
        <w:outlineLvl w:val="0"/>
        <w:rPr>
          <w:rFonts w:ascii="Times New Roman" w:hAnsi="Times New Roman"/>
        </w:rPr>
      </w:pPr>
      <w:r w:rsidRPr="007603B8">
        <w:rPr>
          <w:rFonts w:ascii="Times New Roman" w:hAnsi="Times New Roman"/>
        </w:rPr>
        <w:t>noraidīt</w:t>
      </w:r>
      <w:r w:rsidR="0007019F" w:rsidRPr="007603B8">
        <w:rPr>
          <w:rFonts w:ascii="Times New Roman" w:hAnsi="Times New Roman"/>
        </w:rPr>
        <w:t xml:space="preserve"> </w:t>
      </w:r>
      <w:r w:rsidR="007603B8">
        <w:rPr>
          <w:rFonts w:ascii="Times New Roman" w:hAnsi="Times New Roman"/>
        </w:rPr>
        <w:t>p</w:t>
      </w:r>
      <w:r w:rsidR="007603B8" w:rsidRPr="007603B8">
        <w:rPr>
          <w:rFonts w:ascii="Times New Roman" w:hAnsi="Times New Roman"/>
        </w:rPr>
        <w:t xml:space="preserve">retendentus </w:t>
      </w:r>
      <w:r w:rsidR="007603B8" w:rsidRPr="007603B8">
        <w:rPr>
          <w:rFonts w:ascii="Times New Roman" w:hAnsi="Times New Roman"/>
          <w:b/>
        </w:rPr>
        <w:t xml:space="preserve">SIA „JELGAVAS TIPOGRĀFIJA”, Sabiedrību ar ierobežotu atbildību „MĀRAS DRUKA”, Sabiedrību ar ierobežotu atbildību „DARDEDZE HOLOGRĀFIJA” </w:t>
      </w:r>
      <w:r w:rsidR="007603B8" w:rsidRPr="007603B8">
        <w:rPr>
          <w:rFonts w:ascii="Times New Roman" w:hAnsi="Times New Roman"/>
        </w:rPr>
        <w:t>un</w:t>
      </w:r>
      <w:r w:rsidR="007603B8" w:rsidRPr="007603B8">
        <w:rPr>
          <w:rFonts w:ascii="Times New Roman" w:hAnsi="Times New Roman"/>
          <w:b/>
        </w:rPr>
        <w:t xml:space="preserve"> Fitek AS </w:t>
      </w:r>
      <w:r w:rsidR="007603B8" w:rsidRPr="007603B8">
        <w:rPr>
          <w:rFonts w:ascii="Times New Roman" w:hAnsi="Times New Roman"/>
        </w:rPr>
        <w:t>no turpmākās dalības Iepirkumā,</w:t>
      </w:r>
      <w:r w:rsidR="007603B8" w:rsidRPr="007603B8">
        <w:rPr>
          <w:rFonts w:ascii="Times New Roman" w:hAnsi="Times New Roman"/>
          <w:b/>
        </w:rPr>
        <w:t xml:space="preserve"> </w:t>
      </w:r>
      <w:r w:rsidR="007603B8" w:rsidRPr="007603B8">
        <w:rPr>
          <w:rFonts w:ascii="Times New Roman" w:hAnsi="Times New Roman"/>
        </w:rPr>
        <w:t>jo</w:t>
      </w:r>
      <w:r w:rsidR="007603B8" w:rsidRPr="007603B8">
        <w:rPr>
          <w:rFonts w:ascii="Times New Roman" w:hAnsi="Times New Roman"/>
          <w:b/>
        </w:rPr>
        <w:t xml:space="preserve"> </w:t>
      </w:r>
      <w:r w:rsidR="007603B8" w:rsidRPr="007603B8">
        <w:rPr>
          <w:rFonts w:ascii="Times New Roman" w:hAnsi="Times New Roman"/>
        </w:rPr>
        <w:t>p</w:t>
      </w:r>
      <w:r w:rsidR="007603B8" w:rsidRPr="007603B8">
        <w:rPr>
          <w:rFonts w:ascii="Times New Roman" w:hAnsi="Times New Roman"/>
        </w:rPr>
        <w:t xml:space="preserve">retendentu iesniegtie tehniskie </w:t>
      </w:r>
      <w:r w:rsidR="007603B8">
        <w:rPr>
          <w:rFonts w:ascii="Times New Roman" w:hAnsi="Times New Roman"/>
        </w:rPr>
        <w:t>p</w:t>
      </w:r>
      <w:r w:rsidR="007603B8" w:rsidRPr="007603B8">
        <w:rPr>
          <w:rFonts w:ascii="Times New Roman" w:hAnsi="Times New Roman"/>
        </w:rPr>
        <w:t xml:space="preserve">iedāvājumi neatbilst Iepirkuma </w:t>
      </w:r>
      <w:r w:rsidR="007603B8">
        <w:rPr>
          <w:rFonts w:ascii="Times New Roman" w:hAnsi="Times New Roman"/>
        </w:rPr>
        <w:t>n</w:t>
      </w:r>
      <w:r w:rsidR="007603B8" w:rsidRPr="007603B8">
        <w:rPr>
          <w:rFonts w:ascii="Times New Roman" w:hAnsi="Times New Roman"/>
        </w:rPr>
        <w:t xml:space="preserve">olikumā noteiktajām </w:t>
      </w:r>
      <w:r w:rsidR="007603B8">
        <w:rPr>
          <w:rFonts w:ascii="Times New Roman" w:hAnsi="Times New Roman"/>
        </w:rPr>
        <w:t>p</w:t>
      </w:r>
      <w:r w:rsidR="007603B8" w:rsidRPr="007603B8">
        <w:rPr>
          <w:rFonts w:ascii="Times New Roman" w:hAnsi="Times New Roman"/>
        </w:rPr>
        <w:t>asūtītāja prasībām</w:t>
      </w:r>
      <w:r w:rsidR="0007019F">
        <w:rPr>
          <w:rFonts w:ascii="Times New Roman" w:hAnsi="Times New Roman"/>
        </w:rPr>
        <w:t>;</w:t>
      </w:r>
    </w:p>
    <w:p w:rsidR="00F57AF2" w:rsidRPr="0007019F" w:rsidRDefault="007156D9" w:rsidP="0007019F">
      <w:pPr>
        <w:pStyle w:val="ListParagraph"/>
        <w:numPr>
          <w:ilvl w:val="0"/>
          <w:numId w:val="6"/>
        </w:numPr>
        <w:jc w:val="both"/>
        <w:rPr>
          <w:rFonts w:ascii="Times New Roman" w:eastAsia="Times New Roman" w:hAnsi="Times New Roman"/>
          <w:bCs/>
          <w:lang w:eastAsia="lv-LV"/>
        </w:rPr>
      </w:pPr>
      <w:r w:rsidRPr="0007019F">
        <w:rPr>
          <w:rFonts w:ascii="Times New Roman" w:eastAsia="Times New Roman" w:hAnsi="Times New Roman"/>
          <w:bCs/>
          <w:lang w:eastAsia="lv-LV"/>
        </w:rPr>
        <w:t xml:space="preserve">triju darbdienu laikā </w:t>
      </w:r>
      <w:r w:rsidR="0007019F">
        <w:rPr>
          <w:rFonts w:ascii="Times New Roman" w:eastAsia="Times New Roman" w:hAnsi="Times New Roman"/>
          <w:bCs/>
          <w:lang w:eastAsia="lv-LV"/>
        </w:rPr>
        <w:t xml:space="preserve">pēc Komisijas lēmuma pieņemšanas </w:t>
      </w:r>
      <w:r w:rsidRPr="0007019F">
        <w:rPr>
          <w:rFonts w:ascii="Times New Roman" w:eastAsia="Times New Roman" w:hAnsi="Times New Roman"/>
          <w:bCs/>
          <w:lang w:eastAsia="lv-LV"/>
        </w:rPr>
        <w:t xml:space="preserve">informēt </w:t>
      </w:r>
      <w:r w:rsidR="0007019F">
        <w:rPr>
          <w:rFonts w:ascii="Times New Roman" w:eastAsia="Times New Roman" w:hAnsi="Times New Roman"/>
          <w:bCs/>
          <w:lang w:eastAsia="lv-LV"/>
        </w:rPr>
        <w:t>p</w:t>
      </w:r>
      <w:r w:rsidRPr="0007019F">
        <w:rPr>
          <w:rFonts w:ascii="Times New Roman" w:eastAsia="Times New Roman" w:hAnsi="Times New Roman"/>
          <w:bCs/>
          <w:lang w:eastAsia="lv-LV"/>
        </w:rPr>
        <w:t xml:space="preserve">retendentus par </w:t>
      </w:r>
      <w:r w:rsidR="0007019F">
        <w:rPr>
          <w:rFonts w:ascii="Times New Roman" w:eastAsia="Times New Roman" w:hAnsi="Times New Roman"/>
          <w:bCs/>
          <w:lang w:eastAsia="lv-LV"/>
        </w:rPr>
        <w:t>I</w:t>
      </w:r>
      <w:r w:rsidRPr="0007019F">
        <w:rPr>
          <w:rFonts w:ascii="Times New Roman" w:eastAsia="Times New Roman" w:hAnsi="Times New Roman"/>
          <w:bCs/>
          <w:lang w:eastAsia="lv-LV"/>
        </w:rPr>
        <w:t xml:space="preserve">epirkumā </w:t>
      </w:r>
      <w:r w:rsidR="0007019F">
        <w:rPr>
          <w:rFonts w:ascii="Times New Roman" w:eastAsia="Times New Roman" w:hAnsi="Times New Roman"/>
          <w:bCs/>
          <w:lang w:eastAsia="lv-LV"/>
        </w:rPr>
        <w:t>atzīt</w:t>
      </w:r>
      <w:r w:rsidR="00A9654B">
        <w:rPr>
          <w:rFonts w:ascii="Times New Roman" w:eastAsia="Times New Roman" w:hAnsi="Times New Roman"/>
          <w:bCs/>
          <w:lang w:eastAsia="lv-LV"/>
        </w:rPr>
        <w:t>o</w:t>
      </w:r>
      <w:r w:rsidRPr="0007019F">
        <w:rPr>
          <w:rFonts w:ascii="Times New Roman" w:eastAsia="Times New Roman" w:hAnsi="Times New Roman"/>
          <w:bCs/>
          <w:lang w:eastAsia="lv-LV"/>
        </w:rPr>
        <w:t xml:space="preserve"> uzvarētāj</w:t>
      </w:r>
      <w:r w:rsidR="00A9654B">
        <w:rPr>
          <w:rFonts w:ascii="Times New Roman" w:eastAsia="Times New Roman" w:hAnsi="Times New Roman"/>
          <w:bCs/>
          <w:lang w:eastAsia="lv-LV"/>
        </w:rPr>
        <w:t>u</w:t>
      </w:r>
      <w:r w:rsidR="0007019F">
        <w:rPr>
          <w:rFonts w:ascii="Times New Roman" w:eastAsia="Times New Roman" w:hAnsi="Times New Roman"/>
          <w:bCs/>
          <w:lang w:eastAsia="lv-LV"/>
        </w:rPr>
        <w:t>, kā arī</w:t>
      </w:r>
      <w:r w:rsidRPr="0007019F">
        <w:rPr>
          <w:rFonts w:ascii="Times New Roman" w:eastAsia="Times New Roman" w:hAnsi="Times New Roman"/>
          <w:bCs/>
          <w:lang w:eastAsia="lv-LV"/>
        </w:rPr>
        <w:t xml:space="preserve"> L</w:t>
      </w:r>
      <w:r w:rsidR="0007019F">
        <w:rPr>
          <w:rFonts w:ascii="Times New Roman" w:eastAsia="Times New Roman" w:hAnsi="Times New Roman"/>
          <w:bCs/>
          <w:lang w:eastAsia="lv-LV"/>
        </w:rPr>
        <w:t xml:space="preserve">atvijas </w:t>
      </w:r>
      <w:r w:rsidRPr="0007019F">
        <w:rPr>
          <w:rFonts w:ascii="Times New Roman" w:eastAsia="Times New Roman" w:hAnsi="Times New Roman"/>
          <w:bCs/>
          <w:lang w:eastAsia="lv-LV"/>
        </w:rPr>
        <w:t>U</w:t>
      </w:r>
      <w:r w:rsidR="0007019F">
        <w:rPr>
          <w:rFonts w:ascii="Times New Roman" w:eastAsia="Times New Roman" w:hAnsi="Times New Roman"/>
          <w:bCs/>
          <w:lang w:eastAsia="lv-LV"/>
        </w:rPr>
        <w:t>niversitātes</w:t>
      </w:r>
      <w:r w:rsidRPr="0007019F">
        <w:rPr>
          <w:rFonts w:ascii="Times New Roman" w:eastAsia="Times New Roman" w:hAnsi="Times New Roman"/>
          <w:bCs/>
          <w:lang w:eastAsia="lv-LV"/>
        </w:rPr>
        <w:t xml:space="preserve"> mājas lapā </w:t>
      </w:r>
      <w:r w:rsidR="0007019F">
        <w:rPr>
          <w:rFonts w:ascii="Times New Roman" w:eastAsia="Times New Roman" w:hAnsi="Times New Roman"/>
          <w:bCs/>
          <w:lang w:eastAsia="lv-LV"/>
        </w:rPr>
        <w:t xml:space="preserve">internetā </w:t>
      </w:r>
      <w:r w:rsidRPr="0007019F">
        <w:rPr>
          <w:rFonts w:ascii="Times New Roman" w:eastAsia="Times New Roman" w:hAnsi="Times New Roman"/>
          <w:bCs/>
          <w:lang w:eastAsia="lv-LV"/>
        </w:rPr>
        <w:t xml:space="preserve">nodrošināt brīvu un tiešu elektronisku pieeju </w:t>
      </w:r>
      <w:r w:rsidR="00602FEF">
        <w:rPr>
          <w:rFonts w:ascii="Times New Roman" w:eastAsia="Times New Roman" w:hAnsi="Times New Roman"/>
          <w:bCs/>
          <w:lang w:eastAsia="lv-LV"/>
        </w:rPr>
        <w:t>minētajam Komisijas</w:t>
      </w:r>
      <w:r w:rsidRPr="0007019F">
        <w:rPr>
          <w:rFonts w:ascii="Times New Roman" w:eastAsia="Times New Roman" w:hAnsi="Times New Roman"/>
          <w:bCs/>
          <w:lang w:eastAsia="lv-LV"/>
        </w:rPr>
        <w:t xml:space="preserve"> lēmumam;</w:t>
      </w:r>
    </w:p>
    <w:p w:rsidR="00F57AF2" w:rsidRPr="0007019F" w:rsidRDefault="007156D9" w:rsidP="00F57AF2">
      <w:pPr>
        <w:pStyle w:val="ListParagraph"/>
        <w:numPr>
          <w:ilvl w:val="0"/>
          <w:numId w:val="6"/>
        </w:numPr>
        <w:jc w:val="both"/>
        <w:rPr>
          <w:rFonts w:ascii="Times New Roman" w:eastAsia="Times New Roman" w:hAnsi="Times New Roman"/>
          <w:bCs/>
          <w:lang w:eastAsia="lv-LV"/>
        </w:rPr>
      </w:pPr>
      <w:r w:rsidRPr="0007019F">
        <w:rPr>
          <w:rFonts w:ascii="Times New Roman" w:eastAsia="Times New Roman" w:hAnsi="Times New Roman"/>
          <w:bCs/>
          <w:lang w:eastAsia="lv-LV"/>
        </w:rPr>
        <w:t>ne vēlāk kā piec</w:t>
      </w:r>
      <w:r w:rsidR="002638B8">
        <w:rPr>
          <w:rFonts w:ascii="Times New Roman" w:eastAsia="Times New Roman" w:hAnsi="Times New Roman"/>
          <w:bCs/>
          <w:lang w:eastAsia="lv-LV"/>
        </w:rPr>
        <w:t>as</w:t>
      </w:r>
      <w:r w:rsidRPr="0007019F">
        <w:rPr>
          <w:rFonts w:ascii="Times New Roman" w:eastAsia="Times New Roman" w:hAnsi="Times New Roman"/>
          <w:bCs/>
          <w:lang w:eastAsia="lv-LV"/>
        </w:rPr>
        <w:t xml:space="preserve"> darbdien</w:t>
      </w:r>
      <w:r w:rsidR="002638B8">
        <w:rPr>
          <w:rFonts w:ascii="Times New Roman" w:eastAsia="Times New Roman" w:hAnsi="Times New Roman"/>
          <w:bCs/>
          <w:lang w:eastAsia="lv-LV"/>
        </w:rPr>
        <w:t>as</w:t>
      </w:r>
      <w:r w:rsidRPr="0007019F">
        <w:rPr>
          <w:rFonts w:ascii="Times New Roman" w:eastAsia="Times New Roman" w:hAnsi="Times New Roman"/>
          <w:bCs/>
          <w:lang w:eastAsia="lv-LV"/>
        </w:rPr>
        <w:t xml:space="preserve"> pēc tam, kad noslēgts iepirkuma līgums</w:t>
      </w:r>
      <w:r w:rsidR="002638B8">
        <w:rPr>
          <w:rFonts w:ascii="Times New Roman" w:eastAsia="Times New Roman" w:hAnsi="Times New Roman"/>
          <w:bCs/>
          <w:lang w:eastAsia="lv-LV"/>
        </w:rPr>
        <w:t xml:space="preserve"> ar </w:t>
      </w:r>
      <w:r w:rsidR="00A9654B" w:rsidRPr="00510215">
        <w:rPr>
          <w:rFonts w:ascii="Times New Roman" w:hAnsi="Times New Roman"/>
          <w:b/>
        </w:rPr>
        <w:t>SIA „ADVERTS”</w:t>
      </w:r>
      <w:r w:rsidR="002638B8">
        <w:rPr>
          <w:rFonts w:ascii="Times New Roman" w:eastAsia="Times New Roman" w:hAnsi="Times New Roman"/>
          <w:bCs/>
          <w:lang w:eastAsia="lv-LV"/>
        </w:rPr>
        <w:t xml:space="preserve">, </w:t>
      </w:r>
      <w:r w:rsidRPr="0007019F">
        <w:rPr>
          <w:rFonts w:ascii="Times New Roman" w:eastAsia="Times New Roman" w:hAnsi="Times New Roman"/>
          <w:bCs/>
          <w:lang w:eastAsia="lv-LV"/>
        </w:rPr>
        <w:t>publicēt Iepirkumu uzraudzības biroja mājaslapā internetā informatīvu paziņojumu par noslēgt</w:t>
      </w:r>
      <w:r w:rsidR="002638B8">
        <w:rPr>
          <w:rFonts w:ascii="Times New Roman" w:eastAsia="Times New Roman" w:hAnsi="Times New Roman"/>
          <w:bCs/>
          <w:lang w:eastAsia="lv-LV"/>
        </w:rPr>
        <w:t>ajiem</w:t>
      </w:r>
      <w:r w:rsidRPr="0007019F">
        <w:rPr>
          <w:rFonts w:ascii="Times New Roman" w:eastAsia="Times New Roman" w:hAnsi="Times New Roman"/>
          <w:bCs/>
          <w:lang w:eastAsia="lv-LV"/>
        </w:rPr>
        <w:t xml:space="preserve"> līgum</w:t>
      </w:r>
      <w:r w:rsidR="002638B8">
        <w:rPr>
          <w:rFonts w:ascii="Times New Roman" w:eastAsia="Times New Roman" w:hAnsi="Times New Roman"/>
          <w:bCs/>
          <w:lang w:eastAsia="lv-LV"/>
        </w:rPr>
        <w:t>iem</w:t>
      </w:r>
      <w:r w:rsidRPr="0007019F">
        <w:rPr>
          <w:rFonts w:ascii="Times New Roman" w:eastAsia="Times New Roman" w:hAnsi="Times New Roman"/>
          <w:bCs/>
          <w:lang w:eastAsia="lv-LV"/>
        </w:rPr>
        <w:t>;</w:t>
      </w:r>
    </w:p>
    <w:p w:rsidR="000D43E8" w:rsidRDefault="007156D9" w:rsidP="000D43E8">
      <w:pPr>
        <w:pStyle w:val="ListParagraph"/>
        <w:numPr>
          <w:ilvl w:val="0"/>
          <w:numId w:val="6"/>
        </w:numPr>
        <w:jc w:val="both"/>
        <w:rPr>
          <w:rFonts w:ascii="Times New Roman" w:eastAsia="Times New Roman" w:hAnsi="Times New Roman"/>
          <w:bCs/>
          <w:lang w:eastAsia="lv-LV"/>
        </w:rPr>
      </w:pPr>
      <w:r w:rsidRPr="0007019F">
        <w:rPr>
          <w:rFonts w:ascii="Times New Roman" w:eastAsia="Times New Roman" w:hAnsi="Times New Roman"/>
          <w:bCs/>
          <w:lang w:eastAsia="lv-LV"/>
        </w:rPr>
        <w:t>ne vēlāk kā dienā, kad stājas spēkā iepirkuma līgum</w:t>
      </w:r>
      <w:r w:rsidR="00A9654B">
        <w:rPr>
          <w:rFonts w:ascii="Times New Roman" w:eastAsia="Times New Roman" w:hAnsi="Times New Roman"/>
          <w:bCs/>
          <w:lang w:eastAsia="lv-LV"/>
        </w:rPr>
        <w:t>s</w:t>
      </w:r>
      <w:r w:rsidRPr="0007019F">
        <w:rPr>
          <w:rFonts w:ascii="Times New Roman" w:eastAsia="Times New Roman" w:hAnsi="Times New Roman"/>
          <w:bCs/>
          <w:lang w:eastAsia="lv-LV"/>
        </w:rPr>
        <w:t xml:space="preserve">, </w:t>
      </w:r>
      <w:r w:rsidR="00BE6F95" w:rsidRPr="0007019F">
        <w:rPr>
          <w:rFonts w:ascii="Times New Roman" w:eastAsia="Times New Roman" w:hAnsi="Times New Roman"/>
          <w:bCs/>
          <w:lang w:eastAsia="lv-LV"/>
        </w:rPr>
        <w:t>L</w:t>
      </w:r>
      <w:r w:rsidR="00BE6F95">
        <w:rPr>
          <w:rFonts w:ascii="Times New Roman" w:eastAsia="Times New Roman" w:hAnsi="Times New Roman"/>
          <w:bCs/>
          <w:lang w:eastAsia="lv-LV"/>
        </w:rPr>
        <w:t xml:space="preserve">atvijas </w:t>
      </w:r>
      <w:r w:rsidR="00BE6F95" w:rsidRPr="0007019F">
        <w:rPr>
          <w:rFonts w:ascii="Times New Roman" w:eastAsia="Times New Roman" w:hAnsi="Times New Roman"/>
          <w:bCs/>
          <w:lang w:eastAsia="lv-LV"/>
        </w:rPr>
        <w:t>U</w:t>
      </w:r>
      <w:r w:rsidR="00BE6F95">
        <w:rPr>
          <w:rFonts w:ascii="Times New Roman" w:eastAsia="Times New Roman" w:hAnsi="Times New Roman"/>
          <w:bCs/>
          <w:lang w:eastAsia="lv-LV"/>
        </w:rPr>
        <w:t>niversitātes</w:t>
      </w:r>
      <w:r w:rsidRPr="0007019F">
        <w:rPr>
          <w:rFonts w:ascii="Times New Roman" w:eastAsia="Times New Roman" w:hAnsi="Times New Roman"/>
          <w:bCs/>
          <w:lang w:eastAsia="lv-LV"/>
        </w:rPr>
        <w:t xml:space="preserve"> mājas lapā ievietot </w:t>
      </w:r>
      <w:r w:rsidR="00506ACF">
        <w:rPr>
          <w:rFonts w:ascii="Times New Roman" w:eastAsia="Times New Roman" w:hAnsi="Times New Roman"/>
          <w:bCs/>
          <w:lang w:eastAsia="lv-LV"/>
        </w:rPr>
        <w:t>noslēgt</w:t>
      </w:r>
      <w:r w:rsidR="00A9654B">
        <w:rPr>
          <w:rFonts w:ascii="Times New Roman" w:eastAsia="Times New Roman" w:hAnsi="Times New Roman"/>
          <w:bCs/>
          <w:lang w:eastAsia="lv-LV"/>
        </w:rPr>
        <w:t>ā</w:t>
      </w:r>
      <w:r w:rsidR="00506ACF">
        <w:rPr>
          <w:rFonts w:ascii="Times New Roman" w:eastAsia="Times New Roman" w:hAnsi="Times New Roman"/>
          <w:bCs/>
          <w:lang w:eastAsia="lv-LV"/>
        </w:rPr>
        <w:t xml:space="preserve"> </w:t>
      </w:r>
      <w:r w:rsidRPr="0007019F">
        <w:rPr>
          <w:rFonts w:ascii="Times New Roman" w:eastAsia="Times New Roman" w:hAnsi="Times New Roman"/>
          <w:bCs/>
          <w:lang w:eastAsia="lv-LV"/>
        </w:rPr>
        <w:t>iepirkuma līgum</w:t>
      </w:r>
      <w:r w:rsidR="00A9654B">
        <w:rPr>
          <w:rFonts w:ascii="Times New Roman" w:eastAsia="Times New Roman" w:hAnsi="Times New Roman"/>
          <w:bCs/>
          <w:lang w:eastAsia="lv-LV"/>
        </w:rPr>
        <w:t>a</w:t>
      </w:r>
      <w:r w:rsidRPr="0007019F">
        <w:rPr>
          <w:rFonts w:ascii="Times New Roman" w:eastAsia="Times New Roman" w:hAnsi="Times New Roman"/>
          <w:bCs/>
          <w:lang w:eastAsia="lv-LV"/>
        </w:rPr>
        <w:t xml:space="preserve"> tekstu, atbilstoši normatīvajos aktos noteiktajai kārtībai ievērojot komercnoslēpuma aizsardzības prasības.</w:t>
      </w:r>
    </w:p>
    <w:p w:rsidR="00822B18" w:rsidRDefault="00822B18" w:rsidP="00822B18">
      <w:pPr>
        <w:pStyle w:val="ListParagraph"/>
        <w:spacing w:line="360" w:lineRule="auto"/>
        <w:ind w:left="1080"/>
        <w:jc w:val="both"/>
      </w:pPr>
    </w:p>
    <w:p w:rsidR="00822B18" w:rsidRPr="00822B18" w:rsidRDefault="00822B18" w:rsidP="00822B18">
      <w:pPr>
        <w:pStyle w:val="ListParagraph"/>
        <w:ind w:left="1080"/>
        <w:jc w:val="both"/>
        <w:rPr>
          <w:rFonts w:ascii="Times New Roman" w:hAnsi="Times New Roman"/>
        </w:rPr>
      </w:pPr>
      <w:r w:rsidRPr="00822B18">
        <w:rPr>
          <w:rFonts w:ascii="Times New Roman" w:hAnsi="Times New Roman"/>
        </w:rPr>
        <w:t xml:space="preserve">Komisijas priekšsēdētājs: </w:t>
      </w:r>
      <w:r w:rsidR="009E7C1F">
        <w:rPr>
          <w:rFonts w:ascii="Times New Roman" w:hAnsi="Times New Roman"/>
        </w:rPr>
        <w:t xml:space="preserve">               </w:t>
      </w:r>
      <w:r w:rsidRPr="00822B18">
        <w:rPr>
          <w:rFonts w:ascii="Times New Roman" w:hAnsi="Times New Roman"/>
        </w:rPr>
        <w:t>_____</w:t>
      </w:r>
      <w:r w:rsidR="009E7C1F">
        <w:rPr>
          <w:rFonts w:ascii="Times New Roman" w:hAnsi="Times New Roman"/>
        </w:rPr>
        <w:t>/paraksts/</w:t>
      </w:r>
      <w:r w:rsidRPr="00822B18">
        <w:rPr>
          <w:rFonts w:ascii="Times New Roman" w:hAnsi="Times New Roman"/>
        </w:rPr>
        <w:t>_____/Valdis Segliņš/</w:t>
      </w:r>
    </w:p>
    <w:p w:rsidR="00822B18" w:rsidRPr="00822B18" w:rsidRDefault="00822B18" w:rsidP="00822B18">
      <w:pPr>
        <w:pStyle w:val="ListParagraph"/>
        <w:ind w:left="1080"/>
        <w:jc w:val="both"/>
        <w:rPr>
          <w:rFonts w:ascii="Times New Roman" w:hAnsi="Times New Roman"/>
        </w:rPr>
      </w:pPr>
      <w:r w:rsidRPr="00822B18">
        <w:rPr>
          <w:rFonts w:ascii="Times New Roman" w:hAnsi="Times New Roman"/>
        </w:rPr>
        <w:t>Komisijas priekšsēdētāj</w:t>
      </w:r>
      <w:r w:rsidR="009E7C1F">
        <w:rPr>
          <w:rFonts w:ascii="Times New Roman" w:hAnsi="Times New Roman"/>
        </w:rPr>
        <w:t xml:space="preserve">a vietnieks: </w:t>
      </w:r>
      <w:r w:rsidRPr="00822B18">
        <w:rPr>
          <w:rFonts w:ascii="Times New Roman" w:hAnsi="Times New Roman"/>
        </w:rPr>
        <w:t>_____</w:t>
      </w:r>
      <w:r w:rsidR="009E7C1F">
        <w:rPr>
          <w:rFonts w:ascii="Times New Roman" w:hAnsi="Times New Roman"/>
        </w:rPr>
        <w:t>/paraksts/</w:t>
      </w:r>
      <w:r w:rsidRPr="00822B18">
        <w:rPr>
          <w:rFonts w:ascii="Times New Roman" w:hAnsi="Times New Roman"/>
        </w:rPr>
        <w:t>________/Māris Vītiņš/</w:t>
      </w:r>
    </w:p>
    <w:p w:rsidR="00822B18" w:rsidRDefault="00822B18" w:rsidP="00822B18">
      <w:pPr>
        <w:pStyle w:val="ListParagraph"/>
        <w:ind w:left="1080"/>
        <w:rPr>
          <w:rFonts w:ascii="Times New Roman" w:hAnsi="Times New Roman"/>
        </w:rPr>
      </w:pPr>
      <w:r w:rsidRPr="00822B18">
        <w:rPr>
          <w:rFonts w:ascii="Times New Roman" w:hAnsi="Times New Roman"/>
        </w:rPr>
        <w:t>Komisijas locekļi:</w:t>
      </w:r>
      <w:r w:rsidRPr="00822B18">
        <w:rPr>
          <w:rFonts w:ascii="Times New Roman" w:hAnsi="Times New Roman"/>
        </w:rPr>
        <w:tab/>
        <w:t xml:space="preserve">                                          </w:t>
      </w:r>
      <w:r>
        <w:rPr>
          <w:rFonts w:ascii="Times New Roman" w:hAnsi="Times New Roman"/>
        </w:rPr>
        <w:t xml:space="preserve">                                    </w:t>
      </w:r>
    </w:p>
    <w:p w:rsidR="00822B18" w:rsidRPr="00822B18" w:rsidRDefault="00822B18" w:rsidP="00822B18">
      <w:pPr>
        <w:pStyle w:val="ListParagraph"/>
        <w:ind w:left="1080"/>
        <w:jc w:val="right"/>
        <w:rPr>
          <w:rFonts w:ascii="Times New Roman" w:hAnsi="Times New Roman"/>
        </w:rPr>
      </w:pPr>
      <w:r>
        <w:rPr>
          <w:rFonts w:ascii="Times New Roman" w:hAnsi="Times New Roman"/>
        </w:rPr>
        <w:t>____</w:t>
      </w:r>
      <w:r w:rsidR="009E7C1F">
        <w:rPr>
          <w:rFonts w:ascii="Times New Roman" w:hAnsi="Times New Roman"/>
        </w:rPr>
        <w:t>/paraksts/</w:t>
      </w:r>
      <w:r>
        <w:rPr>
          <w:rFonts w:ascii="Times New Roman" w:hAnsi="Times New Roman"/>
        </w:rPr>
        <w:t>______</w:t>
      </w:r>
      <w:r w:rsidRPr="00822B18">
        <w:rPr>
          <w:rFonts w:ascii="Times New Roman" w:hAnsi="Times New Roman"/>
        </w:rPr>
        <w:t>/Uldis Kondratovičs/</w:t>
      </w:r>
    </w:p>
    <w:p w:rsidR="00822B18" w:rsidRPr="00822B18" w:rsidRDefault="00822B18" w:rsidP="009E7C1F">
      <w:pPr>
        <w:ind w:right="-514"/>
        <w:jc w:val="right"/>
        <w:rPr>
          <w:rFonts w:ascii="Times New Roman" w:hAnsi="Times New Roman"/>
        </w:rPr>
      </w:pPr>
      <w:r>
        <w:rPr>
          <w:rFonts w:ascii="Times New Roman" w:hAnsi="Times New Roman"/>
        </w:rPr>
        <w:t>_____</w:t>
      </w:r>
      <w:r w:rsidR="009E7C1F">
        <w:rPr>
          <w:rFonts w:ascii="Times New Roman" w:hAnsi="Times New Roman"/>
        </w:rPr>
        <w:t>/paraksts/_________</w:t>
      </w:r>
      <w:r w:rsidRPr="00822B18">
        <w:rPr>
          <w:rFonts w:ascii="Times New Roman" w:hAnsi="Times New Roman"/>
        </w:rPr>
        <w:t>/Visvaldis Neimanis/</w:t>
      </w:r>
    </w:p>
    <w:p w:rsidR="00822B18" w:rsidRPr="00822B18" w:rsidRDefault="00822B18" w:rsidP="00822B18">
      <w:pPr>
        <w:ind w:left="720" w:right="-514"/>
        <w:jc w:val="center"/>
        <w:rPr>
          <w:rFonts w:ascii="Times New Roman" w:hAnsi="Times New Roman"/>
        </w:rPr>
      </w:pPr>
      <w:r w:rsidRPr="00822B18">
        <w:rPr>
          <w:rFonts w:ascii="Times New Roman" w:hAnsi="Times New Roman"/>
        </w:rPr>
        <w:t xml:space="preserve">                                               </w:t>
      </w:r>
      <w:r w:rsidR="009E7C1F">
        <w:rPr>
          <w:rFonts w:ascii="Times New Roman" w:hAnsi="Times New Roman"/>
        </w:rPr>
        <w:t>__</w:t>
      </w:r>
      <w:r>
        <w:rPr>
          <w:rFonts w:ascii="Times New Roman" w:hAnsi="Times New Roman"/>
        </w:rPr>
        <w:t>___</w:t>
      </w:r>
      <w:r w:rsidR="009E7C1F">
        <w:rPr>
          <w:rFonts w:ascii="Times New Roman" w:hAnsi="Times New Roman"/>
        </w:rPr>
        <w:t>/paraksts/__________</w:t>
      </w:r>
      <w:r w:rsidRPr="00822B18">
        <w:rPr>
          <w:rFonts w:ascii="Times New Roman" w:hAnsi="Times New Roman"/>
        </w:rPr>
        <w:t>/Dace Silarāja/</w:t>
      </w:r>
    </w:p>
    <w:p w:rsidR="00822B18" w:rsidRPr="00822B18" w:rsidRDefault="009E7C1F" w:rsidP="009E7C1F">
      <w:pPr>
        <w:ind w:right="-514"/>
        <w:rPr>
          <w:rFonts w:ascii="Times New Roman" w:hAnsi="Times New Roman"/>
        </w:rPr>
      </w:pPr>
      <w:r>
        <w:rPr>
          <w:rFonts w:ascii="Times New Roman" w:hAnsi="Times New Roman"/>
        </w:rPr>
        <w:t xml:space="preserve">                  </w:t>
      </w:r>
      <w:r w:rsidR="00822B18" w:rsidRPr="00822B18">
        <w:rPr>
          <w:rFonts w:ascii="Times New Roman" w:hAnsi="Times New Roman"/>
        </w:rPr>
        <w:t>Komisijas sekretāre</w:t>
      </w:r>
      <w:r>
        <w:rPr>
          <w:rFonts w:ascii="Times New Roman" w:hAnsi="Times New Roman"/>
        </w:rPr>
        <w:t>:</w:t>
      </w:r>
      <w:r>
        <w:rPr>
          <w:rFonts w:ascii="Times New Roman" w:hAnsi="Times New Roman"/>
        </w:rPr>
        <w:tab/>
        <w:t xml:space="preserve">          </w:t>
      </w:r>
      <w:r w:rsidR="00822B18" w:rsidRPr="00822B18">
        <w:rPr>
          <w:rFonts w:ascii="Times New Roman" w:hAnsi="Times New Roman"/>
        </w:rPr>
        <w:t>____</w:t>
      </w:r>
      <w:r>
        <w:rPr>
          <w:rFonts w:ascii="Times New Roman" w:hAnsi="Times New Roman"/>
        </w:rPr>
        <w:t>/paraksts/__________</w:t>
      </w:r>
      <w:r w:rsidR="00822B18" w:rsidRPr="00822B18">
        <w:rPr>
          <w:rFonts w:ascii="Times New Roman" w:hAnsi="Times New Roman"/>
        </w:rPr>
        <w:t>/</w:t>
      </w:r>
      <w:r w:rsidR="00822B18" w:rsidRPr="00822B18">
        <w:rPr>
          <w:rFonts w:ascii="Times New Roman" w:hAnsi="Times New Roman"/>
          <w:bCs/>
        </w:rPr>
        <w:t>Antra Krūtmane/</w:t>
      </w:r>
    </w:p>
    <w:p w:rsidR="007F1D8D" w:rsidRPr="00540A54" w:rsidRDefault="007F1D8D">
      <w:pPr>
        <w:rPr>
          <w:rFonts w:ascii="Times New Roman" w:hAnsi="Times New Roman"/>
          <w:color w:val="000000"/>
        </w:rPr>
      </w:pPr>
    </w:p>
    <w:sectPr w:rsidR="007F1D8D" w:rsidRPr="00540A54" w:rsidSect="006033D8">
      <w:footerReference w:type="defaul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CB8" w:rsidRDefault="00984CB8" w:rsidP="006033D8">
      <w:r>
        <w:separator/>
      </w:r>
    </w:p>
  </w:endnote>
  <w:endnote w:type="continuationSeparator" w:id="0">
    <w:p w:rsidR="00984CB8" w:rsidRDefault="00984CB8"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6033D8" w:rsidRDefault="006033D8">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760E69">
          <w:rPr>
            <w:rFonts w:ascii="Times New Roman" w:hAnsi="Times New Roman"/>
            <w:noProof/>
          </w:rPr>
          <w:t>5</w:t>
        </w:r>
        <w:r w:rsidRPr="006033D8">
          <w:rPr>
            <w:rFonts w:ascii="Times New Roman" w:hAnsi="Times New Roman"/>
            <w:noProof/>
          </w:rPr>
          <w:fldChar w:fldCharType="end"/>
        </w:r>
      </w:p>
    </w:sdtContent>
  </w:sdt>
  <w:p w:rsidR="006033D8" w:rsidRDefault="00603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CB8" w:rsidRDefault="00984CB8" w:rsidP="006033D8">
      <w:r>
        <w:separator/>
      </w:r>
    </w:p>
  </w:footnote>
  <w:footnote w:type="continuationSeparator" w:id="0">
    <w:p w:rsidR="00984CB8" w:rsidRDefault="00984CB8" w:rsidP="00603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FD"/>
    <w:multiLevelType w:val="hybridMultilevel"/>
    <w:tmpl w:val="0B46C9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561C69"/>
    <w:multiLevelType w:val="multilevel"/>
    <w:tmpl w:val="1E24AFD6"/>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8"/>
  </w:num>
  <w:num w:numId="5">
    <w:abstractNumId w:val="5"/>
  </w:num>
  <w:num w:numId="6">
    <w:abstractNumId w:val="7"/>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3443F"/>
    <w:rsid w:val="00050D81"/>
    <w:rsid w:val="0007019F"/>
    <w:rsid w:val="0008123F"/>
    <w:rsid w:val="00092D29"/>
    <w:rsid w:val="000A3901"/>
    <w:rsid w:val="000A7EAA"/>
    <w:rsid w:val="000C154A"/>
    <w:rsid w:val="000D03A7"/>
    <w:rsid w:val="000D43E8"/>
    <w:rsid w:val="000D707A"/>
    <w:rsid w:val="00115D02"/>
    <w:rsid w:val="00116E28"/>
    <w:rsid w:val="001737AC"/>
    <w:rsid w:val="00195B79"/>
    <w:rsid w:val="00196880"/>
    <w:rsid w:val="001D1555"/>
    <w:rsid w:val="001D521C"/>
    <w:rsid w:val="001E1C8A"/>
    <w:rsid w:val="001F31CE"/>
    <w:rsid w:val="00220A90"/>
    <w:rsid w:val="00230887"/>
    <w:rsid w:val="0024340B"/>
    <w:rsid w:val="002450E4"/>
    <w:rsid w:val="00245295"/>
    <w:rsid w:val="002453E0"/>
    <w:rsid w:val="00245FF6"/>
    <w:rsid w:val="002466F7"/>
    <w:rsid w:val="00251FFA"/>
    <w:rsid w:val="002638B8"/>
    <w:rsid w:val="00267A3F"/>
    <w:rsid w:val="00272C93"/>
    <w:rsid w:val="00285D92"/>
    <w:rsid w:val="00296863"/>
    <w:rsid w:val="002B597C"/>
    <w:rsid w:val="002C4E9E"/>
    <w:rsid w:val="002C61C6"/>
    <w:rsid w:val="002D066B"/>
    <w:rsid w:val="002E3B1F"/>
    <w:rsid w:val="00312122"/>
    <w:rsid w:val="003130F0"/>
    <w:rsid w:val="003326E9"/>
    <w:rsid w:val="00361A7E"/>
    <w:rsid w:val="00365D1C"/>
    <w:rsid w:val="0038727C"/>
    <w:rsid w:val="00391387"/>
    <w:rsid w:val="003B590C"/>
    <w:rsid w:val="003C5192"/>
    <w:rsid w:val="003C7D90"/>
    <w:rsid w:val="003D1B0E"/>
    <w:rsid w:val="003F58C7"/>
    <w:rsid w:val="00407C29"/>
    <w:rsid w:val="0041792D"/>
    <w:rsid w:val="00434345"/>
    <w:rsid w:val="004357CF"/>
    <w:rsid w:val="00463096"/>
    <w:rsid w:val="00465086"/>
    <w:rsid w:val="004B763D"/>
    <w:rsid w:val="004D49E2"/>
    <w:rsid w:val="00501D73"/>
    <w:rsid w:val="00506ACF"/>
    <w:rsid w:val="00510215"/>
    <w:rsid w:val="0051148B"/>
    <w:rsid w:val="00511B6C"/>
    <w:rsid w:val="00522007"/>
    <w:rsid w:val="00524720"/>
    <w:rsid w:val="00527289"/>
    <w:rsid w:val="00540A54"/>
    <w:rsid w:val="0056284A"/>
    <w:rsid w:val="005959DD"/>
    <w:rsid w:val="005A5D91"/>
    <w:rsid w:val="005A7315"/>
    <w:rsid w:val="005B4254"/>
    <w:rsid w:val="005E2BA0"/>
    <w:rsid w:val="005E6AA1"/>
    <w:rsid w:val="005F30AF"/>
    <w:rsid w:val="005F3B6D"/>
    <w:rsid w:val="00602FEF"/>
    <w:rsid w:val="006033D8"/>
    <w:rsid w:val="00605BD0"/>
    <w:rsid w:val="00610DC5"/>
    <w:rsid w:val="006174B5"/>
    <w:rsid w:val="00630721"/>
    <w:rsid w:val="006328B3"/>
    <w:rsid w:val="0065223C"/>
    <w:rsid w:val="00654C33"/>
    <w:rsid w:val="00662ADF"/>
    <w:rsid w:val="006911EC"/>
    <w:rsid w:val="006A61FD"/>
    <w:rsid w:val="006B0121"/>
    <w:rsid w:val="006E4C54"/>
    <w:rsid w:val="006E5196"/>
    <w:rsid w:val="006F447C"/>
    <w:rsid w:val="007124C1"/>
    <w:rsid w:val="007156D9"/>
    <w:rsid w:val="00725132"/>
    <w:rsid w:val="0074422A"/>
    <w:rsid w:val="007603B8"/>
    <w:rsid w:val="0076048B"/>
    <w:rsid w:val="00760E69"/>
    <w:rsid w:val="00765C53"/>
    <w:rsid w:val="007666A0"/>
    <w:rsid w:val="00784817"/>
    <w:rsid w:val="007B07BA"/>
    <w:rsid w:val="007B7F33"/>
    <w:rsid w:val="007C27E0"/>
    <w:rsid w:val="007C3A50"/>
    <w:rsid w:val="007D7C5B"/>
    <w:rsid w:val="007E441F"/>
    <w:rsid w:val="007E7FB9"/>
    <w:rsid w:val="007F1D8D"/>
    <w:rsid w:val="00807C5E"/>
    <w:rsid w:val="00822B18"/>
    <w:rsid w:val="008352E4"/>
    <w:rsid w:val="00845FBD"/>
    <w:rsid w:val="00851B4D"/>
    <w:rsid w:val="0087108C"/>
    <w:rsid w:val="0087766B"/>
    <w:rsid w:val="00886A19"/>
    <w:rsid w:val="0089129A"/>
    <w:rsid w:val="0089140D"/>
    <w:rsid w:val="008973FD"/>
    <w:rsid w:val="008F1610"/>
    <w:rsid w:val="008F1BAE"/>
    <w:rsid w:val="00904E0F"/>
    <w:rsid w:val="00904F3D"/>
    <w:rsid w:val="00907848"/>
    <w:rsid w:val="00920A22"/>
    <w:rsid w:val="00924F82"/>
    <w:rsid w:val="00930BB6"/>
    <w:rsid w:val="00935188"/>
    <w:rsid w:val="00940C95"/>
    <w:rsid w:val="00943744"/>
    <w:rsid w:val="009606E9"/>
    <w:rsid w:val="0097773B"/>
    <w:rsid w:val="00984CB8"/>
    <w:rsid w:val="009B74D7"/>
    <w:rsid w:val="009C1579"/>
    <w:rsid w:val="009C2BBB"/>
    <w:rsid w:val="009D4781"/>
    <w:rsid w:val="009D5FA1"/>
    <w:rsid w:val="009E6B23"/>
    <w:rsid w:val="009E7C1F"/>
    <w:rsid w:val="00A00A20"/>
    <w:rsid w:val="00A00E53"/>
    <w:rsid w:val="00A03EA2"/>
    <w:rsid w:val="00A110A7"/>
    <w:rsid w:val="00A12308"/>
    <w:rsid w:val="00A155F8"/>
    <w:rsid w:val="00A44D71"/>
    <w:rsid w:val="00A456B3"/>
    <w:rsid w:val="00A9654B"/>
    <w:rsid w:val="00A96BA4"/>
    <w:rsid w:val="00AE056A"/>
    <w:rsid w:val="00B7306A"/>
    <w:rsid w:val="00B7667D"/>
    <w:rsid w:val="00B8069E"/>
    <w:rsid w:val="00B83DD8"/>
    <w:rsid w:val="00B85A69"/>
    <w:rsid w:val="00B866B0"/>
    <w:rsid w:val="00BA1F04"/>
    <w:rsid w:val="00BA4FDE"/>
    <w:rsid w:val="00BA593A"/>
    <w:rsid w:val="00BA75E4"/>
    <w:rsid w:val="00BB3848"/>
    <w:rsid w:val="00BB7221"/>
    <w:rsid w:val="00BC26DC"/>
    <w:rsid w:val="00BE5191"/>
    <w:rsid w:val="00BE6F95"/>
    <w:rsid w:val="00C0171A"/>
    <w:rsid w:val="00C017D4"/>
    <w:rsid w:val="00C02424"/>
    <w:rsid w:val="00C02F72"/>
    <w:rsid w:val="00C164FC"/>
    <w:rsid w:val="00C304E4"/>
    <w:rsid w:val="00C40E53"/>
    <w:rsid w:val="00C45E5B"/>
    <w:rsid w:val="00C64E8D"/>
    <w:rsid w:val="00C66D01"/>
    <w:rsid w:val="00C7363D"/>
    <w:rsid w:val="00C852E2"/>
    <w:rsid w:val="00C955CE"/>
    <w:rsid w:val="00C9600C"/>
    <w:rsid w:val="00CA54E4"/>
    <w:rsid w:val="00CB3257"/>
    <w:rsid w:val="00CC30D5"/>
    <w:rsid w:val="00CD4AAB"/>
    <w:rsid w:val="00CF05C4"/>
    <w:rsid w:val="00CF0A59"/>
    <w:rsid w:val="00D030F8"/>
    <w:rsid w:val="00D3329E"/>
    <w:rsid w:val="00D43623"/>
    <w:rsid w:val="00D511A0"/>
    <w:rsid w:val="00D549C4"/>
    <w:rsid w:val="00D962EC"/>
    <w:rsid w:val="00DB11ED"/>
    <w:rsid w:val="00DB54CE"/>
    <w:rsid w:val="00DC0A97"/>
    <w:rsid w:val="00DD4BF7"/>
    <w:rsid w:val="00DE1A8B"/>
    <w:rsid w:val="00DE64FE"/>
    <w:rsid w:val="00DF5BB9"/>
    <w:rsid w:val="00E12557"/>
    <w:rsid w:val="00E45FCB"/>
    <w:rsid w:val="00E73E16"/>
    <w:rsid w:val="00E76287"/>
    <w:rsid w:val="00E910E3"/>
    <w:rsid w:val="00EA44D9"/>
    <w:rsid w:val="00EA62F8"/>
    <w:rsid w:val="00EF0772"/>
    <w:rsid w:val="00EF32F2"/>
    <w:rsid w:val="00EF7631"/>
    <w:rsid w:val="00F13A0D"/>
    <w:rsid w:val="00F1632C"/>
    <w:rsid w:val="00F22D40"/>
    <w:rsid w:val="00F57AF2"/>
    <w:rsid w:val="00F61B5C"/>
    <w:rsid w:val="00F71F04"/>
    <w:rsid w:val="00F769DF"/>
    <w:rsid w:val="00F857AA"/>
    <w:rsid w:val="00FA02B5"/>
    <w:rsid w:val="00FA5E56"/>
    <w:rsid w:val="00FD4B37"/>
    <w:rsid w:val="00FD5047"/>
    <w:rsid w:val="00FE0F58"/>
    <w:rsid w:val="00FF5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nhideWhenUsed/>
    <w:rsid w:val="006033D8"/>
    <w:pPr>
      <w:tabs>
        <w:tab w:val="center" w:pos="4153"/>
        <w:tab w:val="right" w:pos="8306"/>
      </w:tabs>
    </w:pPr>
  </w:style>
  <w:style w:type="character" w:customStyle="1" w:styleId="FooterChar">
    <w:name w:val="Footer Char"/>
    <w:basedOn w:val="DefaultParagraphFont"/>
    <w:link w:val="Footer"/>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basedOn w:val="Normal"/>
    <w:link w:val="ListParagraphChar"/>
    <w:uiPriority w:val="34"/>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customStyle="1" w:styleId="CharChar10">
    <w:name w:val="Char Char1"/>
    <w:basedOn w:val="Normal"/>
    <w:rsid w:val="00EF7631"/>
    <w:pPr>
      <w:spacing w:after="160" w:line="240" w:lineRule="exact"/>
    </w:pPr>
    <w:rPr>
      <w:rFonts w:ascii="Tahoma" w:eastAsia="Times New Roman" w:hAnsi="Tahoma"/>
      <w:sz w:val="20"/>
      <w:szCs w:val="20"/>
      <w:lang w:val="en-US"/>
    </w:rPr>
  </w:style>
  <w:style w:type="paragraph" w:styleId="HTMLPreformatted">
    <w:name w:val="HTML Preformatted"/>
    <w:basedOn w:val="Normal"/>
    <w:link w:val="HTMLPreformattedChar"/>
    <w:rsid w:val="005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lang w:val="en-GB"/>
    </w:rPr>
  </w:style>
  <w:style w:type="character" w:customStyle="1" w:styleId="HTMLPreformattedChar">
    <w:name w:val="HTML Preformatted Char"/>
    <w:basedOn w:val="DefaultParagraphFont"/>
    <w:link w:val="HTMLPreformatted"/>
    <w:rsid w:val="005A7315"/>
    <w:rPr>
      <w:rFonts w:ascii="Arial Unicode MS" w:eastAsia="Arial Unicode MS" w:hAnsi="Arial Unicode MS" w:cs="Arial Unicode MS"/>
      <w:color w:val="000000"/>
      <w:sz w:val="20"/>
      <w:szCs w:val="20"/>
      <w:lang w:val="en-GB"/>
    </w:rPr>
  </w:style>
  <w:style w:type="paragraph" w:customStyle="1" w:styleId="naisf">
    <w:name w:val="naisf"/>
    <w:basedOn w:val="Normal"/>
    <w:link w:val="naisfChar"/>
    <w:rsid w:val="005A7315"/>
    <w:pPr>
      <w:spacing w:before="100" w:after="100"/>
      <w:jc w:val="both"/>
    </w:pPr>
    <w:rPr>
      <w:rFonts w:ascii="Times New Roman" w:eastAsia="Times New Roman" w:hAnsi="Times New Roman"/>
      <w:szCs w:val="20"/>
      <w:lang w:val="en-GB"/>
    </w:rPr>
  </w:style>
  <w:style w:type="character" w:customStyle="1" w:styleId="naisfChar">
    <w:name w:val="naisf Char"/>
    <w:link w:val="naisf"/>
    <w:locked/>
    <w:rsid w:val="005A7315"/>
    <w:rPr>
      <w:rFonts w:ascii="Times New Roman" w:eastAsia="Times New Roman" w:hAnsi="Times New Roman" w:cs="Times New Roman"/>
      <w:sz w:val="24"/>
      <w:szCs w:val="20"/>
      <w:lang w:val="en-GB"/>
    </w:rPr>
  </w:style>
  <w:style w:type="character" w:customStyle="1" w:styleId="ListParagraphChar">
    <w:name w:val="List Paragraph Char"/>
    <w:link w:val="ListParagraph"/>
    <w:uiPriority w:val="34"/>
    <w:locked/>
    <w:rsid w:val="005A7315"/>
    <w:rPr>
      <w:rFonts w:ascii="Cambria" w:eastAsia="Cambria" w:hAnsi="Cambria" w:cs="Times New Roman"/>
      <w:sz w:val="24"/>
      <w:szCs w:val="24"/>
    </w:rPr>
  </w:style>
  <w:style w:type="paragraph" w:customStyle="1" w:styleId="RakstzRakstz4">
    <w:name w:val="Rakstz. Rakstz.4"/>
    <w:basedOn w:val="Normal"/>
    <w:rsid w:val="00725132"/>
    <w:pPr>
      <w:spacing w:after="160" w:line="240" w:lineRule="exact"/>
    </w:pPr>
    <w:rPr>
      <w:rFonts w:ascii="Tahoma" w:eastAsia="Times New Roman" w:hAnsi="Tahoma"/>
      <w:sz w:val="20"/>
      <w:szCs w:val="20"/>
      <w:lang w:val="en-US"/>
    </w:rPr>
  </w:style>
  <w:style w:type="paragraph" w:customStyle="1" w:styleId="CharChar11">
    <w:name w:val=" Char Char1"/>
    <w:basedOn w:val="Normal"/>
    <w:rsid w:val="00BA593A"/>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hyperlink" Target="http://www.iub.gov.lv/iubcpv/parent/8764/clasif/main/" TargetMode="Externa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7156</Words>
  <Characters>4079</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Antra </cp:lastModifiedBy>
  <cp:revision>2</cp:revision>
  <cp:lastPrinted>2016-04-08T08:46:00Z</cp:lastPrinted>
  <dcterms:created xsi:type="dcterms:W3CDTF">2016-04-08T08:47:00Z</dcterms:created>
  <dcterms:modified xsi:type="dcterms:W3CDTF">2016-04-08T08:47:00Z</dcterms:modified>
</cp:coreProperties>
</file>