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75" w:rsidRDefault="00F11644" w:rsidP="00F116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IZRAKSTS</w:t>
      </w:r>
    </w:p>
    <w:p w:rsidR="008F1BAE" w:rsidRPr="00655EE4" w:rsidRDefault="00391387" w:rsidP="00443A7D">
      <w:pPr>
        <w:jc w:val="center"/>
        <w:rPr>
          <w:rFonts w:ascii="Times New Roman" w:hAnsi="Times New Roman"/>
          <w:b/>
        </w:rPr>
      </w:pPr>
      <w:r w:rsidRPr="00655EE4">
        <w:rPr>
          <w:rFonts w:ascii="Times New Roman" w:hAnsi="Times New Roman"/>
          <w:b/>
        </w:rPr>
        <w:t>LĒMUMS</w:t>
      </w:r>
    </w:p>
    <w:p w:rsidR="008F1BAE" w:rsidRPr="00655EE4" w:rsidRDefault="008F1BAE" w:rsidP="000101B3">
      <w:pPr>
        <w:jc w:val="center"/>
        <w:rPr>
          <w:rFonts w:ascii="Times New Roman" w:hAnsi="Times New Roman"/>
        </w:rPr>
      </w:pPr>
      <w:r w:rsidRPr="00655EE4">
        <w:rPr>
          <w:rFonts w:ascii="Times New Roman" w:hAnsi="Times New Roman"/>
          <w:b/>
        </w:rPr>
        <w:t>p</w:t>
      </w:r>
      <w:r w:rsidRPr="00655EE4">
        <w:rPr>
          <w:rFonts w:ascii="Times New Roman" w:hAnsi="Times New Roman"/>
          <w:b/>
          <w:bCs/>
        </w:rPr>
        <w:t>ar rezultātiem</w:t>
      </w:r>
    </w:p>
    <w:p w:rsidR="00391387" w:rsidRPr="00655EE4" w:rsidRDefault="00391387" w:rsidP="000101B3">
      <w:pPr>
        <w:jc w:val="center"/>
        <w:rPr>
          <w:rFonts w:ascii="Times New Roman" w:hAnsi="Times New Roman"/>
        </w:rPr>
      </w:pPr>
      <w:r w:rsidRPr="00655EE4">
        <w:rPr>
          <w:rFonts w:ascii="Times New Roman" w:hAnsi="Times New Roman"/>
        </w:rPr>
        <w:t xml:space="preserve">Publisko iepirkumu likuma </w:t>
      </w:r>
      <w:r w:rsidR="00231BE2" w:rsidRPr="00655EE4">
        <w:rPr>
          <w:rFonts w:ascii="Times New Roman" w:hAnsi="Times New Roman"/>
        </w:rPr>
        <w:t>9.</w:t>
      </w:r>
      <w:r w:rsidRPr="00655EE4">
        <w:rPr>
          <w:rFonts w:ascii="Times New Roman" w:hAnsi="Times New Roman"/>
        </w:rPr>
        <w:t xml:space="preserve"> panta kārtībā veiktajā iepirkumā</w:t>
      </w:r>
    </w:p>
    <w:p w:rsidR="001E5BBD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655EE4">
        <w:rPr>
          <w:rFonts w:ascii="Times New Roman" w:hAnsi="Times New Roman"/>
          <w:b/>
          <w:bCs/>
          <w:iCs/>
          <w:lang w:eastAsia="lv-LV"/>
        </w:rPr>
        <w:t>“</w:t>
      </w:r>
      <w:r w:rsidR="00043975">
        <w:rPr>
          <w:rFonts w:ascii="Times New Roman" w:hAnsi="Times New Roman"/>
          <w:b/>
        </w:rPr>
        <w:t>Remontdarbi</w:t>
      </w:r>
      <w:r w:rsidR="00655EE4" w:rsidRPr="00655EE4">
        <w:rPr>
          <w:rFonts w:ascii="Times New Roman" w:hAnsi="Times New Roman"/>
          <w:b/>
        </w:rPr>
        <w:t xml:space="preserve"> Latvijas Universitātes </w:t>
      </w:r>
      <w:r w:rsidR="00043975">
        <w:rPr>
          <w:rFonts w:ascii="Times New Roman" w:hAnsi="Times New Roman"/>
          <w:b/>
        </w:rPr>
        <w:t>ēkās</w:t>
      </w:r>
      <w:r w:rsidRPr="00655EE4">
        <w:rPr>
          <w:rFonts w:ascii="Times New Roman" w:hAnsi="Times New Roman"/>
          <w:b/>
        </w:rPr>
        <w:t>”</w:t>
      </w:r>
    </w:p>
    <w:p w:rsidR="00A94B8B" w:rsidRPr="00655EE4" w:rsidRDefault="00A94B8B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655EE4">
        <w:rPr>
          <w:rFonts w:ascii="Times New Roman" w:hAnsi="Times New Roman"/>
          <w:b/>
        </w:rPr>
        <w:t xml:space="preserve">(turpmāk </w:t>
      </w:r>
      <w:r w:rsidR="00597A6C" w:rsidRPr="00655EE4">
        <w:rPr>
          <w:rFonts w:ascii="Times New Roman" w:hAnsi="Times New Roman"/>
          <w:b/>
        </w:rPr>
        <w:t>–</w:t>
      </w:r>
      <w:r w:rsidRPr="00655EE4">
        <w:rPr>
          <w:rFonts w:ascii="Times New Roman" w:hAnsi="Times New Roman"/>
          <w:b/>
        </w:rPr>
        <w:t xml:space="preserve"> Iepirkums)</w:t>
      </w:r>
    </w:p>
    <w:p w:rsidR="009E6602" w:rsidRPr="00655EE4" w:rsidRDefault="000101B3" w:rsidP="00443A7D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</w:rPr>
      </w:pPr>
      <w:r w:rsidRPr="00655EE4">
        <w:rPr>
          <w:rFonts w:ascii="Times New Roman" w:hAnsi="Times New Roman"/>
          <w:b/>
        </w:rPr>
        <w:t xml:space="preserve"> </w:t>
      </w:r>
      <w:r w:rsidR="00540A54" w:rsidRPr="00655EE4">
        <w:rPr>
          <w:rFonts w:ascii="Times New Roman" w:hAnsi="Times New Roman"/>
          <w:b/>
        </w:rPr>
        <w:t>Iepirkuma identifikācijas Nr.</w:t>
      </w:r>
      <w:r w:rsidR="00391387" w:rsidRPr="00655EE4">
        <w:rPr>
          <w:rFonts w:ascii="Times New Roman" w:hAnsi="Times New Roman"/>
          <w:b/>
        </w:rPr>
        <w:t xml:space="preserve">: </w:t>
      </w:r>
      <w:r w:rsidR="00EF0772" w:rsidRPr="00655EE4">
        <w:rPr>
          <w:rFonts w:ascii="Times New Roman" w:hAnsi="Times New Roman"/>
          <w:b/>
        </w:rPr>
        <w:t xml:space="preserve">LU </w:t>
      </w:r>
      <w:r w:rsidR="00681287" w:rsidRPr="00655EE4">
        <w:rPr>
          <w:rFonts w:ascii="Times New Roman" w:hAnsi="Times New Roman"/>
          <w:b/>
          <w:bCs/>
        </w:rPr>
        <w:t>2017</w:t>
      </w:r>
      <w:r w:rsidR="00935188" w:rsidRPr="00655EE4">
        <w:rPr>
          <w:rFonts w:ascii="Times New Roman" w:hAnsi="Times New Roman"/>
          <w:b/>
          <w:bCs/>
        </w:rPr>
        <w:t>/</w:t>
      </w:r>
      <w:r w:rsidR="00043975">
        <w:rPr>
          <w:rFonts w:ascii="Times New Roman" w:hAnsi="Times New Roman"/>
          <w:b/>
          <w:bCs/>
        </w:rPr>
        <w:t>77</w:t>
      </w:r>
      <w:r w:rsidR="00935188" w:rsidRPr="00655EE4">
        <w:rPr>
          <w:rFonts w:ascii="Times New Roman" w:hAnsi="Times New Roman"/>
          <w:b/>
          <w:bCs/>
        </w:rPr>
        <w:t>_I</w:t>
      </w:r>
    </w:p>
    <w:p w:rsidR="00443A7D" w:rsidRDefault="00443A7D" w:rsidP="00443A7D">
      <w:pPr>
        <w:pStyle w:val="BodyTextIndent"/>
        <w:spacing w:after="0"/>
        <w:ind w:left="0"/>
        <w:jc w:val="center"/>
        <w:rPr>
          <w:rFonts w:ascii="Times New Roman" w:hAnsi="Times New Roman"/>
        </w:rPr>
      </w:pPr>
    </w:p>
    <w:p w:rsidR="0093067C" w:rsidRPr="00443A7D" w:rsidRDefault="0093067C" w:rsidP="00443A7D">
      <w:pPr>
        <w:pStyle w:val="BodyTextIndent"/>
        <w:spacing w:after="0"/>
        <w:ind w:left="0"/>
        <w:jc w:val="center"/>
        <w:rPr>
          <w:rFonts w:ascii="Times New Roman" w:hAnsi="Times New Roman"/>
        </w:rPr>
      </w:pPr>
    </w:p>
    <w:p w:rsidR="009E6602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7B46D1">
        <w:rPr>
          <w:rFonts w:ascii="Times New Roman" w:hAnsi="Times New Roman"/>
          <w:b/>
          <w:bCs/>
        </w:rPr>
        <w:t>8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043975">
        <w:rPr>
          <w:rFonts w:ascii="Times New Roman" w:hAnsi="Times New Roman"/>
          <w:b/>
          <w:bCs/>
        </w:rPr>
        <w:t>1.februārī</w:t>
      </w:r>
    </w:p>
    <w:p w:rsidR="0093067C" w:rsidRPr="002B597C" w:rsidRDefault="0093067C" w:rsidP="007F1D8D">
      <w:pPr>
        <w:jc w:val="both"/>
        <w:rPr>
          <w:rFonts w:ascii="Times New Roman" w:hAnsi="Times New Roman"/>
          <w:b/>
          <w:bCs/>
        </w:rPr>
      </w:pPr>
    </w:p>
    <w:p w:rsidR="003326E9" w:rsidRPr="00186AC0" w:rsidRDefault="003326E9" w:rsidP="0093067C">
      <w:pPr>
        <w:ind w:right="-483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3067C" w:rsidRPr="0093067C" w:rsidRDefault="00540A54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93067C" w:rsidRPr="0093067C" w:rsidRDefault="008F1BAE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93067C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93067C">
        <w:rPr>
          <w:rFonts w:ascii="Times New Roman" w:hAnsi="Times New Roman"/>
        </w:rPr>
        <w:t xml:space="preserve">ar Latvijas Universitātes </w:t>
      </w:r>
      <w:r w:rsidR="00655EE4" w:rsidRPr="0093067C">
        <w:rPr>
          <w:rFonts w:ascii="Times New Roman" w:hAnsi="Times New Roman"/>
        </w:rPr>
        <w:t>2017.gada 13.oktobra rīkojumu Nr.1/319</w:t>
      </w:r>
      <w:r w:rsidRPr="0093067C">
        <w:rPr>
          <w:rFonts w:ascii="Times New Roman" w:hAnsi="Times New Roman"/>
        </w:rPr>
        <w:t xml:space="preserve"> “Par L</w:t>
      </w:r>
      <w:r w:rsidR="009606E9" w:rsidRPr="0093067C">
        <w:rPr>
          <w:rFonts w:ascii="Times New Roman" w:hAnsi="Times New Roman"/>
        </w:rPr>
        <w:t xml:space="preserve">atvijas </w:t>
      </w:r>
      <w:r w:rsidRPr="0093067C">
        <w:rPr>
          <w:rFonts w:ascii="Times New Roman" w:hAnsi="Times New Roman"/>
        </w:rPr>
        <w:t>U</w:t>
      </w:r>
      <w:r w:rsidR="009606E9" w:rsidRPr="0093067C">
        <w:rPr>
          <w:rFonts w:ascii="Times New Roman" w:hAnsi="Times New Roman"/>
        </w:rPr>
        <w:t>niversitātes</w:t>
      </w:r>
      <w:r w:rsidRPr="0093067C">
        <w:rPr>
          <w:rFonts w:ascii="Times New Roman" w:hAnsi="Times New Roman"/>
        </w:rPr>
        <w:t xml:space="preserve"> iepirkumu komisiju sastāviem” izveidota Latvijas Universitātes </w:t>
      </w:r>
      <w:r w:rsidR="00DD7508" w:rsidRPr="0093067C">
        <w:rPr>
          <w:rFonts w:ascii="Times New Roman" w:hAnsi="Times New Roman"/>
        </w:rPr>
        <w:t>Centralizēto</w:t>
      </w:r>
      <w:r w:rsidRPr="0093067C">
        <w:rPr>
          <w:rFonts w:ascii="Times New Roman" w:hAnsi="Times New Roman"/>
        </w:rPr>
        <w:t xml:space="preserve"> iepirkumu komisija</w:t>
      </w:r>
      <w:r w:rsidR="001737AC" w:rsidRPr="0093067C">
        <w:rPr>
          <w:rFonts w:ascii="Times New Roman" w:hAnsi="Times New Roman"/>
        </w:rPr>
        <w:t xml:space="preserve"> (turpmāk – </w:t>
      </w:r>
      <w:r w:rsidR="001737AC" w:rsidRPr="0093067C">
        <w:rPr>
          <w:rFonts w:ascii="Times New Roman" w:hAnsi="Times New Roman"/>
          <w:b/>
        </w:rPr>
        <w:t>Komisija</w:t>
      </w:r>
      <w:r w:rsidR="001737AC" w:rsidRPr="0093067C">
        <w:rPr>
          <w:rFonts w:ascii="Times New Roman" w:hAnsi="Times New Roman"/>
        </w:rPr>
        <w:t>)</w:t>
      </w:r>
      <w:r w:rsidRPr="0093067C">
        <w:rPr>
          <w:rFonts w:ascii="Times New Roman" w:hAnsi="Times New Roman"/>
        </w:rPr>
        <w:t>.</w:t>
      </w:r>
    </w:p>
    <w:p w:rsidR="0093067C" w:rsidRPr="0093067C" w:rsidRDefault="003326E9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93067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93067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43975">
        <w:rPr>
          <w:rFonts w:ascii="Times New Roman" w:eastAsia="Times New Roman" w:hAnsi="Times New Roman"/>
          <w:bCs/>
          <w:lang w:eastAsia="lv-LV"/>
        </w:rPr>
        <w:t>remontdarbu veikšana</w:t>
      </w:r>
      <w:r w:rsidR="00655EE4" w:rsidRPr="0093067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46A6A" w:rsidRPr="0093067C">
        <w:rPr>
          <w:rFonts w:ascii="Times New Roman" w:hAnsi="Times New Roman"/>
        </w:rPr>
        <w:t xml:space="preserve">atbilstoši Iepirkuma nolikuma (turpmāk- </w:t>
      </w:r>
      <w:r w:rsidR="00846A6A" w:rsidRPr="0093067C">
        <w:rPr>
          <w:rFonts w:ascii="Times New Roman" w:hAnsi="Times New Roman"/>
          <w:b/>
        </w:rPr>
        <w:t>Nolikums</w:t>
      </w:r>
      <w:r w:rsidR="00846A6A" w:rsidRPr="0093067C">
        <w:rPr>
          <w:rFonts w:ascii="Times New Roman" w:hAnsi="Times New Roman"/>
        </w:rPr>
        <w:t xml:space="preserve">) un tehniskās specifikācijas (turpmāk – </w:t>
      </w:r>
      <w:r w:rsidR="00846A6A" w:rsidRPr="0093067C">
        <w:rPr>
          <w:rFonts w:ascii="Times New Roman" w:hAnsi="Times New Roman"/>
          <w:b/>
        </w:rPr>
        <w:t>Tehniskā specifikācija</w:t>
      </w:r>
      <w:r w:rsidR="00846A6A" w:rsidRPr="0093067C">
        <w:rPr>
          <w:rFonts w:ascii="Times New Roman" w:hAnsi="Times New Roman"/>
        </w:rPr>
        <w:t xml:space="preserve">), kas ir pievienota </w:t>
      </w:r>
      <w:r w:rsidR="00681287" w:rsidRPr="0093067C">
        <w:rPr>
          <w:rFonts w:ascii="Times New Roman" w:hAnsi="Times New Roman"/>
        </w:rPr>
        <w:t>Iepirkuma nolikuma</w:t>
      </w:r>
      <w:r w:rsidR="00FB5250" w:rsidRPr="0093067C">
        <w:rPr>
          <w:rFonts w:ascii="Times New Roman" w:hAnsi="Times New Roman"/>
        </w:rPr>
        <w:t xml:space="preserve"> 2.pielikumā, prasībām.</w:t>
      </w:r>
    </w:p>
    <w:p w:rsidR="0093067C" w:rsidRPr="0093067C" w:rsidRDefault="004458CB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93067C">
        <w:rPr>
          <w:rFonts w:ascii="Times New Roman" w:hAnsi="Times New Roman"/>
          <w:b/>
          <w:bCs/>
        </w:rPr>
        <w:t>CPV kodi:</w:t>
      </w:r>
      <w:r w:rsidR="00655EE4" w:rsidRPr="0093067C">
        <w:rPr>
          <w:rFonts w:ascii="Times New Roman" w:hAnsi="Times New Roman"/>
          <w:b/>
          <w:bCs/>
        </w:rPr>
        <w:t xml:space="preserve"> </w:t>
      </w:r>
      <w:r w:rsidR="00043975" w:rsidRPr="00043975">
        <w:rPr>
          <w:rFonts w:ascii="Times New Roman" w:hAnsi="Times New Roman"/>
        </w:rPr>
        <w:t>45000000-7 (celtniecības darbi).</w:t>
      </w:r>
    </w:p>
    <w:p w:rsidR="0093067C" w:rsidRPr="0093067C" w:rsidRDefault="008F1BAE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93067C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93067C">
        <w:rPr>
          <w:rFonts w:ascii="Times New Roman" w:eastAsia="Times New Roman" w:hAnsi="Times New Roman"/>
          <w:bCs/>
          <w:lang w:eastAsia="lv-LV"/>
        </w:rPr>
        <w:t xml:space="preserve"> </w:t>
      </w:r>
      <w:r w:rsidR="009F42C9" w:rsidRPr="0093067C">
        <w:rPr>
          <w:rFonts w:ascii="Times New Roman" w:hAnsi="Times New Roman"/>
        </w:rPr>
        <w:t>saimnieciski visizdevīgākais</w:t>
      </w:r>
      <w:r w:rsidR="009F42C9" w:rsidRPr="0093067C">
        <w:rPr>
          <w:rFonts w:ascii="Times New Roman" w:hAnsi="Times New Roman"/>
          <w:b/>
        </w:rPr>
        <w:t xml:space="preserve"> </w:t>
      </w:r>
      <w:r w:rsidR="009F42C9" w:rsidRPr="0093067C">
        <w:rPr>
          <w:rFonts w:ascii="Times New Roman" w:hAnsi="Times New Roman"/>
        </w:rPr>
        <w:t>piedāvājums</w:t>
      </w:r>
      <w:r w:rsidR="006D3B8F" w:rsidRPr="0093067C">
        <w:rPr>
          <w:rFonts w:ascii="Times New Roman" w:hAnsi="Times New Roman"/>
        </w:rPr>
        <w:t xml:space="preserve"> ar viszemāko cenu</w:t>
      </w:r>
      <w:r w:rsidR="009F42C9" w:rsidRPr="0093067C">
        <w:rPr>
          <w:rFonts w:ascii="Times New Roman" w:hAnsi="Times New Roman"/>
        </w:rPr>
        <w:t>, kas atbilst Nolikumā noteiktajām prasībām</w:t>
      </w:r>
      <w:r w:rsidR="00655EE4" w:rsidRPr="0093067C">
        <w:rPr>
          <w:rFonts w:ascii="Times New Roman" w:hAnsi="Times New Roman"/>
        </w:rPr>
        <w:t>.</w:t>
      </w:r>
    </w:p>
    <w:p w:rsidR="0093067C" w:rsidRDefault="003326E9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3067C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93067C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93067C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93067C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93067C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93067C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93067C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93067C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93067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93067C">
        <w:rPr>
          <w:rFonts w:ascii="Times New Roman" w:eastAsia="Times New Roman" w:hAnsi="Times New Roman"/>
          <w:bCs/>
          <w:lang w:eastAsia="lv-LV"/>
        </w:rPr>
        <w:t>201</w:t>
      </w:r>
      <w:r w:rsidR="00681287" w:rsidRPr="0093067C">
        <w:rPr>
          <w:rFonts w:ascii="Times New Roman" w:eastAsia="Times New Roman" w:hAnsi="Times New Roman"/>
          <w:bCs/>
          <w:lang w:eastAsia="lv-LV"/>
        </w:rPr>
        <w:t>7</w:t>
      </w:r>
      <w:r w:rsidR="00EF0772" w:rsidRPr="0093067C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93067C" w:rsidRPr="0093067C">
        <w:rPr>
          <w:rFonts w:ascii="Times New Roman" w:eastAsia="Times New Roman" w:hAnsi="Times New Roman"/>
          <w:bCs/>
          <w:lang w:eastAsia="lv-LV"/>
        </w:rPr>
        <w:t>1.decembrī</w:t>
      </w:r>
      <w:r w:rsidR="008F1BAE" w:rsidRPr="0093067C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93067C" w:rsidRDefault="003326E9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93067C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93067C">
        <w:rPr>
          <w:rFonts w:ascii="Times New Roman" w:eastAsia="Times New Roman" w:hAnsi="Times New Roman"/>
          <w:b/>
          <w:bCs/>
          <w:lang w:eastAsia="lv-LV"/>
        </w:rPr>
        <w:t>līdz 201</w:t>
      </w:r>
      <w:r w:rsidR="00681287" w:rsidRPr="0093067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93067C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93067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93067C" w:rsidRPr="0093067C">
        <w:rPr>
          <w:rFonts w:ascii="Times New Roman" w:eastAsia="Times New Roman" w:hAnsi="Times New Roman"/>
          <w:b/>
          <w:bCs/>
          <w:lang w:eastAsia="lv-LV"/>
        </w:rPr>
        <w:t>12.decembrim</w:t>
      </w:r>
      <w:r w:rsidR="00F769DF" w:rsidRPr="0093067C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93067C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93067C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93067C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404"/>
        <w:gridCol w:w="2474"/>
        <w:gridCol w:w="2538"/>
      </w:tblGrid>
      <w:tr w:rsidR="00043975" w:rsidRPr="00043975" w:rsidTr="00043975">
        <w:trPr>
          <w:trHeight w:val="3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3975">
              <w:rPr>
                <w:rFonts w:ascii="Times New Roman" w:hAnsi="Times New Roman"/>
                <w:b/>
              </w:rPr>
              <w:t>Nr.p.k</w:t>
            </w:r>
            <w:proofErr w:type="spellEnd"/>
            <w:r w:rsidRPr="000439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3975">
              <w:rPr>
                <w:rFonts w:ascii="Times New Roman" w:hAnsi="Times New Roman"/>
                <w:b/>
              </w:rPr>
              <w:t>Pretendenti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3975">
              <w:rPr>
                <w:rFonts w:ascii="Times New Roman" w:hAnsi="Times New Roman"/>
                <w:b/>
              </w:rPr>
              <w:t>(nosaukums)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3975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3975">
              <w:rPr>
                <w:rFonts w:ascii="Times New Roman" w:hAnsi="Times New Roman"/>
                <w:b/>
              </w:rPr>
              <w:t>Piedāvātā vērtējamā cena EUR bez PVN</w:t>
            </w:r>
          </w:p>
        </w:tc>
      </w:tr>
      <w:tr w:rsidR="00043975" w:rsidRPr="00043975" w:rsidTr="00043975">
        <w:trPr>
          <w:trHeight w:val="3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Piegādātāju apvienība SIA “</w:t>
            </w:r>
            <w:proofErr w:type="spellStart"/>
            <w:r w:rsidRPr="00043975">
              <w:rPr>
                <w:rFonts w:ascii="Times New Roman" w:hAnsi="Times New Roman"/>
              </w:rPr>
              <w:t>Ergo</w:t>
            </w:r>
            <w:proofErr w:type="spellEnd"/>
            <w:r w:rsidRPr="00043975">
              <w:rPr>
                <w:rFonts w:ascii="Times New Roman" w:hAnsi="Times New Roman"/>
              </w:rPr>
              <w:t xml:space="preserve"> Jumti” un SIA “Austrumu Būvnieks”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11.12.2017.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15:50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84182,09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“Balti Construction”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08:35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57756,42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“BMS Tehnoloģija”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08:40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78520,44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AS “DHB”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09:05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73667,97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Marels</w:t>
            </w:r>
            <w:proofErr w:type="spellEnd"/>
            <w:r w:rsidRPr="00043975">
              <w:rPr>
                <w:rFonts w:ascii="Times New Roman" w:hAnsi="Times New Roman"/>
              </w:rPr>
              <w:t xml:space="preserve"> Būve”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09:05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67389,15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Cleanhouse</w:t>
            </w:r>
            <w:proofErr w:type="spellEnd"/>
            <w:r w:rsidRPr="00043975">
              <w:rPr>
                <w:rFonts w:ascii="Times New Roman" w:hAnsi="Times New Roman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10:05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66470,60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Pilnsabiedrība “VT KUUM”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10:20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84711,85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Fidem</w:t>
            </w:r>
            <w:proofErr w:type="spellEnd"/>
            <w:r w:rsidRPr="00043975">
              <w:rPr>
                <w:rFonts w:ascii="Times New Roman" w:hAnsi="Times New Roman"/>
              </w:rPr>
              <w:t xml:space="preserve"> </w:t>
            </w:r>
            <w:proofErr w:type="spellStart"/>
            <w:r w:rsidRPr="00043975">
              <w:rPr>
                <w:rFonts w:ascii="Times New Roman" w:hAnsi="Times New Roman"/>
              </w:rPr>
              <w:t>Property</w:t>
            </w:r>
            <w:proofErr w:type="spellEnd"/>
            <w:r w:rsidRPr="00043975">
              <w:rPr>
                <w:rFonts w:ascii="Times New Roman" w:hAnsi="Times New Roman"/>
              </w:rPr>
              <w:t xml:space="preserve"> </w:t>
            </w:r>
            <w:proofErr w:type="spellStart"/>
            <w:r w:rsidRPr="00043975">
              <w:rPr>
                <w:rFonts w:ascii="Times New Roman" w:hAnsi="Times New Roman"/>
              </w:rPr>
              <w:t>Group</w:t>
            </w:r>
            <w:proofErr w:type="spellEnd"/>
            <w:r w:rsidRPr="00043975">
              <w:rPr>
                <w:rFonts w:ascii="Times New Roman" w:hAnsi="Times New Roman"/>
              </w:rPr>
              <w:t>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10:23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74849,37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“BD&amp;C”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10:30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76240,93</w:t>
            </w:r>
          </w:p>
        </w:tc>
      </w:tr>
      <w:tr w:rsidR="00043975" w:rsidRPr="00043975" w:rsidTr="00043975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“Latbūvnieks”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12.12.2017.</w:t>
            </w:r>
          </w:p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plkst. 10:35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975">
              <w:rPr>
                <w:rFonts w:ascii="Times New Roman" w:hAnsi="Times New Roman"/>
                <w:b/>
                <w:bCs/>
              </w:rPr>
              <w:t>EUR bez PVN 64075,14</w:t>
            </w:r>
          </w:p>
        </w:tc>
      </w:tr>
    </w:tbl>
    <w:p w:rsidR="00FB5250" w:rsidRDefault="00FB5250" w:rsidP="00FB5250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E003A6" w:rsidRPr="00655EE4" w:rsidRDefault="002466F7" w:rsidP="0093067C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FB5250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FB5250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2835"/>
      </w:tblGrid>
      <w:tr w:rsidR="00557DBF" w:rsidRPr="00DB2042" w:rsidTr="0093067C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F20F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E6602">
              <w:rPr>
                <w:rFonts w:ascii="Times New Roman" w:hAnsi="Times New Roman"/>
                <w:b/>
              </w:rPr>
              <w:t>Nr.p.k</w:t>
            </w:r>
            <w:proofErr w:type="spellEnd"/>
            <w:r w:rsidRPr="009E66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443A7D">
            <w:pPr>
              <w:pStyle w:val="BodyText"/>
              <w:jc w:val="center"/>
              <w:rPr>
                <w:b/>
                <w:szCs w:val="24"/>
              </w:rPr>
            </w:pPr>
            <w:r w:rsidRPr="009E6602">
              <w:rPr>
                <w:b/>
                <w:szCs w:val="24"/>
              </w:rPr>
              <w:t>Pretendenti</w:t>
            </w:r>
            <w:r w:rsidR="00443A7D">
              <w:rPr>
                <w:b/>
                <w:szCs w:val="24"/>
              </w:rPr>
              <w:t xml:space="preserve"> </w:t>
            </w:r>
            <w:r w:rsidRPr="009E6602">
              <w:rPr>
                <w:b/>
                <w:szCs w:val="24"/>
              </w:rPr>
              <w:t>(nosaukums)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F20F6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9E6602" w:rsidRDefault="00557DBF" w:rsidP="003F20F6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E660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043975" w:rsidTr="00043975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Piegādātāju apvienība SIA “</w:t>
            </w:r>
            <w:proofErr w:type="spellStart"/>
            <w:r w:rsidRPr="00043975">
              <w:rPr>
                <w:rFonts w:ascii="Times New Roman" w:hAnsi="Times New Roman"/>
              </w:rPr>
              <w:t>Ergo</w:t>
            </w:r>
            <w:proofErr w:type="spellEnd"/>
            <w:r w:rsidRPr="00043975">
              <w:rPr>
                <w:rFonts w:ascii="Times New Roman" w:hAnsi="Times New Roman"/>
              </w:rPr>
              <w:t xml:space="preserve"> Jumti” un SIA “Austrumu Būvnieks”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9E6602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“Balti Construction”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Pr="009E6602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“BMS Tehnoloģija”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AS “DHB”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Marels</w:t>
            </w:r>
            <w:proofErr w:type="spellEnd"/>
            <w:r w:rsidRPr="00043975">
              <w:rPr>
                <w:rFonts w:ascii="Times New Roman" w:hAnsi="Times New Roman"/>
              </w:rPr>
              <w:t xml:space="preserve"> Būve”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Cleanhouse</w:t>
            </w:r>
            <w:proofErr w:type="spellEnd"/>
            <w:r w:rsidRPr="00043975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Pilnsabiedrība “VT KUUM”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</w:t>
            </w:r>
            <w:proofErr w:type="spellStart"/>
            <w:r w:rsidRPr="00043975">
              <w:rPr>
                <w:rFonts w:ascii="Times New Roman" w:hAnsi="Times New Roman"/>
              </w:rPr>
              <w:t>Fidem</w:t>
            </w:r>
            <w:proofErr w:type="spellEnd"/>
            <w:r w:rsidRPr="00043975">
              <w:rPr>
                <w:rFonts w:ascii="Times New Roman" w:hAnsi="Times New Roman"/>
              </w:rPr>
              <w:t xml:space="preserve"> </w:t>
            </w:r>
            <w:proofErr w:type="spellStart"/>
            <w:r w:rsidRPr="00043975">
              <w:rPr>
                <w:rFonts w:ascii="Times New Roman" w:hAnsi="Times New Roman"/>
              </w:rPr>
              <w:t>Property</w:t>
            </w:r>
            <w:proofErr w:type="spellEnd"/>
            <w:r w:rsidRPr="00043975">
              <w:rPr>
                <w:rFonts w:ascii="Times New Roman" w:hAnsi="Times New Roman"/>
              </w:rPr>
              <w:t xml:space="preserve"> </w:t>
            </w:r>
            <w:proofErr w:type="spellStart"/>
            <w:r w:rsidRPr="00043975">
              <w:rPr>
                <w:rFonts w:ascii="Times New Roman" w:hAnsi="Times New Roman"/>
              </w:rPr>
              <w:t>Group</w:t>
            </w:r>
            <w:proofErr w:type="spellEnd"/>
            <w:r w:rsidRPr="00043975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“BD&amp;C”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043975" w:rsidTr="00EA283A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75" w:rsidRPr="00043975" w:rsidRDefault="00043975" w:rsidP="000439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43975">
              <w:rPr>
                <w:rFonts w:ascii="Times New Roman" w:hAnsi="Times New Roman"/>
              </w:rPr>
              <w:t>SIA “Latbūvnieks”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5" w:rsidRDefault="00043975" w:rsidP="0004397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E003A6" w:rsidRPr="0038727C" w:rsidRDefault="00E003A6" w:rsidP="00655EE4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93067C" w:rsidRPr="0093067C" w:rsidRDefault="0003443F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>iedāvājumi, kuros veikti aritmētisko kļūdu labojumi:</w:t>
      </w:r>
      <w:r w:rsidR="0089140D" w:rsidRPr="001E5BBD">
        <w:rPr>
          <w:rFonts w:ascii="Times New Roman" w:eastAsia="Times New Roman" w:hAnsi="Times New Roman"/>
          <w:bCs/>
          <w:lang w:eastAsia="lv-LV"/>
        </w:rPr>
        <w:t xml:space="preserve"> </w:t>
      </w:r>
      <w:r w:rsidR="00BE1742">
        <w:rPr>
          <w:rFonts w:ascii="Times New Roman" w:eastAsia="Times New Roman" w:hAnsi="Times New Roman"/>
          <w:bCs/>
          <w:lang w:eastAsia="lv-LV"/>
        </w:rPr>
        <w:t>nav.</w:t>
      </w:r>
    </w:p>
    <w:p w:rsidR="00044D13" w:rsidRPr="00EB7405" w:rsidRDefault="0089140D" w:rsidP="0093067C">
      <w:pPr>
        <w:pStyle w:val="ListParagraph"/>
        <w:numPr>
          <w:ilvl w:val="0"/>
          <w:numId w:val="3"/>
        </w:numPr>
        <w:spacing w:line="276" w:lineRule="auto"/>
        <w:ind w:left="0" w:right="-58" w:firstLine="0"/>
        <w:jc w:val="both"/>
        <w:rPr>
          <w:rFonts w:ascii="Times New Roman" w:eastAsia="Times New Roman" w:hAnsi="Times New Roman"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</w:p>
    <w:p w:rsidR="00EB7405" w:rsidRPr="00BE1742" w:rsidRDefault="00EB7405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szCs w:val="24"/>
        </w:rPr>
      </w:pPr>
      <w:r>
        <w:rPr>
          <w:b/>
          <w:bCs/>
        </w:rPr>
        <w:t xml:space="preserve">Komisija nolēma </w:t>
      </w:r>
      <w:r w:rsidR="00BE1742" w:rsidRPr="00501FBD">
        <w:rPr>
          <w:b/>
          <w:bCs/>
        </w:rPr>
        <w:t xml:space="preserve">noraidīt pretendenta </w:t>
      </w:r>
      <w:r w:rsidR="00BE1742" w:rsidRPr="00501FBD">
        <w:rPr>
          <w:b/>
        </w:rPr>
        <w:t>SIA “BD&amp;C”</w:t>
      </w:r>
      <w:r w:rsidR="00BE1742" w:rsidRPr="00501FBD">
        <w:t xml:space="preserve"> </w:t>
      </w:r>
      <w:r w:rsidR="00BE1742" w:rsidRPr="00501FBD">
        <w:rPr>
          <w:b/>
          <w:bCs/>
        </w:rPr>
        <w:t xml:space="preserve">iesniegto piedāvājumu, </w:t>
      </w:r>
      <w:r w:rsidR="00BE1742" w:rsidRPr="00B0362D">
        <w:rPr>
          <w:bCs/>
        </w:rPr>
        <w:t>jo tā piedāvājums neatbilst Iepirkuma nolikuma 4.1.1., 6.6.2. punktā un 2.pielikumā “Tehniskā specifikācija un Pretendenta tehniskais un finanšu piedāvājums” noteiktajām prasībām</w:t>
      </w:r>
      <w:r w:rsidR="00BE1742">
        <w:rPr>
          <w:bCs/>
        </w:rPr>
        <w:t>;</w:t>
      </w:r>
    </w:p>
    <w:p w:rsidR="00BE1742" w:rsidRPr="00BE1742" w:rsidRDefault="00BE1742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szCs w:val="24"/>
        </w:rPr>
      </w:pPr>
      <w:r>
        <w:rPr>
          <w:b/>
          <w:bCs/>
        </w:rPr>
        <w:t xml:space="preserve">Komisija nolēma </w:t>
      </w:r>
      <w:r w:rsidRPr="008D211A">
        <w:rPr>
          <w:b/>
          <w:bCs/>
        </w:rPr>
        <w:t xml:space="preserve">noraidīt pretendenta </w:t>
      </w:r>
      <w:r w:rsidRPr="008D211A">
        <w:rPr>
          <w:b/>
          <w:lang w:eastAsia="en-GB"/>
        </w:rPr>
        <w:t>SIA “BMS Tehnoloģija”</w:t>
      </w:r>
      <w:r w:rsidRPr="008D211A">
        <w:t xml:space="preserve"> </w:t>
      </w:r>
      <w:r w:rsidRPr="008D211A">
        <w:rPr>
          <w:b/>
          <w:bCs/>
        </w:rPr>
        <w:t xml:space="preserve">iesniegto piedāvājumu, </w:t>
      </w:r>
      <w:r w:rsidRPr="00B0362D">
        <w:rPr>
          <w:bCs/>
        </w:rPr>
        <w:t>jo tā piedāvājums neatbilst Iepirkuma nolikuma 4.1.1., 6.6.2. punktā un 2.pielikumā “Tehniskā specifikācija un Pretendenta tehniskais un finanšu piedāvājums” noteiktajām prasībām</w:t>
      </w:r>
    </w:p>
    <w:p w:rsidR="00BE1742" w:rsidRPr="00BE1742" w:rsidRDefault="00BE1742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szCs w:val="24"/>
        </w:rPr>
      </w:pPr>
      <w:r>
        <w:rPr>
          <w:b/>
          <w:bCs/>
        </w:rPr>
        <w:t xml:space="preserve">Komisija nolēma </w:t>
      </w:r>
      <w:r w:rsidRPr="00501FBD">
        <w:rPr>
          <w:b/>
          <w:bCs/>
        </w:rPr>
        <w:t xml:space="preserve">noraidīt pretendenta </w:t>
      </w:r>
      <w:r w:rsidRPr="00501FBD">
        <w:rPr>
          <w:b/>
        </w:rPr>
        <w:t>piegādātāju apvienība SIA “</w:t>
      </w:r>
      <w:proofErr w:type="spellStart"/>
      <w:r w:rsidRPr="00501FBD">
        <w:rPr>
          <w:b/>
        </w:rPr>
        <w:t>Ergo</w:t>
      </w:r>
      <w:proofErr w:type="spellEnd"/>
      <w:r w:rsidRPr="00501FBD">
        <w:rPr>
          <w:b/>
        </w:rPr>
        <w:t xml:space="preserve"> Jumti” un SIA “Austrumu Būvnieks”</w:t>
      </w:r>
      <w:r w:rsidRPr="00501FBD">
        <w:t xml:space="preserve"> </w:t>
      </w:r>
      <w:r w:rsidRPr="00501FBD">
        <w:rPr>
          <w:b/>
          <w:bCs/>
        </w:rPr>
        <w:t xml:space="preserve">iesniegto piedāvājumu, </w:t>
      </w:r>
      <w:r w:rsidRPr="00B0362D">
        <w:rPr>
          <w:bCs/>
        </w:rPr>
        <w:t>jo tā piedāvājums neatbilst Iepirkuma nolikuma 4.1.1., 6.6.2. punktā un 2.pielikumā “Tehniskā specifikācija un Pretendenta tehniskais un finanšu piedāvājums” noteiktajām prasībām;</w:t>
      </w:r>
    </w:p>
    <w:p w:rsidR="00BE1742" w:rsidRPr="00BE1742" w:rsidRDefault="00BE1742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szCs w:val="24"/>
        </w:rPr>
      </w:pPr>
      <w:r>
        <w:rPr>
          <w:b/>
          <w:bCs/>
        </w:rPr>
        <w:t xml:space="preserve">Komisija nolēma </w:t>
      </w:r>
      <w:r w:rsidRPr="00CC7638">
        <w:rPr>
          <w:b/>
          <w:bCs/>
        </w:rPr>
        <w:t>noraidīt pretendent</w:t>
      </w:r>
      <w:r>
        <w:rPr>
          <w:b/>
          <w:bCs/>
        </w:rPr>
        <w:t>a</w:t>
      </w:r>
      <w:r w:rsidRPr="00CC7638">
        <w:rPr>
          <w:b/>
          <w:bCs/>
        </w:rPr>
        <w:t xml:space="preserve"> </w:t>
      </w:r>
      <w:r w:rsidRPr="005051FA">
        <w:rPr>
          <w:b/>
        </w:rPr>
        <w:t xml:space="preserve">SIA “Balti </w:t>
      </w:r>
      <w:proofErr w:type="spellStart"/>
      <w:r w:rsidRPr="005051FA">
        <w:rPr>
          <w:b/>
        </w:rPr>
        <w:t>Contruction</w:t>
      </w:r>
      <w:proofErr w:type="spellEnd"/>
      <w:r w:rsidRPr="005051FA">
        <w:rPr>
          <w:b/>
        </w:rPr>
        <w:t>”</w:t>
      </w:r>
      <w:r>
        <w:t xml:space="preserve"> </w:t>
      </w:r>
      <w:r>
        <w:rPr>
          <w:b/>
          <w:bCs/>
        </w:rPr>
        <w:t>iesniegto piedāvājumu</w:t>
      </w:r>
      <w:r w:rsidRPr="00CC7638">
        <w:rPr>
          <w:b/>
          <w:bCs/>
        </w:rPr>
        <w:t xml:space="preserve">, </w:t>
      </w:r>
      <w:r w:rsidRPr="00B0362D">
        <w:rPr>
          <w:bCs/>
        </w:rPr>
        <w:t>jo tā piedāvājums neatbilst Iepirkuma 6.6.3. punktā un 2.pielikumā “Tehniskā specifikācija un Pretendenta tehniskais un finanšu piedāvājums” noteiktajām prasībām;</w:t>
      </w:r>
    </w:p>
    <w:p w:rsidR="00BE1742" w:rsidRDefault="00BE1742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b/>
          <w:bCs/>
        </w:rPr>
      </w:pPr>
      <w:r>
        <w:rPr>
          <w:b/>
          <w:bCs/>
        </w:rPr>
        <w:lastRenderedPageBreak/>
        <w:t xml:space="preserve">Komisija nolēma </w:t>
      </w:r>
      <w:r w:rsidRPr="00501FBD">
        <w:rPr>
          <w:b/>
          <w:bCs/>
        </w:rPr>
        <w:t xml:space="preserve">noraidīt pretendenta </w:t>
      </w:r>
      <w:r w:rsidRPr="00BA3D90">
        <w:rPr>
          <w:b/>
          <w:bCs/>
        </w:rPr>
        <w:t>SIA “</w:t>
      </w:r>
      <w:proofErr w:type="spellStart"/>
      <w:r w:rsidRPr="00BA3D90">
        <w:rPr>
          <w:b/>
          <w:bCs/>
        </w:rPr>
        <w:t>Cleanhouse</w:t>
      </w:r>
      <w:proofErr w:type="spellEnd"/>
      <w:r w:rsidRPr="00BA3D90">
        <w:rPr>
          <w:b/>
          <w:bCs/>
        </w:rPr>
        <w:t>”</w:t>
      </w:r>
      <w:r w:rsidRPr="00501FBD">
        <w:t xml:space="preserve"> </w:t>
      </w:r>
      <w:r w:rsidRPr="00501FBD">
        <w:rPr>
          <w:b/>
          <w:bCs/>
        </w:rPr>
        <w:t xml:space="preserve">iesniegto piedāvājumu, </w:t>
      </w:r>
      <w:r w:rsidRPr="00BE1742">
        <w:rPr>
          <w:bCs/>
        </w:rPr>
        <w:t>jo tā piedāvājums neatbilst Iepirkuma nolikuma 4.1.1., 4.1.2. punktā un 2.pielikumā “Tehniskā specifikācija un Pretendenta tehniskais un finanšu piedāvājums” noteiktajām prasībām;</w:t>
      </w:r>
    </w:p>
    <w:p w:rsidR="00BE1742" w:rsidRDefault="00BE1742" w:rsidP="001E5BBD">
      <w:pPr>
        <w:pStyle w:val="BodyText"/>
        <w:numPr>
          <w:ilvl w:val="1"/>
          <w:numId w:val="3"/>
        </w:numPr>
        <w:spacing w:line="276" w:lineRule="auto"/>
        <w:ind w:left="709" w:right="-58" w:firstLine="0"/>
        <w:rPr>
          <w:b/>
          <w:bCs/>
        </w:rPr>
      </w:pPr>
      <w:r>
        <w:rPr>
          <w:b/>
          <w:bCs/>
        </w:rPr>
        <w:t xml:space="preserve">Komisija nolēma </w:t>
      </w:r>
      <w:r w:rsidRPr="00CC7638">
        <w:rPr>
          <w:b/>
          <w:bCs/>
        </w:rPr>
        <w:t>noraidīt pretendent</w:t>
      </w:r>
      <w:r>
        <w:rPr>
          <w:b/>
          <w:bCs/>
        </w:rPr>
        <w:t>a</w:t>
      </w:r>
      <w:r w:rsidRPr="00CC7638">
        <w:rPr>
          <w:b/>
          <w:bCs/>
        </w:rPr>
        <w:t xml:space="preserve"> </w:t>
      </w:r>
      <w:r w:rsidRPr="00061869">
        <w:rPr>
          <w:b/>
        </w:rPr>
        <w:t>SIA “</w:t>
      </w:r>
      <w:proofErr w:type="spellStart"/>
      <w:r w:rsidRPr="00061869">
        <w:rPr>
          <w:b/>
          <w:color w:val="000000"/>
          <w:lang w:eastAsia="en-GB"/>
        </w:rPr>
        <w:t>Fidem</w:t>
      </w:r>
      <w:proofErr w:type="spellEnd"/>
      <w:r w:rsidRPr="00061869">
        <w:rPr>
          <w:b/>
          <w:color w:val="000000"/>
          <w:lang w:eastAsia="en-GB"/>
        </w:rPr>
        <w:t xml:space="preserve"> </w:t>
      </w:r>
      <w:proofErr w:type="spellStart"/>
      <w:r w:rsidRPr="00061869">
        <w:rPr>
          <w:b/>
          <w:color w:val="000000"/>
          <w:lang w:eastAsia="en-GB"/>
        </w:rPr>
        <w:t>Property</w:t>
      </w:r>
      <w:proofErr w:type="spellEnd"/>
      <w:r w:rsidRPr="00061869">
        <w:rPr>
          <w:b/>
          <w:color w:val="000000"/>
          <w:lang w:eastAsia="en-GB"/>
        </w:rPr>
        <w:t xml:space="preserve"> </w:t>
      </w:r>
      <w:proofErr w:type="spellStart"/>
      <w:r w:rsidRPr="00061869">
        <w:rPr>
          <w:b/>
          <w:color w:val="000000"/>
          <w:lang w:eastAsia="en-GB"/>
        </w:rPr>
        <w:t>Group</w:t>
      </w:r>
      <w:proofErr w:type="spellEnd"/>
      <w:r w:rsidRPr="00061869">
        <w:rPr>
          <w:b/>
        </w:rPr>
        <w:t>”</w:t>
      </w:r>
      <w:r>
        <w:t xml:space="preserve"> </w:t>
      </w:r>
      <w:r>
        <w:rPr>
          <w:b/>
          <w:bCs/>
        </w:rPr>
        <w:t>iesniegto piedāvājumu</w:t>
      </w:r>
      <w:r w:rsidRPr="00CC7638">
        <w:rPr>
          <w:b/>
          <w:bCs/>
        </w:rPr>
        <w:t xml:space="preserve">, </w:t>
      </w:r>
      <w:r w:rsidRPr="00BE1742">
        <w:rPr>
          <w:bCs/>
        </w:rPr>
        <w:t>jo tā piedāvājums neatbilst Iepirkuma 6.6.3. punktā un 2.pielikumā “Tehniskā specifikācija un Pretendenta tehniskais un finanšu piedāvājums” noteiktajām prasībām.</w:t>
      </w:r>
    </w:p>
    <w:p w:rsidR="00061A63" w:rsidRDefault="00540A54" w:rsidP="00061A63">
      <w:pPr>
        <w:pStyle w:val="ListParagraph"/>
        <w:numPr>
          <w:ilvl w:val="0"/>
          <w:numId w:val="3"/>
        </w:numPr>
        <w:spacing w:after="160" w:line="259" w:lineRule="auto"/>
        <w:ind w:left="0" w:firstLine="0"/>
        <w:rPr>
          <w:rFonts w:ascii="Times New Roman" w:eastAsia="Times New Roman" w:hAnsi="Times New Roman"/>
          <w:b/>
          <w:bCs/>
          <w:szCs w:val="20"/>
        </w:rPr>
      </w:pPr>
      <w:r w:rsidRPr="00BE1742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 w:rsidR="008445B0" w:rsidRPr="00BE1742">
        <w:rPr>
          <w:rFonts w:ascii="Times New Roman" w:eastAsia="Times New Roman" w:hAnsi="Times New Roman"/>
          <w:b/>
          <w:bCs/>
          <w:lang w:eastAsia="lv-LV"/>
        </w:rPr>
        <w:t>9</w:t>
      </w:r>
      <w:r w:rsidRPr="00BE1742">
        <w:rPr>
          <w:rFonts w:ascii="Times New Roman" w:eastAsia="Times New Roman" w:hAnsi="Times New Roman"/>
          <w:b/>
          <w:bCs/>
          <w:lang w:eastAsia="lv-LV"/>
        </w:rPr>
        <w:t>.panta piekt</w:t>
      </w:r>
      <w:r w:rsidR="00C7363D" w:rsidRPr="00BE1742">
        <w:rPr>
          <w:rFonts w:ascii="Times New Roman" w:eastAsia="Times New Roman" w:hAnsi="Times New Roman"/>
          <w:b/>
          <w:bCs/>
          <w:lang w:eastAsia="lv-LV"/>
        </w:rPr>
        <w:t>ajā</w:t>
      </w:r>
      <w:r w:rsidRPr="00BE1742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BE1742">
        <w:rPr>
          <w:rFonts w:ascii="Times New Roman" w:eastAsia="Times New Roman" w:hAnsi="Times New Roman"/>
          <w:b/>
          <w:bCs/>
          <w:lang w:eastAsia="lv-LV"/>
        </w:rPr>
        <w:t>ā</w:t>
      </w:r>
      <w:r w:rsidRPr="00BE174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BE1742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BE1742">
        <w:rPr>
          <w:rFonts w:ascii="Times New Roman" w:eastAsia="Times New Roman" w:hAnsi="Times New Roman"/>
          <w:bCs/>
          <w:lang w:eastAsia="lv-LV"/>
        </w:rPr>
        <w:t xml:space="preserve"> </w:t>
      </w:r>
      <w:r w:rsidRPr="00BE1742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BE1742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BE1742">
        <w:rPr>
          <w:rFonts w:ascii="Times New Roman" w:eastAsia="Times New Roman" w:hAnsi="Times New Roman"/>
          <w:b/>
          <w:bCs/>
          <w:lang w:eastAsia="lv-LV"/>
        </w:rPr>
        <w:t>iem</w:t>
      </w:r>
      <w:r w:rsidR="00B866B0" w:rsidRPr="00BE1742">
        <w:rPr>
          <w:rFonts w:ascii="Times New Roman" w:eastAsia="Times New Roman" w:hAnsi="Times New Roman"/>
          <w:bCs/>
          <w:lang w:eastAsia="lv-LV"/>
        </w:rPr>
        <w:t xml:space="preserve">: </w:t>
      </w:r>
      <w:r w:rsidRPr="00BE1742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8445B0" w:rsidRPr="00061A63" w:rsidRDefault="00940F38" w:rsidP="00061A63">
      <w:pPr>
        <w:pStyle w:val="ListParagraph"/>
        <w:numPr>
          <w:ilvl w:val="0"/>
          <w:numId w:val="3"/>
        </w:numPr>
        <w:ind w:left="0" w:firstLine="0"/>
        <w:rPr>
          <w:rFonts w:ascii="Times New Roman" w:eastAsia="Times New Roman" w:hAnsi="Times New Roman"/>
          <w:b/>
          <w:bCs/>
          <w:szCs w:val="20"/>
        </w:rPr>
      </w:pPr>
      <w:r w:rsidRPr="00061A63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</w:p>
    <w:p w:rsidR="00BE1742" w:rsidRPr="00BE1742" w:rsidRDefault="00EB7405" w:rsidP="00061A63">
      <w:pPr>
        <w:pStyle w:val="BodyText"/>
        <w:numPr>
          <w:ilvl w:val="1"/>
          <w:numId w:val="3"/>
        </w:numPr>
        <w:ind w:left="0" w:right="-58" w:firstLine="0"/>
        <w:rPr>
          <w:b/>
        </w:rPr>
      </w:pPr>
      <w:r w:rsidRPr="00EB7405">
        <w:t xml:space="preserve">Komisija nolēma </w:t>
      </w:r>
      <w:r w:rsidR="00BE1742" w:rsidRPr="00876A6A">
        <w:rPr>
          <w:b/>
        </w:rPr>
        <w:t>atzīt</w:t>
      </w:r>
      <w:r w:rsidR="00BE1742" w:rsidRPr="00876A6A">
        <w:t xml:space="preserve"> </w:t>
      </w:r>
      <w:r w:rsidR="00BE1742" w:rsidRPr="00876A6A">
        <w:rPr>
          <w:b/>
        </w:rPr>
        <w:t xml:space="preserve">pretendentu </w:t>
      </w:r>
      <w:r w:rsidR="00BE1742">
        <w:rPr>
          <w:b/>
        </w:rPr>
        <w:t>SIA</w:t>
      </w:r>
      <w:r w:rsidR="00BE1742" w:rsidRPr="00876A6A">
        <w:rPr>
          <w:b/>
        </w:rPr>
        <w:t xml:space="preserve"> „</w:t>
      </w:r>
      <w:r w:rsidR="00BE1742">
        <w:rPr>
          <w:b/>
        </w:rPr>
        <w:t>Latbūvnieks</w:t>
      </w:r>
      <w:r w:rsidR="00BE1742" w:rsidRPr="00876A6A">
        <w:rPr>
          <w:b/>
        </w:rPr>
        <w:t xml:space="preserve">” par </w:t>
      </w:r>
      <w:r w:rsidR="00BE1742" w:rsidRPr="00876A6A">
        <w:rPr>
          <w:b/>
          <w:bCs/>
          <w:lang w:eastAsia="lv-LV"/>
        </w:rPr>
        <w:t xml:space="preserve">uzvarētāju </w:t>
      </w:r>
      <w:r w:rsidR="00BE1742">
        <w:rPr>
          <w:b/>
          <w:bCs/>
          <w:lang w:eastAsia="lv-LV"/>
        </w:rPr>
        <w:t>Iepirkumā</w:t>
      </w:r>
      <w:r w:rsidR="00BE1742" w:rsidRPr="00876A6A">
        <w:rPr>
          <w:bCs/>
          <w:lang w:eastAsia="lv-LV"/>
        </w:rPr>
        <w:t xml:space="preserve">, jo tā piedāvājums atbilst visām Iepirkuma nolikumā noteiktajām prasībām un ir saimnieciski visizdevīgākais piedāvājums ar viszemāko cenu: </w:t>
      </w:r>
      <w:r w:rsidR="00BE1742" w:rsidRPr="000D7BE2">
        <w:rPr>
          <w:b/>
          <w:iCs/>
        </w:rPr>
        <w:t xml:space="preserve">EUR </w:t>
      </w:r>
      <w:r w:rsidR="00BE1742">
        <w:rPr>
          <w:b/>
          <w:iCs/>
        </w:rPr>
        <w:t>64075,14</w:t>
      </w:r>
      <w:r w:rsidR="00BE1742" w:rsidRPr="000D7BE2">
        <w:rPr>
          <w:b/>
          <w:iCs/>
        </w:rPr>
        <w:t xml:space="preserve"> (</w:t>
      </w:r>
      <w:r w:rsidR="00BE1742">
        <w:rPr>
          <w:b/>
          <w:iCs/>
        </w:rPr>
        <w:t xml:space="preserve">sešdesmit </w:t>
      </w:r>
      <w:r w:rsidR="00BE1742" w:rsidRPr="000D7BE2">
        <w:rPr>
          <w:b/>
          <w:iCs/>
        </w:rPr>
        <w:t xml:space="preserve">četri tūkstoši </w:t>
      </w:r>
      <w:r w:rsidR="00BE1742">
        <w:rPr>
          <w:b/>
          <w:iCs/>
        </w:rPr>
        <w:t>septiņdesmit pieci</w:t>
      </w:r>
      <w:r w:rsidR="00BE1742" w:rsidRPr="000D7BE2">
        <w:rPr>
          <w:b/>
          <w:iCs/>
        </w:rPr>
        <w:t xml:space="preserve"> </w:t>
      </w:r>
      <w:proofErr w:type="spellStart"/>
      <w:r w:rsidR="00BE1742" w:rsidRPr="000D7BE2">
        <w:rPr>
          <w:b/>
          <w:i/>
          <w:iCs/>
        </w:rPr>
        <w:t>euro</w:t>
      </w:r>
      <w:proofErr w:type="spellEnd"/>
      <w:r w:rsidR="00BE1742" w:rsidRPr="000D7BE2">
        <w:rPr>
          <w:b/>
          <w:iCs/>
        </w:rPr>
        <w:t xml:space="preserve"> un </w:t>
      </w:r>
      <w:r w:rsidR="00BE1742">
        <w:rPr>
          <w:b/>
          <w:iCs/>
        </w:rPr>
        <w:t>14</w:t>
      </w:r>
      <w:r w:rsidR="00BE1742" w:rsidRPr="000D7BE2">
        <w:rPr>
          <w:b/>
          <w:iCs/>
        </w:rPr>
        <w:t xml:space="preserve"> </w:t>
      </w:r>
      <w:proofErr w:type="spellStart"/>
      <w:r w:rsidR="00BE1742" w:rsidRPr="000D7BE2">
        <w:rPr>
          <w:b/>
          <w:i/>
          <w:iCs/>
        </w:rPr>
        <w:t>euro</w:t>
      </w:r>
      <w:proofErr w:type="spellEnd"/>
      <w:r w:rsidR="00BE1742" w:rsidRPr="000D7BE2">
        <w:rPr>
          <w:b/>
          <w:iCs/>
        </w:rPr>
        <w:t xml:space="preserve"> centi) bez PVN</w:t>
      </w:r>
      <w:r w:rsidR="00BE1742" w:rsidRPr="00876A6A">
        <w:rPr>
          <w:bCs/>
          <w:lang w:eastAsia="lv-LV"/>
        </w:rPr>
        <w:t>, un piešķirt tam līguma slēgšanas tiesības</w:t>
      </w:r>
      <w:r w:rsidR="00BE1742">
        <w:rPr>
          <w:bCs/>
          <w:lang w:eastAsia="lv-LV"/>
        </w:rPr>
        <w:t>.</w:t>
      </w:r>
    </w:p>
    <w:p w:rsidR="007F1D8D" w:rsidRPr="001E5BBD" w:rsidRDefault="00061A63" w:rsidP="001E5BBD">
      <w:pPr>
        <w:spacing w:line="276" w:lineRule="auto"/>
        <w:ind w:right="-5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1E5BBD" w:rsidRPr="001E5BBD">
        <w:rPr>
          <w:rFonts w:ascii="Times New Roman" w:hAnsi="Times New Roman"/>
          <w:b/>
        </w:rPr>
        <w:t>.</w:t>
      </w:r>
      <w:r w:rsidR="001E5BBD">
        <w:rPr>
          <w:rFonts w:ascii="Times New Roman" w:hAnsi="Times New Roman"/>
        </w:rPr>
        <w:t xml:space="preserve"> </w:t>
      </w:r>
      <w:r w:rsidR="00B14383" w:rsidRPr="001E5BBD">
        <w:rPr>
          <w:rFonts w:ascii="Times New Roman" w:eastAsia="Times New Roman" w:hAnsi="Times New Roman"/>
          <w:bCs/>
          <w:lang w:eastAsia="lv-LV"/>
        </w:rPr>
        <w:t xml:space="preserve">Saskaņā ar Publisko iepirkumu likuma </w:t>
      </w:r>
      <w:r w:rsidR="00887166" w:rsidRPr="001E5BBD">
        <w:rPr>
          <w:rFonts w:ascii="Times New Roman" w:eastAsia="Times New Roman" w:hAnsi="Times New Roman"/>
          <w:bCs/>
          <w:lang w:eastAsia="lv-LV"/>
        </w:rPr>
        <w:t>9.</w:t>
      </w:r>
      <w:r w:rsidR="00B14383" w:rsidRPr="001E5BBD">
        <w:rPr>
          <w:rFonts w:ascii="Times New Roman" w:eastAsia="Times New Roman" w:hAnsi="Times New Roman"/>
          <w:bCs/>
          <w:vertAlign w:val="superscript"/>
          <w:lang w:eastAsia="lv-LV"/>
        </w:rPr>
        <w:t xml:space="preserve"> </w:t>
      </w:r>
      <w:r w:rsidR="00B14383" w:rsidRPr="001E5BBD">
        <w:rPr>
          <w:rFonts w:ascii="Times New Roman" w:eastAsia="Times New Roman" w:hAnsi="Times New Roman"/>
          <w:bCs/>
          <w:lang w:eastAsia="lv-LV"/>
        </w:rPr>
        <w:t xml:space="preserve">panta </w:t>
      </w:r>
      <w:r w:rsidR="00887166" w:rsidRPr="001E5BBD">
        <w:rPr>
          <w:rFonts w:ascii="Times New Roman" w:eastAsia="Times New Roman" w:hAnsi="Times New Roman"/>
          <w:bCs/>
          <w:lang w:eastAsia="lv-LV"/>
        </w:rPr>
        <w:t>divdesmit trešo</w:t>
      </w:r>
      <w:r w:rsidR="00B14383" w:rsidRPr="001E5BBD">
        <w:rPr>
          <w:rFonts w:ascii="Times New Roman" w:eastAsia="Times New Roman" w:hAnsi="Times New Roman"/>
          <w:bCs/>
          <w:lang w:eastAsia="lv-LV"/>
        </w:rPr>
        <w:t xml:space="preserve"> daļu</w:t>
      </w:r>
      <w:r w:rsidR="00887166" w:rsidRPr="001E5BBD">
        <w:rPr>
          <w:rFonts w:ascii="Times New Roman" w:eastAsia="Times New Roman" w:hAnsi="Times New Roman"/>
          <w:bCs/>
          <w:lang w:eastAsia="lv-LV"/>
        </w:rPr>
        <w:t>,</w:t>
      </w:r>
      <w:r w:rsidR="00B14383" w:rsidRPr="001E5BBD">
        <w:rPr>
          <w:rFonts w:ascii="Times New Roman" w:eastAsia="Times New Roman" w:hAnsi="Times New Roman"/>
          <w:bCs/>
          <w:lang w:eastAsia="lv-LV"/>
        </w:rPr>
        <w:t xml:space="preserve"> </w:t>
      </w:r>
      <w:r w:rsidR="00887166" w:rsidRPr="001E5BBD">
        <w:rPr>
          <w:rFonts w:ascii="Times New Roman" w:hAnsi="Times New Roman"/>
        </w:rPr>
        <w:t>Pretendents, kurš iesniedzis piedāvājumu Iepirkumā, uz ko attiec</w:t>
      </w:r>
      <w:r w:rsidR="00BE1742">
        <w:rPr>
          <w:rFonts w:ascii="Times New Roman" w:hAnsi="Times New Roman"/>
        </w:rPr>
        <w:t>as Publisko iepirkumu likuma 9. </w:t>
      </w:r>
      <w:r w:rsidR="00887166" w:rsidRPr="001E5BBD">
        <w:rPr>
          <w:rFonts w:ascii="Times New Roman" w:hAnsi="Times New Roman"/>
        </w:rPr>
        <w:t xml:space="preserve">panta noteikumi, un kurš uzskata, ka ir aizskartas tā tiesības vai ir iespējams šo tiesību aizskārums, ir tiesīgs pārsūdzēt pieņemto lēmumu Administratīvajā rajona tiesā </w:t>
      </w:r>
      <w:hyperlink r:id="rId8" w:tgtFrame="_blank" w:history="1">
        <w:r w:rsidR="00887166" w:rsidRPr="001E5BBD">
          <w:rPr>
            <w:rStyle w:val="Hyperlink"/>
            <w:rFonts w:ascii="Times New Roman" w:hAnsi="Times New Roman"/>
            <w:color w:val="auto"/>
            <w:u w:val="none"/>
          </w:rPr>
          <w:t>Administratīvā procesa likumā</w:t>
        </w:r>
      </w:hyperlink>
      <w:r w:rsidR="00887166" w:rsidRPr="001E5BBD">
        <w:rPr>
          <w:rFonts w:ascii="Times New Roman" w:hAnsi="Times New Roman"/>
        </w:rPr>
        <w:t xml:space="preserve"> noteiktajā kārtībā mēneša laikā no lēmuma saņemšanas dienas. Administratīvās rajona tiesas nolēmumu var pārsūdzēt kasācijas kārtībā Augstākās tiesas Administratīvo lietu departamentā. Lēmuma pārsūdzēšana neaptur tā darbību.</w:t>
      </w:r>
    </w:p>
    <w:p w:rsidR="00750651" w:rsidRPr="00887166" w:rsidRDefault="00750651" w:rsidP="00750651">
      <w:pPr>
        <w:pStyle w:val="ListParagraph"/>
        <w:spacing w:line="276" w:lineRule="auto"/>
        <w:ind w:left="714"/>
        <w:jc w:val="both"/>
        <w:rPr>
          <w:rFonts w:ascii="Times New Roman" w:hAnsi="Times New Roman"/>
          <w:b/>
        </w:rPr>
      </w:pPr>
    </w:p>
    <w:tbl>
      <w:tblPr>
        <w:tblW w:w="5200" w:type="pct"/>
        <w:tblInd w:w="-108" w:type="dxa"/>
        <w:tblLook w:val="04A0" w:firstRow="1" w:lastRow="0" w:firstColumn="1" w:lastColumn="0" w:noHBand="0" w:noVBand="1"/>
      </w:tblPr>
      <w:tblGrid>
        <w:gridCol w:w="3653"/>
        <w:gridCol w:w="2990"/>
        <w:gridCol w:w="1995"/>
      </w:tblGrid>
      <w:tr w:rsidR="00BE7259" w:rsidRPr="00BE7259" w:rsidTr="00750651">
        <w:tc>
          <w:tcPr>
            <w:tcW w:w="2114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Komisijas priekšsēdētāja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BE7259" w:rsidRPr="00BE7259" w:rsidRDefault="00F11644" w:rsidP="00597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/B. Broka/</w:t>
            </w:r>
          </w:p>
        </w:tc>
      </w:tr>
      <w:tr w:rsidR="00BE7259" w:rsidRPr="00BE7259" w:rsidTr="00750651">
        <w:tc>
          <w:tcPr>
            <w:tcW w:w="2114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Komisijas priekšsēdētājas vietniece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BE7259" w:rsidRDefault="00BE7259" w:rsidP="00BE7259">
            <w:pPr>
              <w:rPr>
                <w:rFonts w:ascii="Times New Roman" w:hAnsi="Times New Roman"/>
              </w:rPr>
            </w:pPr>
          </w:p>
          <w:p w:rsidR="00597A6C" w:rsidRPr="00BE7259" w:rsidRDefault="00F11644" w:rsidP="00597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/A. Ozola/</w:t>
            </w:r>
          </w:p>
        </w:tc>
      </w:tr>
      <w:tr w:rsidR="00BE7259" w:rsidRPr="00BE7259" w:rsidTr="00750651">
        <w:tc>
          <w:tcPr>
            <w:tcW w:w="2114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BE7259" w:rsidRDefault="00BE7259" w:rsidP="00BE7259">
            <w:pPr>
              <w:rPr>
                <w:rFonts w:ascii="Times New Roman" w:hAnsi="Times New Roman"/>
              </w:rPr>
            </w:pPr>
          </w:p>
          <w:p w:rsidR="00597A6C" w:rsidRPr="00BE7259" w:rsidRDefault="00F11644" w:rsidP="00597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/A. Brakša/</w:t>
            </w:r>
          </w:p>
        </w:tc>
      </w:tr>
      <w:tr w:rsidR="00BE7259" w:rsidRPr="00BE7259" w:rsidTr="00750651">
        <w:tc>
          <w:tcPr>
            <w:tcW w:w="2114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BE7259" w:rsidRDefault="00BE7259" w:rsidP="00BE7259">
            <w:pPr>
              <w:rPr>
                <w:rFonts w:ascii="Times New Roman" w:hAnsi="Times New Roman"/>
              </w:rPr>
            </w:pPr>
          </w:p>
          <w:p w:rsidR="00597A6C" w:rsidRPr="00BE7259" w:rsidRDefault="00F11644" w:rsidP="00597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/A. </w:t>
            </w:r>
            <w:proofErr w:type="spellStart"/>
            <w:r w:rsidRPr="00BE7259">
              <w:rPr>
                <w:rFonts w:ascii="Times New Roman" w:hAnsi="Times New Roman"/>
              </w:rPr>
              <w:t>Andržejevska</w:t>
            </w:r>
            <w:proofErr w:type="spellEnd"/>
            <w:r w:rsidRPr="00BE7259">
              <w:rPr>
                <w:rFonts w:ascii="Times New Roman" w:hAnsi="Times New Roman"/>
              </w:rPr>
              <w:t>/</w:t>
            </w:r>
          </w:p>
        </w:tc>
      </w:tr>
      <w:tr w:rsidR="00BE7259" w:rsidRPr="00BE7259" w:rsidTr="00750651">
        <w:tc>
          <w:tcPr>
            <w:tcW w:w="2114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  <w:iCs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  <w:iCs/>
              </w:rPr>
              <w:t>Komisijas locekle un sekretāre: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D002D0" w:rsidRDefault="00D002D0" w:rsidP="00EB7405">
            <w:pPr>
              <w:jc w:val="center"/>
              <w:rPr>
                <w:rFonts w:ascii="Times New Roman" w:hAnsi="Times New Roman"/>
              </w:rPr>
            </w:pPr>
          </w:p>
          <w:p w:rsidR="00BE7259" w:rsidRPr="00BE7259" w:rsidRDefault="00F11644" w:rsidP="00EB74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  <w:bookmarkStart w:id="0" w:name="_GoBack"/>
            <w:bookmarkEnd w:id="0"/>
          </w:p>
        </w:tc>
        <w:tc>
          <w:tcPr>
            <w:tcW w:w="1155" w:type="pct"/>
            <w:shd w:val="clear" w:color="auto" w:fill="auto"/>
          </w:tcPr>
          <w:p w:rsidR="00BE7259" w:rsidRPr="00BE7259" w:rsidRDefault="00BE7259" w:rsidP="00BE7259">
            <w:pPr>
              <w:rPr>
                <w:rFonts w:ascii="Times New Roman" w:hAnsi="Times New Roman"/>
              </w:rPr>
            </w:pPr>
          </w:p>
          <w:p w:rsidR="00BE7259" w:rsidRPr="00BE7259" w:rsidRDefault="00BE7259" w:rsidP="00BE7259">
            <w:pPr>
              <w:rPr>
                <w:rFonts w:ascii="Times New Roman" w:hAnsi="Times New Roman"/>
              </w:rPr>
            </w:pPr>
            <w:r w:rsidRPr="00BE7259">
              <w:rPr>
                <w:rFonts w:ascii="Times New Roman" w:hAnsi="Times New Roman"/>
              </w:rPr>
              <w:t>/S. Ulmane/</w:t>
            </w:r>
          </w:p>
        </w:tc>
      </w:tr>
    </w:tbl>
    <w:p w:rsidR="008973FD" w:rsidRPr="002821D3" w:rsidRDefault="008973FD" w:rsidP="002821D3">
      <w:pPr>
        <w:tabs>
          <w:tab w:val="left" w:pos="1640"/>
        </w:tabs>
        <w:rPr>
          <w:rFonts w:ascii="Times New Roman" w:hAnsi="Times New Roman"/>
        </w:rPr>
      </w:pPr>
    </w:p>
    <w:sectPr w:rsidR="008973FD" w:rsidRPr="002821D3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88" w:rsidRDefault="009C2A88" w:rsidP="006033D8">
      <w:r>
        <w:separator/>
      </w:r>
    </w:p>
  </w:endnote>
  <w:endnote w:type="continuationSeparator" w:id="0">
    <w:p w:rsidR="009C2A88" w:rsidRDefault="009C2A8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F11644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88" w:rsidRDefault="009C2A88" w:rsidP="006033D8">
      <w:r>
        <w:separator/>
      </w:r>
    </w:p>
  </w:footnote>
  <w:footnote w:type="continuationSeparator" w:id="0">
    <w:p w:rsidR="009C2A88" w:rsidRDefault="009C2A8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64CB"/>
    <w:multiLevelType w:val="hybridMultilevel"/>
    <w:tmpl w:val="AE8EFC06"/>
    <w:lvl w:ilvl="0" w:tplc="FDE60F30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551"/>
    <w:multiLevelType w:val="hybridMultilevel"/>
    <w:tmpl w:val="C46CD4B2"/>
    <w:lvl w:ilvl="0" w:tplc="2DCC5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3085"/>
    <w:multiLevelType w:val="hybridMultilevel"/>
    <w:tmpl w:val="6FD0D69A"/>
    <w:lvl w:ilvl="0" w:tplc="CE147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6EB6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" w15:restartNumberingAfterBreak="0">
    <w:nsid w:val="0D937450"/>
    <w:multiLevelType w:val="hybridMultilevel"/>
    <w:tmpl w:val="3626B8D2"/>
    <w:lvl w:ilvl="0" w:tplc="C27A7AC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1B4A0E"/>
    <w:multiLevelType w:val="multilevel"/>
    <w:tmpl w:val="5F4E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F00125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3D74EB7"/>
    <w:multiLevelType w:val="multilevel"/>
    <w:tmpl w:val="5EF0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B3C96"/>
    <w:multiLevelType w:val="hybridMultilevel"/>
    <w:tmpl w:val="1250FFB6"/>
    <w:lvl w:ilvl="0" w:tplc="E7C4DFB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21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58FA"/>
    <w:rsid w:val="0003443F"/>
    <w:rsid w:val="000374D3"/>
    <w:rsid w:val="000377AF"/>
    <w:rsid w:val="00043975"/>
    <w:rsid w:val="00044D13"/>
    <w:rsid w:val="00050D81"/>
    <w:rsid w:val="00061A63"/>
    <w:rsid w:val="0007019F"/>
    <w:rsid w:val="000851CC"/>
    <w:rsid w:val="000857D6"/>
    <w:rsid w:val="00092D29"/>
    <w:rsid w:val="000A3901"/>
    <w:rsid w:val="000A48C7"/>
    <w:rsid w:val="000B24EE"/>
    <w:rsid w:val="000C154A"/>
    <w:rsid w:val="000D3F79"/>
    <w:rsid w:val="000D43E8"/>
    <w:rsid w:val="0010575B"/>
    <w:rsid w:val="00115D02"/>
    <w:rsid w:val="00116E28"/>
    <w:rsid w:val="00155A83"/>
    <w:rsid w:val="001737AC"/>
    <w:rsid w:val="00186AC0"/>
    <w:rsid w:val="00196880"/>
    <w:rsid w:val="001B0CA3"/>
    <w:rsid w:val="001B5054"/>
    <w:rsid w:val="001D1555"/>
    <w:rsid w:val="001E1C8A"/>
    <w:rsid w:val="001E5BBD"/>
    <w:rsid w:val="001E7E6B"/>
    <w:rsid w:val="001F31CE"/>
    <w:rsid w:val="00207651"/>
    <w:rsid w:val="0021700C"/>
    <w:rsid w:val="00220A90"/>
    <w:rsid w:val="00226C62"/>
    <w:rsid w:val="00230887"/>
    <w:rsid w:val="00230D83"/>
    <w:rsid w:val="00231BE2"/>
    <w:rsid w:val="00241856"/>
    <w:rsid w:val="0024340B"/>
    <w:rsid w:val="00245295"/>
    <w:rsid w:val="002453E0"/>
    <w:rsid w:val="002466F7"/>
    <w:rsid w:val="002510ED"/>
    <w:rsid w:val="002557E5"/>
    <w:rsid w:val="002638B8"/>
    <w:rsid w:val="00267A3F"/>
    <w:rsid w:val="00272C93"/>
    <w:rsid w:val="002821D3"/>
    <w:rsid w:val="002830EF"/>
    <w:rsid w:val="00296863"/>
    <w:rsid w:val="002B597C"/>
    <w:rsid w:val="002B75FE"/>
    <w:rsid w:val="002C4E9E"/>
    <w:rsid w:val="002D357F"/>
    <w:rsid w:val="002D69BC"/>
    <w:rsid w:val="002E259B"/>
    <w:rsid w:val="00312122"/>
    <w:rsid w:val="00324616"/>
    <w:rsid w:val="003326E9"/>
    <w:rsid w:val="00351066"/>
    <w:rsid w:val="00361A7E"/>
    <w:rsid w:val="00365D1C"/>
    <w:rsid w:val="0038727C"/>
    <w:rsid w:val="00391387"/>
    <w:rsid w:val="003957ED"/>
    <w:rsid w:val="003B6B2C"/>
    <w:rsid w:val="003C5192"/>
    <w:rsid w:val="003C7D90"/>
    <w:rsid w:val="003D3CFD"/>
    <w:rsid w:val="003F20F6"/>
    <w:rsid w:val="003F58C7"/>
    <w:rsid w:val="00407C29"/>
    <w:rsid w:val="004131BD"/>
    <w:rsid w:val="00431CD8"/>
    <w:rsid w:val="00434345"/>
    <w:rsid w:val="004357CF"/>
    <w:rsid w:val="00443A7D"/>
    <w:rsid w:val="004458CB"/>
    <w:rsid w:val="00451F07"/>
    <w:rsid w:val="00463096"/>
    <w:rsid w:val="00465086"/>
    <w:rsid w:val="004741AE"/>
    <w:rsid w:val="004B763D"/>
    <w:rsid w:val="004F2020"/>
    <w:rsid w:val="00501D73"/>
    <w:rsid w:val="00506ACF"/>
    <w:rsid w:val="00527289"/>
    <w:rsid w:val="00540A54"/>
    <w:rsid w:val="005432DB"/>
    <w:rsid w:val="00557DBF"/>
    <w:rsid w:val="00560B28"/>
    <w:rsid w:val="005703B4"/>
    <w:rsid w:val="00570AFE"/>
    <w:rsid w:val="00584934"/>
    <w:rsid w:val="00597A6C"/>
    <w:rsid w:val="005A5D91"/>
    <w:rsid w:val="005D41C7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5223C"/>
    <w:rsid w:val="00654C33"/>
    <w:rsid w:val="00654FB3"/>
    <w:rsid w:val="00655EE4"/>
    <w:rsid w:val="0065725F"/>
    <w:rsid w:val="00662ADF"/>
    <w:rsid w:val="0067548F"/>
    <w:rsid w:val="00681287"/>
    <w:rsid w:val="006A3AB7"/>
    <w:rsid w:val="006A5D82"/>
    <w:rsid w:val="006C0D6D"/>
    <w:rsid w:val="006D3647"/>
    <w:rsid w:val="006D3B8F"/>
    <w:rsid w:val="006E0776"/>
    <w:rsid w:val="006E4C54"/>
    <w:rsid w:val="006E74D2"/>
    <w:rsid w:val="006F447C"/>
    <w:rsid w:val="007124C1"/>
    <w:rsid w:val="007156D9"/>
    <w:rsid w:val="007160EE"/>
    <w:rsid w:val="00726594"/>
    <w:rsid w:val="00731256"/>
    <w:rsid w:val="0074174C"/>
    <w:rsid w:val="00750651"/>
    <w:rsid w:val="00754DB3"/>
    <w:rsid w:val="00765C53"/>
    <w:rsid w:val="00777A0A"/>
    <w:rsid w:val="00784817"/>
    <w:rsid w:val="007B46D1"/>
    <w:rsid w:val="007C27E0"/>
    <w:rsid w:val="007D2E6E"/>
    <w:rsid w:val="007E6AD3"/>
    <w:rsid w:val="007E7FB9"/>
    <w:rsid w:val="007F1D8D"/>
    <w:rsid w:val="00807C5E"/>
    <w:rsid w:val="008352E4"/>
    <w:rsid w:val="00840EFD"/>
    <w:rsid w:val="008445B0"/>
    <w:rsid w:val="00846A6A"/>
    <w:rsid w:val="008502CD"/>
    <w:rsid w:val="00851B4D"/>
    <w:rsid w:val="0087108C"/>
    <w:rsid w:val="0087766B"/>
    <w:rsid w:val="00886A19"/>
    <w:rsid w:val="00887166"/>
    <w:rsid w:val="0089129A"/>
    <w:rsid w:val="0089140D"/>
    <w:rsid w:val="008973FD"/>
    <w:rsid w:val="008A647C"/>
    <w:rsid w:val="008A6A9A"/>
    <w:rsid w:val="008D1DB5"/>
    <w:rsid w:val="008E0F71"/>
    <w:rsid w:val="008F1610"/>
    <w:rsid w:val="008F1BAE"/>
    <w:rsid w:val="00904E0F"/>
    <w:rsid w:val="00904F3D"/>
    <w:rsid w:val="0091124A"/>
    <w:rsid w:val="0093067C"/>
    <w:rsid w:val="00930BB6"/>
    <w:rsid w:val="00935188"/>
    <w:rsid w:val="00940C95"/>
    <w:rsid w:val="00940F38"/>
    <w:rsid w:val="00943744"/>
    <w:rsid w:val="00956818"/>
    <w:rsid w:val="009606E9"/>
    <w:rsid w:val="0096089A"/>
    <w:rsid w:val="00964795"/>
    <w:rsid w:val="00964F13"/>
    <w:rsid w:val="0097773B"/>
    <w:rsid w:val="009C2A88"/>
    <w:rsid w:val="009C2BBB"/>
    <w:rsid w:val="009D4781"/>
    <w:rsid w:val="009E6602"/>
    <w:rsid w:val="009E6B23"/>
    <w:rsid w:val="009F42C9"/>
    <w:rsid w:val="00A00A20"/>
    <w:rsid w:val="00A03EA2"/>
    <w:rsid w:val="00A110A7"/>
    <w:rsid w:val="00A12308"/>
    <w:rsid w:val="00A155F8"/>
    <w:rsid w:val="00A21943"/>
    <w:rsid w:val="00A44D71"/>
    <w:rsid w:val="00A456B3"/>
    <w:rsid w:val="00A503E1"/>
    <w:rsid w:val="00A5566D"/>
    <w:rsid w:val="00A75DF2"/>
    <w:rsid w:val="00A94B8B"/>
    <w:rsid w:val="00A96BA4"/>
    <w:rsid w:val="00AC25E9"/>
    <w:rsid w:val="00AC3F64"/>
    <w:rsid w:val="00AE056A"/>
    <w:rsid w:val="00B01811"/>
    <w:rsid w:val="00B14383"/>
    <w:rsid w:val="00B42D18"/>
    <w:rsid w:val="00B637F7"/>
    <w:rsid w:val="00B7667D"/>
    <w:rsid w:val="00B8069E"/>
    <w:rsid w:val="00B83DD8"/>
    <w:rsid w:val="00B85A69"/>
    <w:rsid w:val="00B866B0"/>
    <w:rsid w:val="00B93D12"/>
    <w:rsid w:val="00B965D7"/>
    <w:rsid w:val="00BB3848"/>
    <w:rsid w:val="00BB7221"/>
    <w:rsid w:val="00BB7A2F"/>
    <w:rsid w:val="00BC26DC"/>
    <w:rsid w:val="00BC2FC7"/>
    <w:rsid w:val="00BD747B"/>
    <w:rsid w:val="00BE1742"/>
    <w:rsid w:val="00BE5191"/>
    <w:rsid w:val="00BE6F95"/>
    <w:rsid w:val="00BE7259"/>
    <w:rsid w:val="00BF571E"/>
    <w:rsid w:val="00BF7514"/>
    <w:rsid w:val="00C0171A"/>
    <w:rsid w:val="00C017D4"/>
    <w:rsid w:val="00C02424"/>
    <w:rsid w:val="00C02F72"/>
    <w:rsid w:val="00C164FC"/>
    <w:rsid w:val="00C168BE"/>
    <w:rsid w:val="00C640AA"/>
    <w:rsid w:val="00C64E8D"/>
    <w:rsid w:val="00C66D01"/>
    <w:rsid w:val="00C7363D"/>
    <w:rsid w:val="00C852E2"/>
    <w:rsid w:val="00C86FFF"/>
    <w:rsid w:val="00C92AAC"/>
    <w:rsid w:val="00C955CE"/>
    <w:rsid w:val="00CB3257"/>
    <w:rsid w:val="00CB39FE"/>
    <w:rsid w:val="00CD4AAB"/>
    <w:rsid w:val="00CE3487"/>
    <w:rsid w:val="00CF0A59"/>
    <w:rsid w:val="00D002D0"/>
    <w:rsid w:val="00D030F8"/>
    <w:rsid w:val="00D3329E"/>
    <w:rsid w:val="00D37CB8"/>
    <w:rsid w:val="00D549C4"/>
    <w:rsid w:val="00D65599"/>
    <w:rsid w:val="00D912CA"/>
    <w:rsid w:val="00D962EC"/>
    <w:rsid w:val="00DB11ED"/>
    <w:rsid w:val="00DC0A97"/>
    <w:rsid w:val="00DD019A"/>
    <w:rsid w:val="00DD7508"/>
    <w:rsid w:val="00DE1A8B"/>
    <w:rsid w:val="00E003A6"/>
    <w:rsid w:val="00E12557"/>
    <w:rsid w:val="00E32F73"/>
    <w:rsid w:val="00E45FCB"/>
    <w:rsid w:val="00E73E16"/>
    <w:rsid w:val="00E8498D"/>
    <w:rsid w:val="00E910E3"/>
    <w:rsid w:val="00EA62F8"/>
    <w:rsid w:val="00EB7405"/>
    <w:rsid w:val="00EF0772"/>
    <w:rsid w:val="00F0437F"/>
    <w:rsid w:val="00F11644"/>
    <w:rsid w:val="00F13A0D"/>
    <w:rsid w:val="00F1632C"/>
    <w:rsid w:val="00F20463"/>
    <w:rsid w:val="00F22D40"/>
    <w:rsid w:val="00F57AF2"/>
    <w:rsid w:val="00F61B5C"/>
    <w:rsid w:val="00F71F04"/>
    <w:rsid w:val="00F7678F"/>
    <w:rsid w:val="00F769DF"/>
    <w:rsid w:val="00F843A1"/>
    <w:rsid w:val="00FA02B5"/>
    <w:rsid w:val="00FA66EC"/>
    <w:rsid w:val="00FB5250"/>
    <w:rsid w:val="00FC2299"/>
    <w:rsid w:val="00FC2F69"/>
    <w:rsid w:val="00FD5047"/>
    <w:rsid w:val="00FE424C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3F20F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606060"/>
      <w:sz w:val="17"/>
      <w:szCs w:val="17"/>
      <w:lang w:eastAsia="lv-LV"/>
    </w:rPr>
  </w:style>
  <w:style w:type="paragraph" w:customStyle="1" w:styleId="CharChar10">
    <w:name w:val="Char Char1"/>
    <w:basedOn w:val="Normal"/>
    <w:rsid w:val="00F843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4741A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">
    <w:name w:val="Rakstz. Rakstz.4"/>
    <w:basedOn w:val="Normal"/>
    <w:rsid w:val="008871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DD750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3">
    <w:name w:val="Char Char1"/>
    <w:basedOn w:val="Normal"/>
    <w:rsid w:val="00BE725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0">
    <w:name w:val="Char Char11"/>
    <w:basedOn w:val="Normal"/>
    <w:rsid w:val="00EB740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59</cp:revision>
  <cp:lastPrinted>2018-01-25T07:21:00Z</cp:lastPrinted>
  <dcterms:created xsi:type="dcterms:W3CDTF">2016-12-05T14:11:00Z</dcterms:created>
  <dcterms:modified xsi:type="dcterms:W3CDTF">2018-02-05T07:43:00Z</dcterms:modified>
</cp:coreProperties>
</file>