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82" w:type="dxa"/>
        <w:tblInd w:w="-289" w:type="dxa"/>
        <w:tblLayout w:type="fixed"/>
        <w:tblLook w:val="04A0" w:firstRow="1" w:lastRow="0" w:firstColumn="1" w:lastColumn="0" w:noHBand="0" w:noVBand="1"/>
      </w:tblPr>
      <w:tblGrid>
        <w:gridCol w:w="2694"/>
        <w:gridCol w:w="7088"/>
      </w:tblGrid>
      <w:tr w:rsidR="00803E02" w:rsidRPr="00803E02" w:rsidTr="005C4842">
        <w:tc>
          <w:tcPr>
            <w:tcW w:w="9782" w:type="dxa"/>
            <w:gridSpan w:val="2"/>
          </w:tcPr>
          <w:p w:rsidR="000F18F1" w:rsidRPr="000F18F1" w:rsidRDefault="000F18F1" w:rsidP="000F18F1">
            <w:pPr>
              <w:contextualSpacing/>
              <w:jc w:val="center"/>
              <w:rPr>
                <w:rFonts w:ascii="Times New Roman" w:hAnsi="Times New Roman" w:cs="Times New Roman"/>
                <w:lang w:eastAsia="ar-SA"/>
              </w:rPr>
            </w:pPr>
            <w:bookmarkStart w:id="0" w:name="_GoBack"/>
            <w:bookmarkEnd w:id="0"/>
            <w:r w:rsidRPr="000F18F1">
              <w:rPr>
                <w:rFonts w:ascii="Times New Roman" w:hAnsi="Times New Roman" w:cs="Times New Roman"/>
                <w:lang w:eastAsia="ar-SA"/>
              </w:rPr>
              <w:t>ATKLĀTA KONKURSA NOLIKUMS</w:t>
            </w:r>
          </w:p>
          <w:p w:rsidR="000F18F1" w:rsidRPr="00FC6385" w:rsidRDefault="000F18F1" w:rsidP="000F18F1">
            <w:pPr>
              <w:contextualSpacing/>
              <w:jc w:val="center"/>
              <w:rPr>
                <w:rFonts w:ascii="Times New Roman" w:hAnsi="Times New Roman" w:cs="Times New Roman"/>
                <w:sz w:val="24"/>
                <w:szCs w:val="24"/>
                <w:lang w:eastAsia="ar-SA"/>
              </w:rPr>
            </w:pPr>
            <w:r w:rsidRPr="00FC6385">
              <w:rPr>
                <w:rFonts w:ascii="Times New Roman" w:hAnsi="Times New Roman" w:cs="Times New Roman"/>
                <w:sz w:val="24"/>
                <w:szCs w:val="24"/>
                <w:lang w:eastAsia="ar-SA"/>
              </w:rPr>
              <w:t>“Pārvešanas pakalpojumi”</w:t>
            </w:r>
          </w:p>
          <w:p w:rsidR="000F18F1" w:rsidRPr="00FC6385" w:rsidRDefault="000F18F1" w:rsidP="000F18F1">
            <w:pPr>
              <w:pStyle w:val="tv2131"/>
              <w:spacing w:line="240" w:lineRule="auto"/>
              <w:ind w:firstLine="0"/>
              <w:contextualSpacing/>
              <w:jc w:val="center"/>
              <w:rPr>
                <w:color w:val="auto"/>
                <w:sz w:val="24"/>
                <w:szCs w:val="24"/>
                <w:lang w:eastAsia="ar-SA"/>
              </w:rPr>
            </w:pPr>
            <w:r w:rsidRPr="00FC6385">
              <w:rPr>
                <w:color w:val="auto"/>
                <w:sz w:val="24"/>
                <w:szCs w:val="24"/>
                <w:lang w:eastAsia="ar-SA"/>
              </w:rPr>
              <w:t>Iepirkuma identifikācijas numurs LU 2015/21_ERAF</w:t>
            </w:r>
          </w:p>
          <w:p w:rsidR="003337B0" w:rsidRDefault="003337B0" w:rsidP="000F18F1">
            <w:pPr>
              <w:pStyle w:val="tv2131"/>
              <w:spacing w:line="240" w:lineRule="auto"/>
              <w:ind w:firstLine="0"/>
              <w:contextualSpacing/>
              <w:jc w:val="center"/>
              <w:rPr>
                <w:b/>
                <w:bCs/>
                <w:color w:val="auto"/>
                <w:sz w:val="22"/>
                <w:szCs w:val="22"/>
              </w:rPr>
            </w:pPr>
          </w:p>
          <w:p w:rsidR="00601B18" w:rsidRDefault="00601B18" w:rsidP="000F18F1">
            <w:pPr>
              <w:pStyle w:val="tv2131"/>
              <w:spacing w:line="240" w:lineRule="auto"/>
              <w:ind w:firstLine="0"/>
              <w:contextualSpacing/>
              <w:jc w:val="center"/>
              <w:rPr>
                <w:b/>
                <w:bCs/>
                <w:color w:val="auto"/>
                <w:sz w:val="22"/>
                <w:szCs w:val="22"/>
              </w:rPr>
            </w:pPr>
            <w:r w:rsidRPr="00803E02">
              <w:rPr>
                <w:b/>
                <w:bCs/>
                <w:color w:val="auto"/>
                <w:sz w:val="22"/>
                <w:szCs w:val="22"/>
              </w:rPr>
              <w:t>ZIŅOJUMS PAR IEPIRKUMA PROCEDŪRU</w:t>
            </w:r>
          </w:p>
          <w:p w:rsidR="00803E02" w:rsidRDefault="00803E02" w:rsidP="004550B7">
            <w:pPr>
              <w:pStyle w:val="tv2131"/>
              <w:spacing w:line="240" w:lineRule="auto"/>
              <w:ind w:firstLine="0"/>
              <w:contextualSpacing/>
              <w:jc w:val="center"/>
              <w:rPr>
                <w:b/>
                <w:bCs/>
                <w:color w:val="auto"/>
                <w:sz w:val="22"/>
                <w:szCs w:val="22"/>
              </w:rPr>
            </w:pPr>
          </w:p>
          <w:p w:rsidR="00803E02" w:rsidRPr="00803E02" w:rsidRDefault="00803E02" w:rsidP="00FC6385">
            <w:pPr>
              <w:pStyle w:val="tv2131"/>
              <w:spacing w:line="240" w:lineRule="auto"/>
              <w:ind w:firstLine="0"/>
              <w:contextualSpacing/>
              <w:rPr>
                <w:b/>
                <w:bCs/>
                <w:color w:val="auto"/>
                <w:sz w:val="22"/>
                <w:szCs w:val="22"/>
              </w:rPr>
            </w:pPr>
            <w:r>
              <w:rPr>
                <w:b/>
                <w:bCs/>
                <w:color w:val="auto"/>
                <w:sz w:val="22"/>
                <w:szCs w:val="22"/>
              </w:rPr>
              <w:t xml:space="preserve">2015.gada </w:t>
            </w:r>
            <w:r w:rsidR="00346C8C">
              <w:rPr>
                <w:b/>
                <w:bCs/>
                <w:color w:val="auto"/>
                <w:sz w:val="22"/>
                <w:szCs w:val="22"/>
              </w:rPr>
              <w:t>21</w:t>
            </w:r>
            <w:r w:rsidR="003337B0">
              <w:rPr>
                <w:b/>
                <w:bCs/>
                <w:color w:val="auto"/>
                <w:sz w:val="22"/>
                <w:szCs w:val="22"/>
              </w:rPr>
              <w:t>.jūlijā</w:t>
            </w:r>
          </w:p>
        </w:tc>
      </w:tr>
      <w:tr w:rsidR="00803E02" w:rsidRPr="00803E02" w:rsidTr="005C4842">
        <w:tc>
          <w:tcPr>
            <w:tcW w:w="2694" w:type="dxa"/>
          </w:tcPr>
          <w:p w:rsidR="00601B18" w:rsidRPr="00803E02" w:rsidRDefault="00601B18" w:rsidP="004550B7">
            <w:pPr>
              <w:pStyle w:val="tv2131"/>
              <w:spacing w:line="240" w:lineRule="auto"/>
              <w:ind w:firstLine="0"/>
              <w:contextualSpacing/>
              <w:rPr>
                <w:b/>
                <w:bCs/>
                <w:color w:val="auto"/>
                <w:sz w:val="22"/>
                <w:szCs w:val="22"/>
              </w:rPr>
            </w:pPr>
            <w:r w:rsidRPr="00803E02">
              <w:rPr>
                <w:color w:val="auto"/>
                <w:sz w:val="22"/>
                <w:szCs w:val="22"/>
              </w:rPr>
              <w:t>Pasūtītāja nosaukums un adrese:</w:t>
            </w:r>
          </w:p>
        </w:tc>
        <w:tc>
          <w:tcPr>
            <w:tcW w:w="7088" w:type="dxa"/>
          </w:tcPr>
          <w:p w:rsidR="00FC6385" w:rsidRPr="007D414B" w:rsidRDefault="007D414B" w:rsidP="00FC6385">
            <w:pPr>
              <w:pStyle w:val="tv2131"/>
              <w:spacing w:line="240" w:lineRule="auto"/>
              <w:ind w:firstLine="0"/>
              <w:contextualSpacing/>
              <w:rPr>
                <w:b/>
                <w:bCs/>
                <w:color w:val="auto"/>
                <w:sz w:val="22"/>
                <w:szCs w:val="22"/>
              </w:rPr>
            </w:pPr>
            <w:r w:rsidRPr="007D414B">
              <w:rPr>
                <w:b/>
                <w:bCs/>
                <w:color w:val="auto"/>
                <w:sz w:val="22"/>
                <w:szCs w:val="22"/>
              </w:rPr>
              <w:t xml:space="preserve">Latvijas Universitāte </w:t>
            </w:r>
          </w:p>
          <w:p w:rsidR="00FC6385" w:rsidRPr="00FC6385" w:rsidRDefault="00FC6385" w:rsidP="00FC6385">
            <w:pPr>
              <w:pStyle w:val="tv2131"/>
              <w:spacing w:line="240" w:lineRule="auto"/>
              <w:ind w:firstLine="0"/>
              <w:contextualSpacing/>
              <w:rPr>
                <w:bCs/>
                <w:color w:val="auto"/>
                <w:sz w:val="22"/>
                <w:szCs w:val="22"/>
              </w:rPr>
            </w:pPr>
            <w:r w:rsidRPr="00FC6385">
              <w:rPr>
                <w:bCs/>
                <w:color w:val="auto"/>
                <w:sz w:val="22"/>
                <w:szCs w:val="22"/>
              </w:rPr>
              <w:t xml:space="preserve">Raiņa bulvāris 19, Rīga, LV-1586, Latvija, </w:t>
            </w:r>
          </w:p>
          <w:p w:rsidR="00FC6385" w:rsidRPr="00FC6385" w:rsidRDefault="00FC6385" w:rsidP="00FC6385">
            <w:pPr>
              <w:pStyle w:val="tv2131"/>
              <w:spacing w:line="240" w:lineRule="auto"/>
              <w:ind w:firstLine="0"/>
              <w:contextualSpacing/>
              <w:rPr>
                <w:bCs/>
                <w:color w:val="auto"/>
                <w:sz w:val="22"/>
                <w:szCs w:val="22"/>
              </w:rPr>
            </w:pPr>
            <w:r w:rsidRPr="00FC6385">
              <w:rPr>
                <w:bCs/>
                <w:color w:val="auto"/>
                <w:sz w:val="22"/>
                <w:szCs w:val="22"/>
              </w:rPr>
              <w:t>Reģ. Nr. 3341000218, PVN reģ. Nr. LV90000076669.</w:t>
            </w:r>
          </w:p>
          <w:p w:rsidR="00FC6385" w:rsidRPr="00FC6385" w:rsidRDefault="00FC6385" w:rsidP="00FC6385">
            <w:pPr>
              <w:pStyle w:val="tv2131"/>
              <w:spacing w:line="240" w:lineRule="auto"/>
              <w:ind w:firstLine="0"/>
              <w:contextualSpacing/>
              <w:rPr>
                <w:bCs/>
                <w:color w:val="auto"/>
                <w:sz w:val="22"/>
                <w:szCs w:val="22"/>
              </w:rPr>
            </w:pPr>
            <w:r w:rsidRPr="00FC6385">
              <w:rPr>
                <w:bCs/>
                <w:color w:val="auto"/>
                <w:sz w:val="22"/>
                <w:szCs w:val="22"/>
              </w:rPr>
              <w:t>Tālruņa Nr.: +371 67034666</w:t>
            </w:r>
          </w:p>
          <w:p w:rsidR="00FC6385" w:rsidRPr="00FC6385" w:rsidRDefault="00FC6385" w:rsidP="00FC6385">
            <w:pPr>
              <w:pStyle w:val="tv2131"/>
              <w:spacing w:line="240" w:lineRule="auto"/>
              <w:ind w:firstLine="0"/>
              <w:contextualSpacing/>
              <w:rPr>
                <w:bCs/>
                <w:color w:val="auto"/>
                <w:sz w:val="22"/>
                <w:szCs w:val="22"/>
              </w:rPr>
            </w:pPr>
            <w:r w:rsidRPr="00FC6385">
              <w:rPr>
                <w:bCs/>
                <w:color w:val="auto"/>
                <w:sz w:val="22"/>
                <w:szCs w:val="22"/>
              </w:rPr>
              <w:t>Faksa Nr.: +371 67034676</w:t>
            </w:r>
          </w:p>
          <w:p w:rsidR="00601B18" w:rsidRPr="00803E02" w:rsidRDefault="00FC6385" w:rsidP="00FC6385">
            <w:pPr>
              <w:pStyle w:val="tv2131"/>
              <w:spacing w:line="240" w:lineRule="auto"/>
              <w:ind w:firstLine="0"/>
              <w:contextualSpacing/>
              <w:rPr>
                <w:b/>
                <w:bCs/>
                <w:color w:val="auto"/>
                <w:sz w:val="22"/>
                <w:szCs w:val="22"/>
              </w:rPr>
            </w:pPr>
            <w:r w:rsidRPr="00FC6385">
              <w:rPr>
                <w:bCs/>
                <w:color w:val="auto"/>
                <w:sz w:val="22"/>
                <w:szCs w:val="22"/>
              </w:rPr>
              <w:t>Mājas lapa: www.lu.lv</w:t>
            </w:r>
          </w:p>
        </w:tc>
      </w:tr>
      <w:tr w:rsidR="00803E02" w:rsidRPr="00803E02" w:rsidTr="005C4842">
        <w:tc>
          <w:tcPr>
            <w:tcW w:w="2694" w:type="dxa"/>
          </w:tcPr>
          <w:p w:rsidR="00601B18" w:rsidRPr="00803E02" w:rsidRDefault="00601B18" w:rsidP="004550B7">
            <w:pPr>
              <w:pStyle w:val="tv2131"/>
              <w:spacing w:line="240" w:lineRule="auto"/>
              <w:ind w:firstLine="0"/>
              <w:contextualSpacing/>
              <w:rPr>
                <w:b/>
                <w:bCs/>
                <w:color w:val="auto"/>
                <w:sz w:val="22"/>
                <w:szCs w:val="22"/>
              </w:rPr>
            </w:pPr>
            <w:r w:rsidRPr="00803E02">
              <w:rPr>
                <w:color w:val="auto"/>
                <w:sz w:val="22"/>
                <w:szCs w:val="22"/>
              </w:rPr>
              <w:t>Iepirkuma identifikācijas numurs:</w:t>
            </w:r>
          </w:p>
        </w:tc>
        <w:tc>
          <w:tcPr>
            <w:tcW w:w="7088" w:type="dxa"/>
          </w:tcPr>
          <w:p w:rsidR="00601B18" w:rsidRPr="00FC6385" w:rsidRDefault="00FC6385" w:rsidP="004550B7">
            <w:pPr>
              <w:pStyle w:val="tv2131"/>
              <w:spacing w:line="240" w:lineRule="auto"/>
              <w:ind w:firstLine="0"/>
              <w:contextualSpacing/>
              <w:rPr>
                <w:b/>
                <w:bCs/>
                <w:color w:val="auto"/>
                <w:sz w:val="22"/>
                <w:szCs w:val="22"/>
              </w:rPr>
            </w:pPr>
            <w:r w:rsidRPr="00FC6385">
              <w:rPr>
                <w:color w:val="auto"/>
                <w:sz w:val="22"/>
                <w:szCs w:val="22"/>
                <w:lang w:eastAsia="ar-SA"/>
              </w:rPr>
              <w:t>LU 2015/21_ERAF</w:t>
            </w:r>
          </w:p>
        </w:tc>
      </w:tr>
      <w:tr w:rsidR="00803E02" w:rsidRPr="00803E02" w:rsidTr="005C4842">
        <w:tc>
          <w:tcPr>
            <w:tcW w:w="2694" w:type="dxa"/>
          </w:tcPr>
          <w:p w:rsidR="00601B18" w:rsidRPr="00803E02" w:rsidRDefault="00601B18" w:rsidP="004550B7">
            <w:pPr>
              <w:pStyle w:val="tv2131"/>
              <w:spacing w:line="240" w:lineRule="auto"/>
              <w:ind w:firstLine="0"/>
              <w:contextualSpacing/>
              <w:rPr>
                <w:b/>
                <w:bCs/>
                <w:color w:val="auto"/>
                <w:sz w:val="22"/>
                <w:szCs w:val="22"/>
              </w:rPr>
            </w:pPr>
            <w:r w:rsidRPr="00803E02">
              <w:rPr>
                <w:color w:val="auto"/>
                <w:sz w:val="22"/>
                <w:szCs w:val="22"/>
              </w:rPr>
              <w:t>Iepirkuma procedūras veids:</w:t>
            </w:r>
          </w:p>
        </w:tc>
        <w:tc>
          <w:tcPr>
            <w:tcW w:w="7088" w:type="dxa"/>
          </w:tcPr>
          <w:p w:rsidR="00601B18" w:rsidRPr="00803E02" w:rsidRDefault="00FC6385" w:rsidP="004550B7">
            <w:pPr>
              <w:pStyle w:val="tv2131"/>
              <w:spacing w:line="240" w:lineRule="auto"/>
              <w:ind w:firstLine="0"/>
              <w:contextualSpacing/>
              <w:rPr>
                <w:bCs/>
                <w:color w:val="auto"/>
                <w:sz w:val="22"/>
                <w:szCs w:val="22"/>
              </w:rPr>
            </w:pPr>
            <w:r>
              <w:rPr>
                <w:bCs/>
                <w:color w:val="auto"/>
                <w:sz w:val="22"/>
                <w:szCs w:val="22"/>
              </w:rPr>
              <w:t>Atklāts</w:t>
            </w:r>
            <w:r w:rsidR="00601B18" w:rsidRPr="00803E02">
              <w:rPr>
                <w:bCs/>
                <w:color w:val="auto"/>
                <w:sz w:val="22"/>
                <w:szCs w:val="22"/>
              </w:rPr>
              <w:t xml:space="preserve"> konkurss</w:t>
            </w:r>
          </w:p>
        </w:tc>
      </w:tr>
      <w:tr w:rsidR="00803E02" w:rsidRPr="00803E02" w:rsidTr="005C4842">
        <w:tc>
          <w:tcPr>
            <w:tcW w:w="2694" w:type="dxa"/>
          </w:tcPr>
          <w:p w:rsidR="00601B18" w:rsidRPr="00803E02" w:rsidRDefault="00601B18" w:rsidP="004550B7">
            <w:pPr>
              <w:pStyle w:val="tv2131"/>
              <w:spacing w:line="240" w:lineRule="auto"/>
              <w:ind w:firstLine="0"/>
              <w:contextualSpacing/>
              <w:rPr>
                <w:b/>
                <w:bCs/>
                <w:color w:val="auto"/>
                <w:sz w:val="22"/>
                <w:szCs w:val="22"/>
              </w:rPr>
            </w:pPr>
            <w:r w:rsidRPr="00803E02">
              <w:rPr>
                <w:b/>
                <w:bCs/>
                <w:color w:val="auto"/>
                <w:sz w:val="22"/>
                <w:szCs w:val="22"/>
              </w:rPr>
              <w:t>Iepirkuma priekšmets:</w:t>
            </w:r>
          </w:p>
        </w:tc>
        <w:tc>
          <w:tcPr>
            <w:tcW w:w="7088" w:type="dxa"/>
          </w:tcPr>
          <w:p w:rsidR="00601B18" w:rsidRPr="00803E02" w:rsidRDefault="00FC6385" w:rsidP="00FC6385">
            <w:pPr>
              <w:pStyle w:val="tv2131"/>
              <w:spacing w:line="240" w:lineRule="auto"/>
              <w:ind w:firstLine="0"/>
              <w:contextualSpacing/>
              <w:jc w:val="both"/>
              <w:rPr>
                <w:bCs/>
                <w:color w:val="auto"/>
                <w:sz w:val="22"/>
                <w:szCs w:val="22"/>
              </w:rPr>
            </w:pPr>
            <w:r w:rsidRPr="00FC6385">
              <w:rPr>
                <w:bCs/>
                <w:color w:val="auto"/>
                <w:sz w:val="22"/>
                <w:szCs w:val="22"/>
              </w:rPr>
              <w:t xml:space="preserve">Līguma priekšmets ir pārvietošanas pakalpojumu nodrošināšana Latvijas Universitātes vajadzībām, saskaņā ar Nolikuma 4.pielikumā „Tehniskā specifikācija” noteikto apjomu un </w:t>
            </w:r>
            <w:r>
              <w:rPr>
                <w:bCs/>
                <w:color w:val="auto"/>
                <w:sz w:val="22"/>
                <w:szCs w:val="22"/>
              </w:rPr>
              <w:t xml:space="preserve">prasībām. </w:t>
            </w:r>
            <w:r w:rsidRPr="00FC6385">
              <w:rPr>
                <w:bCs/>
                <w:color w:val="auto"/>
                <w:sz w:val="22"/>
                <w:szCs w:val="22"/>
              </w:rPr>
              <w:t>CPV kods: 98392000-7 (pārvietošanas pakalpojumi).</w:t>
            </w:r>
          </w:p>
        </w:tc>
      </w:tr>
      <w:tr w:rsidR="00803E02" w:rsidRPr="00803E02" w:rsidTr="005C4842">
        <w:tc>
          <w:tcPr>
            <w:tcW w:w="2694" w:type="dxa"/>
            <w:tcBorders>
              <w:bottom w:val="dotted" w:sz="4" w:space="0" w:color="auto"/>
            </w:tcBorders>
          </w:tcPr>
          <w:p w:rsidR="00601B18" w:rsidRPr="00803E02" w:rsidRDefault="00601B18" w:rsidP="004550B7">
            <w:pPr>
              <w:pStyle w:val="tv2131"/>
              <w:spacing w:line="240" w:lineRule="auto"/>
              <w:ind w:firstLine="0"/>
              <w:contextualSpacing/>
              <w:rPr>
                <w:b/>
                <w:bCs/>
                <w:color w:val="auto"/>
                <w:sz w:val="22"/>
                <w:szCs w:val="22"/>
              </w:rPr>
            </w:pPr>
            <w:r w:rsidRPr="00803E02">
              <w:rPr>
                <w:b/>
                <w:bCs/>
                <w:color w:val="auto"/>
                <w:sz w:val="22"/>
                <w:szCs w:val="22"/>
              </w:rPr>
              <w:t xml:space="preserve">Publikācijas: </w:t>
            </w:r>
          </w:p>
        </w:tc>
        <w:tc>
          <w:tcPr>
            <w:tcW w:w="7088" w:type="dxa"/>
            <w:tcBorders>
              <w:bottom w:val="dotted" w:sz="4" w:space="0" w:color="auto"/>
            </w:tcBorders>
          </w:tcPr>
          <w:p w:rsidR="00601B18" w:rsidRPr="00803E02" w:rsidRDefault="00601B18" w:rsidP="004550B7">
            <w:pPr>
              <w:pStyle w:val="tv2131"/>
              <w:spacing w:line="240" w:lineRule="auto"/>
              <w:ind w:firstLine="0"/>
              <w:contextualSpacing/>
              <w:rPr>
                <w:b/>
                <w:bCs/>
                <w:color w:val="auto"/>
                <w:sz w:val="22"/>
                <w:szCs w:val="22"/>
              </w:rPr>
            </w:pPr>
          </w:p>
        </w:tc>
      </w:tr>
      <w:tr w:rsidR="00803E02" w:rsidRPr="00803E02" w:rsidTr="005C4842">
        <w:tc>
          <w:tcPr>
            <w:tcW w:w="2694" w:type="dxa"/>
            <w:tcBorders>
              <w:top w:val="dotted" w:sz="4" w:space="0" w:color="auto"/>
              <w:bottom w:val="dotted" w:sz="4" w:space="0" w:color="auto"/>
            </w:tcBorders>
          </w:tcPr>
          <w:p w:rsidR="00803E02" w:rsidRPr="00803E02" w:rsidRDefault="00803E02" w:rsidP="00803E02">
            <w:pPr>
              <w:pStyle w:val="tv2131"/>
              <w:spacing w:line="240" w:lineRule="auto"/>
              <w:ind w:firstLine="0"/>
              <w:contextualSpacing/>
              <w:jc w:val="right"/>
              <w:rPr>
                <w:bCs/>
                <w:color w:val="auto"/>
                <w:sz w:val="22"/>
                <w:szCs w:val="22"/>
              </w:rPr>
            </w:pPr>
            <w:r w:rsidRPr="00803E02">
              <w:rPr>
                <w:bCs/>
                <w:color w:val="auto"/>
                <w:sz w:val="22"/>
                <w:szCs w:val="22"/>
              </w:rPr>
              <w:t>Publikācija interneta vietnē:</w:t>
            </w:r>
          </w:p>
        </w:tc>
        <w:tc>
          <w:tcPr>
            <w:tcW w:w="7088" w:type="dxa"/>
            <w:tcBorders>
              <w:top w:val="dotted" w:sz="4" w:space="0" w:color="auto"/>
              <w:bottom w:val="dotted" w:sz="4" w:space="0" w:color="auto"/>
            </w:tcBorders>
          </w:tcPr>
          <w:p w:rsidR="00803E02" w:rsidRPr="00803E02" w:rsidRDefault="002C73B4" w:rsidP="00803E02">
            <w:pPr>
              <w:pStyle w:val="tv2131"/>
              <w:spacing w:line="240" w:lineRule="auto"/>
              <w:ind w:firstLine="0"/>
              <w:contextualSpacing/>
              <w:rPr>
                <w:bCs/>
                <w:sz w:val="22"/>
                <w:szCs w:val="22"/>
              </w:rPr>
            </w:pPr>
            <w:hyperlink r:id="rId8" w:history="1">
              <w:r w:rsidR="00FC6385" w:rsidRPr="00C84BC2">
                <w:rPr>
                  <w:rStyle w:val="Hyperlink"/>
                  <w:bCs/>
                  <w:sz w:val="22"/>
                  <w:szCs w:val="22"/>
                </w:rPr>
                <w:t>http://www.lu.lv/uznemejiem/iepirkumi/atklatie-konkursi/</w:t>
              </w:r>
            </w:hyperlink>
            <w:r w:rsidR="00FC6385">
              <w:rPr>
                <w:bCs/>
                <w:sz w:val="22"/>
                <w:szCs w:val="22"/>
              </w:rPr>
              <w:t xml:space="preserve"> (10.06.2015.)</w:t>
            </w:r>
          </w:p>
        </w:tc>
      </w:tr>
      <w:tr w:rsidR="00803E02" w:rsidRPr="00803E02" w:rsidTr="00622FE7">
        <w:tc>
          <w:tcPr>
            <w:tcW w:w="2694" w:type="dxa"/>
            <w:tcBorders>
              <w:top w:val="dotted" w:sz="4" w:space="0" w:color="auto"/>
              <w:bottom w:val="dotted" w:sz="4" w:space="0" w:color="auto"/>
            </w:tcBorders>
          </w:tcPr>
          <w:p w:rsidR="00803E02" w:rsidRPr="00803E02" w:rsidRDefault="00803E02" w:rsidP="00803E02">
            <w:pPr>
              <w:pStyle w:val="tv2131"/>
              <w:spacing w:line="240" w:lineRule="auto"/>
              <w:ind w:firstLine="0"/>
              <w:contextualSpacing/>
              <w:jc w:val="right"/>
              <w:rPr>
                <w:bCs/>
                <w:color w:val="auto"/>
                <w:sz w:val="22"/>
                <w:szCs w:val="22"/>
              </w:rPr>
            </w:pPr>
            <w:r w:rsidRPr="00803E02">
              <w:rPr>
                <w:bCs/>
                <w:color w:val="auto"/>
                <w:sz w:val="22"/>
                <w:szCs w:val="22"/>
              </w:rPr>
              <w:t>Paziņojums par līgumu Iepirkumu uzraudzības biroja mājas lapā:</w:t>
            </w:r>
          </w:p>
        </w:tc>
        <w:tc>
          <w:tcPr>
            <w:tcW w:w="7088" w:type="dxa"/>
            <w:tcBorders>
              <w:top w:val="dotted" w:sz="4" w:space="0" w:color="auto"/>
              <w:bottom w:val="dotted" w:sz="4" w:space="0" w:color="auto"/>
            </w:tcBorders>
          </w:tcPr>
          <w:p w:rsidR="00803E02" w:rsidRPr="00803E02" w:rsidRDefault="002C73B4" w:rsidP="00803E02">
            <w:pPr>
              <w:pStyle w:val="tv2131"/>
              <w:spacing w:line="240" w:lineRule="auto"/>
              <w:ind w:firstLine="0"/>
              <w:contextualSpacing/>
              <w:rPr>
                <w:bCs/>
                <w:sz w:val="22"/>
                <w:szCs w:val="22"/>
              </w:rPr>
            </w:pPr>
            <w:hyperlink r:id="rId9" w:history="1">
              <w:r w:rsidR="00FC6385" w:rsidRPr="00C84BC2">
                <w:rPr>
                  <w:rStyle w:val="Hyperlink"/>
                  <w:bCs/>
                  <w:sz w:val="22"/>
                  <w:szCs w:val="22"/>
                </w:rPr>
                <w:t xml:space="preserve">http://pvs.iub.gov.lv/show/408812 </w:t>
              </w:r>
            </w:hyperlink>
            <w:r w:rsidR="00803E02" w:rsidRPr="00803E02">
              <w:rPr>
                <w:bCs/>
                <w:sz w:val="22"/>
                <w:szCs w:val="22"/>
              </w:rPr>
              <w:t xml:space="preserve"> (paziņojums par līgumu </w:t>
            </w:r>
            <w:r w:rsidR="00AF6FB1">
              <w:rPr>
                <w:bCs/>
                <w:sz w:val="22"/>
                <w:szCs w:val="22"/>
              </w:rPr>
              <w:t>10.06</w:t>
            </w:r>
            <w:r w:rsidR="00FC6385">
              <w:rPr>
                <w:bCs/>
                <w:sz w:val="22"/>
                <w:szCs w:val="22"/>
              </w:rPr>
              <w:t>.2015.)</w:t>
            </w:r>
          </w:p>
          <w:p w:rsidR="00803E02" w:rsidRPr="00803E02" w:rsidRDefault="00803E02" w:rsidP="00803E02">
            <w:pPr>
              <w:pStyle w:val="tv2131"/>
              <w:spacing w:line="240" w:lineRule="auto"/>
              <w:ind w:firstLine="0"/>
              <w:contextualSpacing/>
              <w:rPr>
                <w:bCs/>
                <w:sz w:val="22"/>
                <w:szCs w:val="22"/>
              </w:rPr>
            </w:pPr>
          </w:p>
        </w:tc>
      </w:tr>
      <w:tr w:rsidR="00803E02" w:rsidRPr="00803E02" w:rsidTr="005C4842">
        <w:tc>
          <w:tcPr>
            <w:tcW w:w="2694" w:type="dxa"/>
          </w:tcPr>
          <w:p w:rsidR="00803E02" w:rsidRPr="00803E02" w:rsidRDefault="00803E02" w:rsidP="00803E02">
            <w:pPr>
              <w:pStyle w:val="tv2131"/>
              <w:spacing w:line="240" w:lineRule="auto"/>
              <w:ind w:firstLine="0"/>
              <w:contextualSpacing/>
              <w:rPr>
                <w:b/>
                <w:bCs/>
                <w:color w:val="auto"/>
                <w:sz w:val="22"/>
                <w:szCs w:val="22"/>
              </w:rPr>
            </w:pPr>
            <w:r w:rsidRPr="00803E02">
              <w:rPr>
                <w:b/>
                <w:bCs/>
                <w:color w:val="auto"/>
                <w:sz w:val="22"/>
                <w:szCs w:val="22"/>
              </w:rPr>
              <w:t>Iepirkuma komisijas sastāvs un tās izveidošanas pamatojums:</w:t>
            </w:r>
          </w:p>
        </w:tc>
        <w:tc>
          <w:tcPr>
            <w:tcW w:w="7088" w:type="dxa"/>
          </w:tcPr>
          <w:p w:rsidR="00803E02" w:rsidRPr="00FC6385" w:rsidRDefault="00803E02" w:rsidP="00803E02">
            <w:pPr>
              <w:numPr>
                <w:ilvl w:val="0"/>
                <w:numId w:val="1"/>
              </w:numPr>
              <w:tabs>
                <w:tab w:val="num" w:pos="284"/>
              </w:tabs>
              <w:autoSpaceDE w:val="0"/>
              <w:autoSpaceDN w:val="0"/>
              <w:ind w:left="284" w:hanging="284"/>
              <w:jc w:val="both"/>
              <w:rPr>
                <w:rFonts w:ascii="Times New Roman" w:hAnsi="Times New Roman" w:cs="Times New Roman"/>
                <w:bCs/>
              </w:rPr>
            </w:pPr>
            <w:r w:rsidRPr="00803E02">
              <w:rPr>
                <w:rFonts w:ascii="Times New Roman" w:hAnsi="Times New Roman" w:cs="Times New Roman"/>
                <w:bCs/>
                <w:i/>
                <w:iCs/>
              </w:rPr>
              <w:t>Iepirkuma komisijas sastāvs:</w:t>
            </w:r>
          </w:p>
          <w:tbl>
            <w:tblPr>
              <w:tblW w:w="6730" w:type="dxa"/>
              <w:tblInd w:w="108" w:type="dxa"/>
              <w:tblLayout w:type="fixed"/>
              <w:tblLook w:val="04A0" w:firstRow="1" w:lastRow="0" w:firstColumn="1" w:lastColumn="0" w:noHBand="0" w:noVBand="1"/>
            </w:tblPr>
            <w:tblGrid>
              <w:gridCol w:w="1769"/>
              <w:gridCol w:w="4961"/>
            </w:tblGrid>
            <w:tr w:rsidR="00FC6385" w:rsidRPr="00FC6385" w:rsidTr="007D414B">
              <w:tc>
                <w:tcPr>
                  <w:tcW w:w="1769" w:type="dxa"/>
                  <w:shd w:val="clear" w:color="auto" w:fill="auto"/>
                </w:tcPr>
                <w:p w:rsidR="00FC6385" w:rsidRPr="00FC6385" w:rsidRDefault="00FC6385" w:rsidP="00FC6385">
                  <w:pPr>
                    <w:jc w:val="both"/>
                    <w:outlineLvl w:val="0"/>
                    <w:rPr>
                      <w:rFonts w:ascii="Times New Roman" w:hAnsi="Times New Roman" w:cs="Times New Roman"/>
                    </w:rPr>
                  </w:pPr>
                  <w:r w:rsidRPr="00FC6385">
                    <w:rPr>
                      <w:rFonts w:ascii="Times New Roman" w:hAnsi="Times New Roman" w:cs="Times New Roman"/>
                    </w:rPr>
                    <w:t>Komisijas priekšsēdētājs:</w:t>
                  </w:r>
                </w:p>
              </w:tc>
              <w:tc>
                <w:tcPr>
                  <w:tcW w:w="4961" w:type="dxa"/>
                  <w:shd w:val="clear" w:color="auto" w:fill="auto"/>
                </w:tcPr>
                <w:p w:rsidR="00FC6385" w:rsidRPr="00FC6385" w:rsidRDefault="00FC6385" w:rsidP="00FC6385">
                  <w:pPr>
                    <w:jc w:val="both"/>
                    <w:outlineLvl w:val="0"/>
                    <w:rPr>
                      <w:rFonts w:ascii="Times New Roman" w:hAnsi="Times New Roman" w:cs="Times New Roman"/>
                    </w:rPr>
                  </w:pPr>
                  <w:r w:rsidRPr="00FC6385">
                    <w:rPr>
                      <w:rFonts w:ascii="Times New Roman" w:hAnsi="Times New Roman" w:cs="Times New Roman"/>
                      <w:b/>
                    </w:rPr>
                    <w:t>Indriķis Muižnieks</w:t>
                  </w:r>
                  <w:r w:rsidRPr="00FC6385">
                    <w:rPr>
                      <w:rFonts w:ascii="Times New Roman" w:hAnsi="Times New Roman" w:cs="Times New Roman"/>
                      <w:b/>
                      <w:bCs/>
                    </w:rPr>
                    <w:t xml:space="preserve">, </w:t>
                  </w:r>
                  <w:r w:rsidRPr="00FC6385">
                    <w:rPr>
                      <w:rFonts w:ascii="Times New Roman" w:hAnsi="Times New Roman" w:cs="Times New Roman"/>
                    </w:rPr>
                    <w:t>LU zinātņu prorektors</w:t>
                  </w:r>
                </w:p>
              </w:tc>
            </w:tr>
            <w:tr w:rsidR="00FC6385" w:rsidRPr="00FC6385" w:rsidTr="007D414B">
              <w:tc>
                <w:tcPr>
                  <w:tcW w:w="1769" w:type="dxa"/>
                  <w:shd w:val="clear" w:color="auto" w:fill="auto"/>
                </w:tcPr>
                <w:p w:rsidR="00FC6385" w:rsidRPr="00FC6385" w:rsidRDefault="00FC6385" w:rsidP="00FC6385">
                  <w:pPr>
                    <w:jc w:val="both"/>
                    <w:outlineLvl w:val="0"/>
                    <w:rPr>
                      <w:rFonts w:ascii="Times New Roman" w:hAnsi="Times New Roman" w:cs="Times New Roman"/>
                    </w:rPr>
                  </w:pPr>
                  <w:r w:rsidRPr="00FC6385">
                    <w:rPr>
                      <w:rFonts w:ascii="Times New Roman" w:hAnsi="Times New Roman" w:cs="Times New Roman"/>
                    </w:rPr>
                    <w:t>Komisijas priekšsēdētāja vietniece:</w:t>
                  </w:r>
                </w:p>
              </w:tc>
              <w:tc>
                <w:tcPr>
                  <w:tcW w:w="4961" w:type="dxa"/>
                  <w:shd w:val="clear" w:color="auto" w:fill="auto"/>
                </w:tcPr>
                <w:p w:rsidR="00FC6385" w:rsidRPr="00FC6385" w:rsidRDefault="00FC6385" w:rsidP="00FC6385">
                  <w:pPr>
                    <w:jc w:val="both"/>
                    <w:rPr>
                      <w:rFonts w:ascii="Times New Roman" w:hAnsi="Times New Roman" w:cs="Times New Roman"/>
                    </w:rPr>
                  </w:pPr>
                  <w:r w:rsidRPr="00FC6385">
                    <w:rPr>
                      <w:rFonts w:ascii="Times New Roman" w:hAnsi="Times New Roman" w:cs="Times New Roman"/>
                      <w:b/>
                    </w:rPr>
                    <w:t>Kitija Freija</w:t>
                  </w:r>
                  <w:r w:rsidRPr="00FC6385">
                    <w:rPr>
                      <w:rFonts w:ascii="Times New Roman" w:hAnsi="Times New Roman" w:cs="Times New Roman"/>
                    </w:rPr>
                    <w:t xml:space="preserve">, LU rektora vietniece infrastruktūras attīstības jautājumos                                                                </w:t>
                  </w:r>
                </w:p>
              </w:tc>
            </w:tr>
            <w:tr w:rsidR="00FC6385" w:rsidRPr="00FC6385" w:rsidTr="007D414B">
              <w:tc>
                <w:tcPr>
                  <w:tcW w:w="1769" w:type="dxa"/>
                  <w:shd w:val="clear" w:color="auto" w:fill="auto"/>
                </w:tcPr>
                <w:p w:rsidR="00FC6385" w:rsidRPr="00FC6385" w:rsidRDefault="00FC6385" w:rsidP="00FC6385">
                  <w:pPr>
                    <w:jc w:val="both"/>
                    <w:outlineLvl w:val="0"/>
                    <w:rPr>
                      <w:rFonts w:ascii="Times New Roman" w:hAnsi="Times New Roman" w:cs="Times New Roman"/>
                    </w:rPr>
                  </w:pPr>
                  <w:r w:rsidRPr="00FC6385">
                    <w:rPr>
                      <w:rFonts w:ascii="Times New Roman" w:hAnsi="Times New Roman" w:cs="Times New Roman"/>
                    </w:rPr>
                    <w:t>Komisijas locekļi:</w:t>
                  </w:r>
                </w:p>
              </w:tc>
              <w:tc>
                <w:tcPr>
                  <w:tcW w:w="4961" w:type="dxa"/>
                  <w:shd w:val="clear" w:color="auto" w:fill="auto"/>
                </w:tcPr>
                <w:p w:rsidR="00FC6385" w:rsidRPr="00FC6385" w:rsidRDefault="00FC6385" w:rsidP="00FC6385">
                  <w:pPr>
                    <w:jc w:val="both"/>
                    <w:outlineLvl w:val="0"/>
                    <w:rPr>
                      <w:rFonts w:ascii="Times New Roman" w:hAnsi="Times New Roman" w:cs="Times New Roman"/>
                    </w:rPr>
                  </w:pPr>
                  <w:r w:rsidRPr="00FC6385">
                    <w:rPr>
                      <w:rFonts w:ascii="Times New Roman" w:hAnsi="Times New Roman" w:cs="Times New Roman"/>
                      <w:b/>
                    </w:rPr>
                    <w:t>Oļģerts Nikodemus</w:t>
                  </w:r>
                  <w:r w:rsidRPr="00FC6385">
                    <w:rPr>
                      <w:rFonts w:ascii="Times New Roman" w:hAnsi="Times New Roman" w:cs="Times New Roman"/>
                    </w:rPr>
                    <w:t xml:space="preserve">,  </w:t>
                  </w:r>
                  <w:r w:rsidRPr="00FC6385">
                    <w:rPr>
                      <w:rFonts w:ascii="Times New Roman" w:hAnsi="Times New Roman" w:cs="Times New Roman"/>
                    </w:rPr>
                    <w:tab/>
                    <w:t>Ģeogrāfijas un zemeszinātņu fakultātes dekāns</w:t>
                  </w:r>
                </w:p>
              </w:tc>
            </w:tr>
            <w:tr w:rsidR="00FC6385" w:rsidRPr="00FC6385" w:rsidTr="007D414B">
              <w:tc>
                <w:tcPr>
                  <w:tcW w:w="1769" w:type="dxa"/>
                  <w:shd w:val="clear" w:color="auto" w:fill="auto"/>
                </w:tcPr>
                <w:p w:rsidR="00FC6385" w:rsidRPr="00FC6385" w:rsidRDefault="00FC6385" w:rsidP="00FC6385">
                  <w:pPr>
                    <w:jc w:val="both"/>
                    <w:outlineLvl w:val="0"/>
                    <w:rPr>
                      <w:rFonts w:ascii="Times New Roman" w:hAnsi="Times New Roman" w:cs="Times New Roman"/>
                    </w:rPr>
                  </w:pPr>
                </w:p>
              </w:tc>
              <w:tc>
                <w:tcPr>
                  <w:tcW w:w="4961" w:type="dxa"/>
                  <w:shd w:val="clear" w:color="auto" w:fill="auto"/>
                </w:tcPr>
                <w:p w:rsidR="00FC6385" w:rsidRPr="00FC6385" w:rsidRDefault="00FC6385" w:rsidP="00FC6385">
                  <w:pPr>
                    <w:jc w:val="both"/>
                    <w:outlineLvl w:val="0"/>
                    <w:rPr>
                      <w:rFonts w:ascii="Times New Roman" w:hAnsi="Times New Roman" w:cs="Times New Roman"/>
                    </w:rPr>
                  </w:pPr>
                  <w:r w:rsidRPr="00FC6385">
                    <w:rPr>
                      <w:rFonts w:ascii="Times New Roman" w:hAnsi="Times New Roman" w:cs="Times New Roman"/>
                      <w:b/>
                    </w:rPr>
                    <w:t>Visvaldis Neimanis</w:t>
                  </w:r>
                  <w:r w:rsidRPr="00FC6385">
                    <w:rPr>
                      <w:rFonts w:ascii="Times New Roman" w:hAnsi="Times New Roman" w:cs="Times New Roman"/>
                    </w:rPr>
                    <w:t>, Fizikas un matemātikas un Datorikas fakultāšu izpilddirektors</w:t>
                  </w:r>
                </w:p>
              </w:tc>
            </w:tr>
            <w:tr w:rsidR="00FC6385" w:rsidRPr="00FC6385" w:rsidTr="007D414B">
              <w:tc>
                <w:tcPr>
                  <w:tcW w:w="1769" w:type="dxa"/>
                  <w:shd w:val="clear" w:color="auto" w:fill="auto"/>
                </w:tcPr>
                <w:p w:rsidR="00FC6385" w:rsidRPr="00FC6385" w:rsidRDefault="00FC6385" w:rsidP="00FC6385">
                  <w:pPr>
                    <w:jc w:val="both"/>
                    <w:outlineLvl w:val="0"/>
                    <w:rPr>
                      <w:rFonts w:ascii="Times New Roman" w:hAnsi="Times New Roman" w:cs="Times New Roman"/>
                    </w:rPr>
                  </w:pPr>
                </w:p>
              </w:tc>
              <w:tc>
                <w:tcPr>
                  <w:tcW w:w="4961" w:type="dxa"/>
                  <w:shd w:val="clear" w:color="auto" w:fill="auto"/>
                </w:tcPr>
                <w:p w:rsidR="00FC6385" w:rsidRPr="00FC6385" w:rsidRDefault="00FC6385" w:rsidP="00FC6385">
                  <w:pPr>
                    <w:jc w:val="both"/>
                    <w:outlineLvl w:val="0"/>
                    <w:rPr>
                      <w:rFonts w:ascii="Times New Roman" w:hAnsi="Times New Roman" w:cs="Times New Roman"/>
                    </w:rPr>
                  </w:pPr>
                  <w:r w:rsidRPr="00FC6385">
                    <w:rPr>
                      <w:rFonts w:ascii="Times New Roman" w:hAnsi="Times New Roman" w:cs="Times New Roman"/>
                      <w:b/>
                    </w:rPr>
                    <w:t>Dace Silarāja</w:t>
                  </w:r>
                  <w:r w:rsidRPr="00FC6385">
                    <w:rPr>
                      <w:rFonts w:ascii="Times New Roman" w:hAnsi="Times New Roman" w:cs="Times New Roman"/>
                    </w:rPr>
                    <w:t>, Ķīmijas fakultātes izpilddirektore</w:t>
                  </w:r>
                </w:p>
              </w:tc>
            </w:tr>
            <w:tr w:rsidR="00FC6385" w:rsidRPr="00FC6385" w:rsidTr="007D414B">
              <w:tc>
                <w:tcPr>
                  <w:tcW w:w="1769" w:type="dxa"/>
                  <w:shd w:val="clear" w:color="auto" w:fill="auto"/>
                </w:tcPr>
                <w:p w:rsidR="00FC6385" w:rsidRPr="00FC6385" w:rsidRDefault="00FC6385" w:rsidP="00FC6385">
                  <w:pPr>
                    <w:jc w:val="both"/>
                    <w:outlineLvl w:val="0"/>
                    <w:rPr>
                      <w:rFonts w:ascii="Times New Roman" w:hAnsi="Times New Roman" w:cs="Times New Roman"/>
                    </w:rPr>
                  </w:pPr>
                  <w:r w:rsidRPr="00FC6385">
                    <w:rPr>
                      <w:rFonts w:ascii="Times New Roman" w:hAnsi="Times New Roman" w:cs="Times New Roman"/>
                    </w:rPr>
                    <w:t>Komisijas sekretāre:</w:t>
                  </w:r>
                </w:p>
              </w:tc>
              <w:tc>
                <w:tcPr>
                  <w:tcW w:w="4961" w:type="dxa"/>
                  <w:shd w:val="clear" w:color="auto" w:fill="auto"/>
                </w:tcPr>
                <w:p w:rsidR="00FC6385" w:rsidRPr="00FC6385" w:rsidRDefault="00FC6385" w:rsidP="00FC6385">
                  <w:pPr>
                    <w:jc w:val="both"/>
                    <w:outlineLvl w:val="0"/>
                    <w:rPr>
                      <w:rFonts w:ascii="Times New Roman" w:hAnsi="Times New Roman" w:cs="Times New Roman"/>
                    </w:rPr>
                  </w:pPr>
                  <w:r w:rsidRPr="00FC6385">
                    <w:rPr>
                      <w:rFonts w:ascii="Times New Roman" w:hAnsi="Times New Roman" w:cs="Times New Roman"/>
                      <w:b/>
                      <w:bCs/>
                    </w:rPr>
                    <w:t xml:space="preserve">Baiba Paeglīte, </w:t>
                  </w:r>
                  <w:r w:rsidRPr="00FC6385">
                    <w:rPr>
                      <w:rFonts w:ascii="Times New Roman" w:hAnsi="Times New Roman" w:cs="Times New Roman"/>
                      <w:bCs/>
                    </w:rPr>
                    <w:t>LU</w:t>
                  </w:r>
                  <w:r w:rsidRPr="00FC6385">
                    <w:rPr>
                      <w:rFonts w:ascii="Times New Roman" w:hAnsi="Times New Roman" w:cs="Times New Roman"/>
                      <w:b/>
                      <w:bCs/>
                    </w:rPr>
                    <w:t xml:space="preserve"> </w:t>
                  </w:r>
                  <w:r w:rsidRPr="00FC6385">
                    <w:rPr>
                      <w:rFonts w:ascii="Times New Roman" w:hAnsi="Times New Roman" w:cs="Times New Roman"/>
                      <w:bCs/>
                    </w:rPr>
                    <w:t>Attīstības un plānošanas departamenta</w:t>
                  </w:r>
                  <w:r w:rsidRPr="00FC6385">
                    <w:rPr>
                      <w:rFonts w:ascii="Times New Roman" w:hAnsi="Times New Roman" w:cs="Times New Roman"/>
                      <w:b/>
                      <w:bCs/>
                    </w:rPr>
                    <w:t xml:space="preserve"> </w:t>
                  </w:r>
                  <w:r w:rsidRPr="00FC6385">
                    <w:rPr>
                      <w:rFonts w:ascii="Times New Roman" w:hAnsi="Times New Roman" w:cs="Times New Roman"/>
                    </w:rPr>
                    <w:t>juriste</w:t>
                  </w:r>
                </w:p>
              </w:tc>
            </w:tr>
          </w:tbl>
          <w:p w:rsidR="00803E02" w:rsidRPr="00803E02" w:rsidRDefault="00803E02" w:rsidP="00FC6385">
            <w:pPr>
              <w:numPr>
                <w:ilvl w:val="0"/>
                <w:numId w:val="1"/>
              </w:numPr>
              <w:tabs>
                <w:tab w:val="num" w:pos="284"/>
              </w:tabs>
              <w:autoSpaceDE w:val="0"/>
              <w:autoSpaceDN w:val="0"/>
              <w:ind w:left="284" w:hanging="284"/>
              <w:jc w:val="both"/>
              <w:rPr>
                <w:b/>
                <w:bCs/>
              </w:rPr>
            </w:pPr>
            <w:r w:rsidRPr="00803E02">
              <w:rPr>
                <w:rFonts w:ascii="Times New Roman" w:hAnsi="Times New Roman" w:cs="Times New Roman"/>
                <w:bCs/>
                <w:i/>
                <w:iCs/>
              </w:rPr>
              <w:t>Pamatojums:</w:t>
            </w:r>
            <w:r w:rsidR="00FC6385">
              <w:rPr>
                <w:rFonts w:ascii="Times New Roman" w:hAnsi="Times New Roman" w:cs="Times New Roman"/>
                <w:bCs/>
                <w:i/>
              </w:rPr>
              <w:t xml:space="preserve"> </w:t>
            </w:r>
            <w:r w:rsidR="00FC6385" w:rsidRPr="00FC6385">
              <w:rPr>
                <w:rFonts w:ascii="Times New Roman" w:hAnsi="Times New Roman" w:cs="Times New Roman"/>
                <w:bCs/>
              </w:rPr>
              <w:t>LU rektora 2015. gada 12. februāra rīkojums Nr.1/50</w:t>
            </w:r>
          </w:p>
        </w:tc>
      </w:tr>
      <w:tr w:rsidR="00803E02" w:rsidRPr="00803E02" w:rsidTr="005C4842">
        <w:tc>
          <w:tcPr>
            <w:tcW w:w="2694" w:type="dxa"/>
          </w:tcPr>
          <w:p w:rsidR="00803E02" w:rsidRPr="00803E02" w:rsidRDefault="00803E02" w:rsidP="00803E02">
            <w:pPr>
              <w:pStyle w:val="tv2131"/>
              <w:spacing w:line="240" w:lineRule="auto"/>
              <w:ind w:firstLine="0"/>
              <w:contextualSpacing/>
              <w:rPr>
                <w:b/>
                <w:bCs/>
                <w:color w:val="auto"/>
                <w:sz w:val="22"/>
                <w:szCs w:val="22"/>
              </w:rPr>
            </w:pPr>
            <w:r w:rsidRPr="00803E02">
              <w:rPr>
                <w:b/>
                <w:bCs/>
                <w:color w:val="auto"/>
                <w:sz w:val="22"/>
                <w:szCs w:val="22"/>
              </w:rPr>
              <w:t>Kvalifikācijas prasības:</w:t>
            </w:r>
          </w:p>
        </w:tc>
        <w:tc>
          <w:tcPr>
            <w:tcW w:w="7088" w:type="dxa"/>
          </w:tcPr>
          <w:p w:rsidR="00FC6385" w:rsidRPr="007D414B" w:rsidRDefault="00FC6385" w:rsidP="00FC6385">
            <w:pPr>
              <w:jc w:val="both"/>
              <w:rPr>
                <w:rFonts w:ascii="Times New Roman" w:hAnsi="Times New Roman" w:cs="Times New Roman"/>
              </w:rPr>
            </w:pPr>
            <w:r w:rsidRPr="007D414B">
              <w:rPr>
                <w:rFonts w:ascii="Times New Roman" w:hAnsi="Times New Roman" w:cs="Times New Roman"/>
              </w:rPr>
              <w:t>Pretendentu kvalifikācijas prasības ir noteikts nolikuma 13. un 14. punktā. Savukārt, pretendentu izslēgšanas noteikumi ir ietverti nolikuma 11.punktā un atbilst Publisko iepirkumu likuma 39.</w:t>
            </w:r>
            <w:r w:rsidRPr="007D414B">
              <w:rPr>
                <w:rFonts w:ascii="Times New Roman" w:hAnsi="Times New Roman" w:cs="Times New Roman"/>
                <w:vertAlign w:val="superscript"/>
              </w:rPr>
              <w:t>1</w:t>
            </w:r>
            <w:r w:rsidRPr="007D414B">
              <w:rPr>
                <w:rFonts w:ascii="Times New Roman" w:hAnsi="Times New Roman" w:cs="Times New Roman"/>
              </w:rPr>
              <w:t>pantā noteiktajam.</w:t>
            </w:r>
          </w:p>
          <w:p w:rsidR="00FC6385" w:rsidRPr="00FC6385" w:rsidRDefault="00FC6385" w:rsidP="00FC6385">
            <w:pPr>
              <w:jc w:val="both"/>
              <w:rPr>
                <w:rFonts w:ascii="Times New Roman" w:hAnsi="Times New Roman" w:cs="Times New Roman"/>
                <w:b/>
              </w:rPr>
            </w:pPr>
          </w:p>
          <w:p w:rsidR="00FC6385" w:rsidRPr="00FC6385" w:rsidRDefault="00FC6385" w:rsidP="007D414B">
            <w:pPr>
              <w:pStyle w:val="ListParagraph"/>
              <w:numPr>
                <w:ilvl w:val="0"/>
                <w:numId w:val="14"/>
              </w:numPr>
              <w:ind w:left="317" w:hanging="283"/>
              <w:jc w:val="both"/>
              <w:rPr>
                <w:rFonts w:ascii="Times New Roman" w:hAnsi="Times New Roman" w:cs="Times New Roman"/>
                <w:b/>
              </w:rPr>
            </w:pPr>
            <w:r w:rsidRPr="00FC6385">
              <w:rPr>
                <w:rFonts w:ascii="Times New Roman" w:hAnsi="Times New Roman" w:cs="Times New Roman"/>
                <w:b/>
                <w:bCs/>
              </w:rPr>
              <w:t xml:space="preserve">Kvalifikācijas prasības </w:t>
            </w:r>
            <w:r w:rsidRPr="00FC6385">
              <w:rPr>
                <w:rFonts w:ascii="Times New Roman" w:hAnsi="Times New Roman" w:cs="Times New Roman"/>
                <w:b/>
              </w:rPr>
              <w:t>attiecībā uz pretendentu.</w:t>
            </w:r>
          </w:p>
          <w:p w:rsidR="00FC6385" w:rsidRPr="00FC6385" w:rsidRDefault="00FC6385" w:rsidP="007D414B">
            <w:pPr>
              <w:pStyle w:val="ListParagraph"/>
              <w:numPr>
                <w:ilvl w:val="1"/>
                <w:numId w:val="14"/>
              </w:numPr>
              <w:ind w:left="34" w:firstLine="0"/>
              <w:jc w:val="both"/>
              <w:rPr>
                <w:rFonts w:ascii="Times New Roman" w:hAnsi="Times New Roman" w:cs="Times New Roman"/>
                <w:b/>
              </w:rPr>
            </w:pPr>
            <w:r w:rsidRPr="00FC6385">
              <w:rPr>
                <w:rFonts w:ascii="Times New Roman" w:hAnsi="Times New Roman" w:cs="Times New Roman"/>
              </w:rPr>
              <w:t>Pretendents, personālsabiedrība un visi personālsabiedrības biedri (ja piedāvājumu iesniedz personālsabiedrība) vai visi piegādātāju apvienības dalībnieki (ja piedāvājumu iesniedz piegādātāju apvienība) normatīvajos aktos noteiktajos gadījumos un normatīvajos aktos noteiktajā kārtībā ir reģistrēti komercreģistrā vai līdzvērtīgā reģistrā ārvalstīs.</w:t>
            </w:r>
          </w:p>
          <w:p w:rsidR="00FC6385" w:rsidRPr="00FC6385" w:rsidRDefault="00FC6385" w:rsidP="007D414B">
            <w:pPr>
              <w:pStyle w:val="ListParagraph"/>
              <w:numPr>
                <w:ilvl w:val="1"/>
                <w:numId w:val="14"/>
              </w:numPr>
              <w:ind w:left="34" w:firstLine="0"/>
              <w:jc w:val="both"/>
              <w:rPr>
                <w:rFonts w:ascii="Times New Roman" w:hAnsi="Times New Roman" w:cs="Times New Roman"/>
                <w:b/>
              </w:rPr>
            </w:pPr>
            <w:r w:rsidRPr="00FC6385">
              <w:rPr>
                <w:rFonts w:ascii="Times New Roman" w:hAnsi="Times New Roman" w:cs="Times New Roman"/>
              </w:rPr>
              <w:t>Pretendentam iepriekšējo 3 (trīs) gadu laikā</w:t>
            </w:r>
            <w:r w:rsidRPr="00FC6385">
              <w:rPr>
                <w:rStyle w:val="apple-converted-space"/>
                <w:rFonts w:ascii="Times New Roman" w:hAnsi="Times New Roman" w:cs="Times New Roman"/>
              </w:rPr>
              <w:t xml:space="preserve"> (2012., 2013., 2014. un 2015. </w:t>
            </w:r>
            <w:r w:rsidRPr="00FC6385">
              <w:rPr>
                <w:rFonts w:ascii="Times New Roman" w:hAnsi="Times New Roman" w:cs="Times New Roman"/>
              </w:rPr>
              <w:t xml:space="preserve">līdz piedāvājuma iesniegšanas brīdim) ir pieredze vismaz 4 (četru) </w:t>
            </w:r>
            <w:r w:rsidRPr="00FC6385">
              <w:rPr>
                <w:rFonts w:ascii="Times New Roman" w:hAnsi="Times New Roman" w:cs="Times New Roman"/>
              </w:rPr>
              <w:lastRenderedPageBreak/>
              <w:t>dažādu Tehniskajā specifikācijā minētajiem pakalpojumiem pēc satura līdzvērtīgu pakalpojumu sniegšanā. Par Tehniskajā specifikācijā minētajiem pakalpojumiem līdzvērtīgiem pakalpojumiem tiks uzskatīti laboratorijas inventāra, aparatūras un trauku, ķimikāliju un reaģentu, muzeju krājumu, liela apjoma sistematizētu dokumentu kopumu, arhīvu materiālu, biroja tehnikas, mēbeļu pārvietošanas pakalpojumi.</w:t>
            </w:r>
          </w:p>
          <w:p w:rsidR="00FC6385" w:rsidRPr="00FC6385" w:rsidRDefault="00FC6385" w:rsidP="00FC6385">
            <w:pPr>
              <w:ind w:left="176" w:hanging="142"/>
              <w:jc w:val="both"/>
              <w:rPr>
                <w:rFonts w:ascii="Times New Roman" w:hAnsi="Times New Roman" w:cs="Times New Roman"/>
                <w:b/>
              </w:rPr>
            </w:pPr>
          </w:p>
          <w:p w:rsidR="00FC6385" w:rsidRPr="00FC6385" w:rsidRDefault="00FC6385" w:rsidP="007D414B">
            <w:pPr>
              <w:numPr>
                <w:ilvl w:val="0"/>
                <w:numId w:val="14"/>
              </w:numPr>
              <w:ind w:left="317" w:hanging="283"/>
              <w:jc w:val="both"/>
              <w:rPr>
                <w:rFonts w:ascii="Times New Roman" w:hAnsi="Times New Roman" w:cs="Times New Roman"/>
                <w:b/>
              </w:rPr>
            </w:pPr>
            <w:r w:rsidRPr="00FC6385">
              <w:rPr>
                <w:rFonts w:ascii="Times New Roman" w:hAnsi="Times New Roman" w:cs="Times New Roman"/>
                <w:b/>
              </w:rPr>
              <w:t>Prasības attiecībā uz pretendenta tehniskajām un profesionālajām spējām</w:t>
            </w:r>
          </w:p>
          <w:p w:rsidR="00FC6385" w:rsidRPr="00FC6385" w:rsidRDefault="00FC6385" w:rsidP="007D414B">
            <w:pPr>
              <w:numPr>
                <w:ilvl w:val="1"/>
                <w:numId w:val="14"/>
              </w:numPr>
              <w:ind w:left="0" w:firstLine="34"/>
              <w:jc w:val="both"/>
              <w:rPr>
                <w:rFonts w:ascii="Times New Roman" w:hAnsi="Times New Roman" w:cs="Times New Roman"/>
                <w:b/>
              </w:rPr>
            </w:pPr>
            <w:r w:rsidRPr="00FC6385">
              <w:rPr>
                <w:rFonts w:ascii="Times New Roman" w:hAnsi="Times New Roman" w:cs="Times New Roman"/>
              </w:rPr>
              <w:t>Pretendents Pakalpojuma sniegšanas nodrošināšanai piesai</w:t>
            </w:r>
            <w:r w:rsidR="00743B20">
              <w:rPr>
                <w:rFonts w:ascii="Times New Roman" w:hAnsi="Times New Roman" w:cs="Times New Roman"/>
              </w:rPr>
              <w:t>s</w:t>
            </w:r>
            <w:r w:rsidRPr="00FC6385">
              <w:rPr>
                <w:rFonts w:ascii="Times New Roman" w:hAnsi="Times New Roman" w:cs="Times New Roman"/>
              </w:rPr>
              <w:t>ta Pakalpojuma izpildes vadītāju, kam iepriekšējo 3 (trīs) gadu laikā</w:t>
            </w:r>
            <w:r w:rsidRPr="00FC6385">
              <w:rPr>
                <w:rStyle w:val="apple-converted-space"/>
                <w:rFonts w:ascii="Times New Roman" w:hAnsi="Times New Roman" w:cs="Times New Roman"/>
              </w:rPr>
              <w:t xml:space="preserve"> (2012., 2013., 2014. un 2015. </w:t>
            </w:r>
            <w:r w:rsidRPr="00FC6385">
              <w:rPr>
                <w:rFonts w:ascii="Times New Roman" w:hAnsi="Times New Roman" w:cs="Times New Roman"/>
              </w:rPr>
              <w:t xml:space="preserve">līdz piedāvājuma iesniegšanas brīdim) ir pieredze vismaz 4 (četru) dažādu Tehniskajā specifikācijā minētajiem pakalpojumiem pēc satura līdzvērtīgu pakalpojumu sniegšanā. Par Tehniskajā specifikācijā minētajiem pakalpojumiem līdzvērtīgiem pakalpojumiem tiks uzskatīti laboratorijas inventāra, aparatūras un trauku, ķimikāliju un reaģentu, muzeju krājumu, liela apjoma sistematizētu dokumentu kopumu, arhīvu materiālu, biroja tehnikas, mēbeļu pārvietošanas pakalpojumi. </w:t>
            </w:r>
          </w:p>
          <w:p w:rsidR="00FC6385" w:rsidRPr="00FC6385" w:rsidRDefault="00FC6385" w:rsidP="007D414B">
            <w:pPr>
              <w:numPr>
                <w:ilvl w:val="1"/>
                <w:numId w:val="14"/>
              </w:numPr>
              <w:ind w:left="0" w:firstLine="34"/>
              <w:jc w:val="both"/>
              <w:rPr>
                <w:rFonts w:ascii="Times New Roman" w:hAnsi="Times New Roman" w:cs="Times New Roman"/>
                <w:b/>
              </w:rPr>
            </w:pPr>
            <w:r w:rsidRPr="00FC6385">
              <w:rPr>
                <w:rFonts w:ascii="Times New Roman" w:hAnsi="Times New Roman" w:cs="Times New Roman"/>
              </w:rPr>
              <w:t>Pretendentam ir Pakalpojuma sniegšanai nepieciešamā tehnika, iekārtas, instrumenti un cits tehniskais nodrošinājums, kas nepieciešams kvalitatīvai Pakalpojuma sniegšanai.</w:t>
            </w:r>
          </w:p>
          <w:p w:rsidR="00FC6385" w:rsidRPr="00FC6385" w:rsidRDefault="00FC6385" w:rsidP="007D414B">
            <w:pPr>
              <w:numPr>
                <w:ilvl w:val="1"/>
                <w:numId w:val="14"/>
              </w:numPr>
              <w:ind w:left="0" w:firstLine="34"/>
              <w:jc w:val="both"/>
              <w:rPr>
                <w:rFonts w:ascii="Times New Roman" w:hAnsi="Times New Roman" w:cs="Times New Roman"/>
              </w:rPr>
            </w:pPr>
            <w:r w:rsidRPr="00FC6385">
              <w:rPr>
                <w:rFonts w:ascii="Times New Roman" w:hAnsi="Times New Roman" w:cs="Times New Roman"/>
              </w:rPr>
              <w:t>Pretendents var balstīties uz citu uzņēmēju iespējām, ja tas nepieciešams konkrētā līguma izpildei, neatkarīgi no savstarpējo attiecību tiesiskā rakstura. Šādā gadījumā Pretendents pierāda Pasūtītājam, ka viņa rīcībā būs nepieciešamie resursi, iesniedzot šo uzņēmumu apliecinājumu vai vienošanos par nepieciešamo resursu nodošanu pretendenta rīcībā.</w:t>
            </w:r>
          </w:p>
          <w:p w:rsidR="00FC6385" w:rsidRPr="00FC6385" w:rsidRDefault="00FC6385" w:rsidP="007D414B">
            <w:pPr>
              <w:numPr>
                <w:ilvl w:val="1"/>
                <w:numId w:val="14"/>
              </w:numPr>
              <w:ind w:left="0" w:firstLine="34"/>
              <w:jc w:val="both"/>
              <w:rPr>
                <w:rFonts w:ascii="Times New Roman" w:hAnsi="Times New Roman" w:cs="Times New Roman"/>
              </w:rPr>
            </w:pPr>
            <w:r w:rsidRPr="00FC6385">
              <w:rPr>
                <w:rFonts w:ascii="Times New Roman" w:hAnsi="Times New Roman" w:cs="Times New Roman"/>
              </w:rPr>
              <w:t xml:space="preserve">Līguma slēgšanas gadījumā Pretendentam būs jāveic civiltiesiskā atbildības apdrošināšana konkrētā līguma izpildei, kas atbildīs šādām prasībām: </w:t>
            </w:r>
          </w:p>
          <w:p w:rsidR="00FC6385" w:rsidRPr="00FC6385" w:rsidRDefault="00FC6385" w:rsidP="00FC6385">
            <w:pPr>
              <w:numPr>
                <w:ilvl w:val="2"/>
                <w:numId w:val="14"/>
              </w:numPr>
              <w:ind w:left="176" w:hanging="142"/>
              <w:jc w:val="both"/>
              <w:rPr>
                <w:rFonts w:ascii="Times New Roman" w:hAnsi="Times New Roman" w:cs="Times New Roman"/>
              </w:rPr>
            </w:pPr>
            <w:r w:rsidRPr="00FC6385">
              <w:rPr>
                <w:rFonts w:ascii="Times New Roman" w:hAnsi="Times New Roman" w:cs="Times New Roman"/>
              </w:rPr>
              <w:t>objekts: zaudējumu nodarīšana trešo personu īpašumam (mantiskie zaudējumi);</w:t>
            </w:r>
          </w:p>
          <w:p w:rsidR="00FC6385" w:rsidRPr="00FC6385" w:rsidRDefault="00FC6385" w:rsidP="00FC6385">
            <w:pPr>
              <w:numPr>
                <w:ilvl w:val="2"/>
                <w:numId w:val="14"/>
              </w:numPr>
              <w:ind w:left="176" w:hanging="142"/>
              <w:jc w:val="both"/>
              <w:rPr>
                <w:rFonts w:ascii="Times New Roman" w:hAnsi="Times New Roman" w:cs="Times New Roman"/>
              </w:rPr>
            </w:pPr>
            <w:r w:rsidRPr="00FC6385">
              <w:rPr>
                <w:rFonts w:ascii="Times New Roman" w:hAnsi="Times New Roman" w:cs="Times New Roman"/>
              </w:rPr>
              <w:t>limits: ne mazāk kā 20 000 euro apmērā;</w:t>
            </w:r>
          </w:p>
          <w:p w:rsidR="00FC6385" w:rsidRPr="00FC6385" w:rsidRDefault="00FC6385" w:rsidP="00FC6385">
            <w:pPr>
              <w:numPr>
                <w:ilvl w:val="2"/>
                <w:numId w:val="14"/>
              </w:numPr>
              <w:ind w:left="176" w:hanging="142"/>
              <w:jc w:val="both"/>
              <w:rPr>
                <w:rFonts w:ascii="Times New Roman" w:hAnsi="Times New Roman" w:cs="Times New Roman"/>
              </w:rPr>
            </w:pPr>
            <w:r w:rsidRPr="00FC6385">
              <w:rPr>
                <w:rFonts w:ascii="Times New Roman" w:hAnsi="Times New Roman" w:cs="Times New Roman"/>
              </w:rPr>
              <w:t xml:space="preserve">risks: visi riski veicot pārvietošanu; </w:t>
            </w:r>
          </w:p>
          <w:p w:rsidR="00FC6385" w:rsidRPr="00FC6385" w:rsidRDefault="00FC6385" w:rsidP="00FC6385">
            <w:pPr>
              <w:numPr>
                <w:ilvl w:val="2"/>
                <w:numId w:val="14"/>
              </w:numPr>
              <w:ind w:left="176" w:hanging="142"/>
              <w:jc w:val="both"/>
              <w:rPr>
                <w:rFonts w:ascii="Times New Roman" w:hAnsi="Times New Roman" w:cs="Times New Roman"/>
              </w:rPr>
            </w:pPr>
            <w:r w:rsidRPr="00FC6385">
              <w:rPr>
                <w:rFonts w:ascii="Times New Roman" w:hAnsi="Times New Roman" w:cs="Times New Roman"/>
              </w:rPr>
              <w:t>termiņš (apdrošināšanas laiks): plānotais līguma darbības laiks.</w:t>
            </w:r>
          </w:p>
          <w:p w:rsidR="00FC6385" w:rsidRPr="00FC6385" w:rsidRDefault="00FC6385" w:rsidP="00FC6385">
            <w:pPr>
              <w:numPr>
                <w:ilvl w:val="1"/>
                <w:numId w:val="14"/>
              </w:numPr>
              <w:ind w:left="176" w:hanging="142"/>
              <w:jc w:val="both"/>
              <w:rPr>
                <w:rFonts w:ascii="Times New Roman" w:hAnsi="Times New Roman" w:cs="Times New Roman"/>
              </w:rPr>
            </w:pPr>
            <w:r w:rsidRPr="00FC6385">
              <w:rPr>
                <w:rFonts w:ascii="Times New Roman" w:hAnsi="Times New Roman" w:cs="Times New Roman"/>
              </w:rPr>
              <w:t xml:space="preserve">Līguma slēgšanas gadījumā Pretendentam būs jāveic Tehniskās specifikācijas 8.pielikumā noteikto iekārtu ar īpašām prasībām pārvietošanas apdrošināšana, kas atbildīs šādām prasībām: </w:t>
            </w:r>
          </w:p>
          <w:p w:rsidR="00FC6385" w:rsidRPr="00FC6385" w:rsidRDefault="00FC6385" w:rsidP="00FC6385">
            <w:pPr>
              <w:numPr>
                <w:ilvl w:val="2"/>
                <w:numId w:val="14"/>
              </w:numPr>
              <w:ind w:left="176" w:hanging="142"/>
              <w:jc w:val="both"/>
              <w:rPr>
                <w:rFonts w:ascii="Times New Roman" w:hAnsi="Times New Roman" w:cs="Times New Roman"/>
              </w:rPr>
            </w:pPr>
            <w:r w:rsidRPr="00FC6385">
              <w:rPr>
                <w:rFonts w:ascii="Times New Roman" w:hAnsi="Times New Roman" w:cs="Times New Roman"/>
              </w:rPr>
              <w:t>objekts: Tehniskās specifikācijas 8.pielikumā noteikto iekārtu bojājumi, zudums;</w:t>
            </w:r>
          </w:p>
          <w:p w:rsidR="00FC6385" w:rsidRPr="00FC6385" w:rsidRDefault="00FC6385" w:rsidP="00FC6385">
            <w:pPr>
              <w:numPr>
                <w:ilvl w:val="2"/>
                <w:numId w:val="14"/>
              </w:numPr>
              <w:ind w:left="176" w:hanging="142"/>
              <w:jc w:val="both"/>
              <w:rPr>
                <w:rFonts w:ascii="Times New Roman" w:hAnsi="Times New Roman" w:cs="Times New Roman"/>
              </w:rPr>
            </w:pPr>
            <w:r w:rsidRPr="00FC6385">
              <w:rPr>
                <w:rFonts w:ascii="Times New Roman" w:hAnsi="Times New Roman" w:cs="Times New Roman"/>
              </w:rPr>
              <w:t>limits: Tehniskās specifikācijas 8.pielikumā noteiktā iekārtu atlikusī vērtība;</w:t>
            </w:r>
          </w:p>
          <w:p w:rsidR="00FC6385" w:rsidRPr="00FC6385" w:rsidRDefault="00FC6385" w:rsidP="00FC6385">
            <w:pPr>
              <w:numPr>
                <w:ilvl w:val="2"/>
                <w:numId w:val="14"/>
              </w:numPr>
              <w:ind w:left="176" w:hanging="142"/>
              <w:jc w:val="both"/>
              <w:rPr>
                <w:rFonts w:ascii="Times New Roman" w:hAnsi="Times New Roman" w:cs="Times New Roman"/>
              </w:rPr>
            </w:pPr>
            <w:r w:rsidRPr="00FC6385">
              <w:rPr>
                <w:rFonts w:ascii="Times New Roman" w:hAnsi="Times New Roman" w:cs="Times New Roman"/>
              </w:rPr>
              <w:t xml:space="preserve">risks: visi riski veicot pārvietošanu; </w:t>
            </w:r>
          </w:p>
          <w:p w:rsidR="00FC6385" w:rsidRPr="00FC6385" w:rsidRDefault="00FC6385" w:rsidP="00FC6385">
            <w:pPr>
              <w:numPr>
                <w:ilvl w:val="2"/>
                <w:numId w:val="14"/>
              </w:numPr>
              <w:ind w:left="176" w:hanging="142"/>
              <w:jc w:val="both"/>
              <w:rPr>
                <w:rFonts w:ascii="Times New Roman" w:hAnsi="Times New Roman" w:cs="Times New Roman"/>
              </w:rPr>
            </w:pPr>
            <w:r w:rsidRPr="00FC6385">
              <w:rPr>
                <w:rFonts w:ascii="Times New Roman" w:hAnsi="Times New Roman" w:cs="Times New Roman"/>
              </w:rPr>
              <w:t>termiņš (apdrošināšanas laiks): plānotais līguma darbības laiks.</w:t>
            </w:r>
          </w:p>
          <w:p w:rsidR="00FC6385" w:rsidRPr="00FC6385" w:rsidRDefault="00FC6385" w:rsidP="007D414B">
            <w:pPr>
              <w:numPr>
                <w:ilvl w:val="1"/>
                <w:numId w:val="14"/>
              </w:numPr>
              <w:ind w:left="34" w:firstLine="0"/>
              <w:jc w:val="both"/>
              <w:rPr>
                <w:rFonts w:ascii="Times New Roman" w:hAnsi="Times New Roman" w:cs="Times New Roman"/>
              </w:rPr>
            </w:pPr>
            <w:r w:rsidRPr="00FC6385">
              <w:rPr>
                <w:rFonts w:ascii="Times New Roman" w:hAnsi="Times New Roman" w:cs="Times New Roman"/>
              </w:rPr>
              <w:t>Pretendents norāda visus tos apakšuzņēmējus, kuru sniedzamo pakalpojumu vērtība ir vismaz 20 procenti no kopējās iepirkuma līguma vērtības, norādot arī katram apakšuzņēmējam izpildei nododamo līguma daļu.</w:t>
            </w:r>
          </w:p>
          <w:p w:rsidR="00FC6385" w:rsidRPr="00FC6385" w:rsidRDefault="00FC6385" w:rsidP="007D414B">
            <w:pPr>
              <w:numPr>
                <w:ilvl w:val="1"/>
                <w:numId w:val="14"/>
              </w:numPr>
              <w:ind w:left="34" w:firstLine="0"/>
              <w:jc w:val="both"/>
              <w:rPr>
                <w:rFonts w:ascii="Times New Roman" w:hAnsi="Times New Roman" w:cs="Times New Roman"/>
              </w:rPr>
            </w:pPr>
            <w:r w:rsidRPr="00FC6385">
              <w:rPr>
                <w:rFonts w:ascii="Times New Roman" w:hAnsi="Times New Roman" w:cs="Times New Roman"/>
              </w:rPr>
              <w:t>Attiecībā uz Pretendenta saimniecisko un finansiālo stāvokli un tehniskajām un profesionālajām spējām, Pretendents var balstīties uz citu personu iespējām, ja tas ir nepieciešams līguma izpildei, neatkarīgi no savstarpējo attiecību tiesiskā rakstura, ievērojot Nolikumā noteiktos noteikumus. Šādā gadījumā Pretendents pierāda Iepirkuma komisijai, ka viņa rīcībā būs nepieciešamie resursi, iesniedzot šo uzņēmēju apliecinājumu vai vienošanos par nepieciešamo resursu nodošanu Pretendenta rīcībā.</w:t>
            </w:r>
          </w:p>
          <w:p w:rsidR="00803E02" w:rsidRPr="00756B43" w:rsidRDefault="00803E02" w:rsidP="00FC6385">
            <w:pPr>
              <w:pStyle w:val="Numeracija"/>
              <w:rPr>
                <w:bCs/>
                <w:sz w:val="22"/>
                <w:szCs w:val="22"/>
                <w:lang w:val="lv-LV"/>
              </w:rPr>
            </w:pPr>
          </w:p>
        </w:tc>
      </w:tr>
      <w:tr w:rsidR="00803E02" w:rsidRPr="00803E02" w:rsidTr="005C4842">
        <w:tc>
          <w:tcPr>
            <w:tcW w:w="2694" w:type="dxa"/>
          </w:tcPr>
          <w:p w:rsidR="00803E02" w:rsidRPr="00803E02" w:rsidRDefault="00803E02" w:rsidP="00803E02">
            <w:pPr>
              <w:pStyle w:val="tv2131"/>
              <w:spacing w:line="240" w:lineRule="auto"/>
              <w:ind w:firstLine="0"/>
              <w:contextualSpacing/>
              <w:rPr>
                <w:b/>
                <w:bCs/>
                <w:color w:val="auto"/>
                <w:sz w:val="22"/>
                <w:szCs w:val="22"/>
              </w:rPr>
            </w:pPr>
            <w:r w:rsidRPr="00803E02">
              <w:rPr>
                <w:b/>
                <w:bCs/>
                <w:color w:val="auto"/>
                <w:sz w:val="22"/>
                <w:szCs w:val="22"/>
              </w:rPr>
              <w:lastRenderedPageBreak/>
              <w:t>Piedāvājumu izvēles kritērijs, vērtēšanas kritēriji un to īpatsvars:</w:t>
            </w:r>
          </w:p>
        </w:tc>
        <w:tc>
          <w:tcPr>
            <w:tcW w:w="7088" w:type="dxa"/>
          </w:tcPr>
          <w:p w:rsidR="00803E02" w:rsidRPr="00803E02" w:rsidRDefault="007E591F" w:rsidP="007D414B">
            <w:pPr>
              <w:pStyle w:val="ListParagraph2"/>
              <w:suppressAutoHyphens/>
              <w:spacing w:after="0" w:line="240" w:lineRule="auto"/>
              <w:ind w:left="0"/>
              <w:jc w:val="both"/>
              <w:rPr>
                <w:rFonts w:ascii="Times New Roman" w:hAnsi="Times New Roman" w:cs="Times New Roman"/>
                <w:bCs/>
              </w:rPr>
            </w:pPr>
            <w:r>
              <w:rPr>
                <w:rFonts w:ascii="Times New Roman" w:hAnsi="Times New Roman" w:cs="Times New Roman"/>
                <w:bCs/>
              </w:rPr>
              <w:t>Atbilstoši nolikuma 18.7.punktam – piedāvājums ar viszemāko cenu.</w:t>
            </w:r>
          </w:p>
        </w:tc>
      </w:tr>
      <w:tr w:rsidR="00803E02" w:rsidRPr="00803E02" w:rsidTr="005C4842">
        <w:tc>
          <w:tcPr>
            <w:tcW w:w="2694" w:type="dxa"/>
          </w:tcPr>
          <w:p w:rsidR="00803E02" w:rsidRPr="00803E02" w:rsidRDefault="00803E02" w:rsidP="00803E02">
            <w:pPr>
              <w:pStyle w:val="tv2131"/>
              <w:spacing w:line="240" w:lineRule="auto"/>
              <w:ind w:firstLine="0"/>
              <w:contextualSpacing/>
              <w:rPr>
                <w:b/>
                <w:bCs/>
                <w:color w:val="auto"/>
                <w:sz w:val="22"/>
                <w:szCs w:val="22"/>
              </w:rPr>
            </w:pPr>
            <w:r w:rsidRPr="00803E02">
              <w:rPr>
                <w:b/>
                <w:bCs/>
                <w:color w:val="auto"/>
                <w:sz w:val="22"/>
                <w:szCs w:val="22"/>
              </w:rPr>
              <w:t>Piedāvājumu iesniegšanas termiņš un vieta:</w:t>
            </w:r>
          </w:p>
        </w:tc>
        <w:tc>
          <w:tcPr>
            <w:tcW w:w="7088" w:type="dxa"/>
          </w:tcPr>
          <w:p w:rsidR="00803E02" w:rsidRPr="007E591F" w:rsidRDefault="007E591F" w:rsidP="007E591F">
            <w:pPr>
              <w:pStyle w:val="tv2131"/>
              <w:spacing w:line="240" w:lineRule="auto"/>
              <w:ind w:firstLine="0"/>
              <w:contextualSpacing/>
              <w:jc w:val="both"/>
              <w:rPr>
                <w:bCs/>
                <w:color w:val="auto"/>
                <w:sz w:val="22"/>
                <w:szCs w:val="22"/>
              </w:rPr>
            </w:pPr>
            <w:r w:rsidRPr="007E591F">
              <w:rPr>
                <w:bCs/>
                <w:color w:val="auto"/>
                <w:sz w:val="22"/>
                <w:szCs w:val="22"/>
              </w:rPr>
              <w:t>Piedāvājumi jāiesniedz Pasūtītājam, līdz 2015.gada 8.jūlija, plkst. 11.00, Latvijas Universitātes Saimniecības pārvaldē, Baznīcas ielā 5, 1.stāvā Torņkalna projekta birojā (ieeja pie automašīnu barjeras), darba laikā no plkst. 9:00 līdz 16:30, pārtraukums no 12:00 līdz 13:00.</w:t>
            </w:r>
          </w:p>
        </w:tc>
      </w:tr>
      <w:tr w:rsidR="00803E02" w:rsidRPr="00803E02" w:rsidTr="005C4842">
        <w:tc>
          <w:tcPr>
            <w:tcW w:w="2694" w:type="dxa"/>
          </w:tcPr>
          <w:p w:rsidR="00803E02" w:rsidRPr="00803E02" w:rsidRDefault="00803E02" w:rsidP="00803E02">
            <w:pPr>
              <w:pStyle w:val="tv2131"/>
              <w:spacing w:line="240" w:lineRule="auto"/>
              <w:ind w:firstLine="0"/>
              <w:contextualSpacing/>
              <w:rPr>
                <w:b/>
                <w:bCs/>
                <w:color w:val="auto"/>
                <w:sz w:val="22"/>
                <w:szCs w:val="22"/>
              </w:rPr>
            </w:pPr>
            <w:r w:rsidRPr="00803E02">
              <w:rPr>
                <w:b/>
                <w:bCs/>
                <w:color w:val="auto"/>
                <w:sz w:val="22"/>
                <w:szCs w:val="22"/>
              </w:rPr>
              <w:t>Piedāvājumu atvēršanas vieta, datums un laiks:</w:t>
            </w:r>
          </w:p>
        </w:tc>
        <w:tc>
          <w:tcPr>
            <w:tcW w:w="7088" w:type="dxa"/>
          </w:tcPr>
          <w:p w:rsidR="00803E02" w:rsidRPr="007E591F" w:rsidRDefault="007E591F" w:rsidP="007E591F">
            <w:pPr>
              <w:pStyle w:val="tv2131"/>
              <w:spacing w:line="240" w:lineRule="auto"/>
              <w:ind w:firstLine="0"/>
              <w:contextualSpacing/>
              <w:jc w:val="both"/>
              <w:rPr>
                <w:bCs/>
                <w:color w:val="auto"/>
                <w:sz w:val="22"/>
                <w:szCs w:val="22"/>
              </w:rPr>
            </w:pPr>
            <w:r w:rsidRPr="007E591F">
              <w:rPr>
                <w:bCs/>
                <w:color w:val="auto"/>
                <w:sz w:val="22"/>
                <w:szCs w:val="22"/>
              </w:rPr>
              <w:t>Piedāvājumu atvēršana notiks Latvijas Universitātes Saimniecības pārvaldē, Baznīcas ielā 5, 1.stāvā Torņkalna projekta birojā (ieeja pie automašīnu barjeras) tūlīt pēc piedāvājumu iesniegšanas termiņa beigām, tas ir 2015.gada 8.jūlija, plkst.11.00. Piedāvājumu atvēršana ir atklāta.</w:t>
            </w:r>
          </w:p>
        </w:tc>
      </w:tr>
      <w:tr w:rsidR="00803E02" w:rsidRPr="00803E02" w:rsidTr="007D414B">
        <w:trPr>
          <w:trHeight w:val="1945"/>
        </w:trPr>
        <w:tc>
          <w:tcPr>
            <w:tcW w:w="2694" w:type="dxa"/>
          </w:tcPr>
          <w:p w:rsidR="00803E02" w:rsidRPr="00803E02" w:rsidRDefault="00803E02" w:rsidP="00803E02">
            <w:pPr>
              <w:pStyle w:val="tv2131"/>
              <w:spacing w:line="240" w:lineRule="auto"/>
              <w:ind w:firstLine="0"/>
              <w:rPr>
                <w:b/>
                <w:bCs/>
                <w:color w:val="auto"/>
                <w:sz w:val="22"/>
                <w:szCs w:val="22"/>
              </w:rPr>
            </w:pPr>
            <w:r w:rsidRPr="007D414B">
              <w:rPr>
                <w:b/>
                <w:bCs/>
                <w:color w:val="auto"/>
                <w:sz w:val="22"/>
                <w:szCs w:val="22"/>
              </w:rPr>
              <w:t>Pretendentu nosaukumi, kuri iesnieguši piedāvājumus un cenas:</w:t>
            </w:r>
          </w:p>
        </w:tc>
        <w:tc>
          <w:tcPr>
            <w:tcW w:w="7088" w:type="dxa"/>
          </w:tcPr>
          <w:tbl>
            <w:tblPr>
              <w:tblStyle w:val="TableGrid"/>
              <w:tblpPr w:leftFromText="180" w:rightFromText="180" w:horzAnchor="margin" w:tblpY="330"/>
              <w:tblOverlap w:val="never"/>
              <w:tblW w:w="0" w:type="auto"/>
              <w:tblLayout w:type="fixed"/>
              <w:tblLook w:val="04A0" w:firstRow="1" w:lastRow="0" w:firstColumn="1" w:lastColumn="0" w:noHBand="0" w:noVBand="1"/>
            </w:tblPr>
            <w:tblGrid>
              <w:gridCol w:w="567"/>
              <w:gridCol w:w="2972"/>
              <w:gridCol w:w="3119"/>
            </w:tblGrid>
            <w:tr w:rsidR="007E591F" w:rsidRPr="007D414B" w:rsidTr="007D414B">
              <w:tc>
                <w:tcPr>
                  <w:tcW w:w="567" w:type="dxa"/>
                </w:tcPr>
                <w:p w:rsidR="007D414B" w:rsidRPr="007D414B" w:rsidRDefault="007D414B" w:rsidP="007D414B">
                  <w:pPr>
                    <w:pStyle w:val="ListParagraph"/>
                    <w:ind w:left="0" w:right="-108"/>
                    <w:jc w:val="both"/>
                    <w:rPr>
                      <w:rFonts w:ascii="Times New Roman" w:hAnsi="Times New Roman" w:cs="Times New Roman"/>
                      <w:bCs/>
                    </w:rPr>
                  </w:pPr>
                  <w:r w:rsidRPr="007D414B">
                    <w:rPr>
                      <w:rFonts w:ascii="Times New Roman" w:hAnsi="Times New Roman" w:cs="Times New Roman"/>
                      <w:bCs/>
                    </w:rPr>
                    <w:t>Nr.</w:t>
                  </w:r>
                </w:p>
                <w:p w:rsidR="007E591F" w:rsidRPr="007D414B" w:rsidRDefault="007D414B" w:rsidP="007D414B">
                  <w:pPr>
                    <w:pStyle w:val="ListParagraph"/>
                    <w:ind w:left="0" w:right="-108"/>
                    <w:jc w:val="both"/>
                    <w:rPr>
                      <w:rFonts w:ascii="Times New Roman" w:hAnsi="Times New Roman" w:cs="Times New Roman"/>
                      <w:bCs/>
                    </w:rPr>
                  </w:pPr>
                  <w:r w:rsidRPr="007D414B">
                    <w:rPr>
                      <w:rFonts w:ascii="Times New Roman" w:hAnsi="Times New Roman" w:cs="Times New Roman"/>
                      <w:bCs/>
                    </w:rPr>
                    <w:t>p.k.</w:t>
                  </w:r>
                </w:p>
              </w:tc>
              <w:tc>
                <w:tcPr>
                  <w:tcW w:w="2972" w:type="dxa"/>
                </w:tcPr>
                <w:p w:rsidR="007E591F" w:rsidRPr="007D414B" w:rsidRDefault="007D414B" w:rsidP="007E591F">
                  <w:pPr>
                    <w:pStyle w:val="ListParagraph"/>
                    <w:ind w:left="0"/>
                    <w:jc w:val="both"/>
                    <w:rPr>
                      <w:rFonts w:ascii="Times New Roman" w:hAnsi="Times New Roman" w:cs="Times New Roman"/>
                      <w:bCs/>
                    </w:rPr>
                  </w:pPr>
                  <w:r w:rsidRPr="007D414B">
                    <w:rPr>
                      <w:rFonts w:ascii="Times New Roman" w:hAnsi="Times New Roman" w:cs="Times New Roman"/>
                      <w:bCs/>
                    </w:rPr>
                    <w:t>Pretendenta nosaukums</w:t>
                  </w:r>
                </w:p>
              </w:tc>
              <w:tc>
                <w:tcPr>
                  <w:tcW w:w="3119" w:type="dxa"/>
                </w:tcPr>
                <w:p w:rsidR="007E591F" w:rsidRPr="007D414B" w:rsidRDefault="007D414B" w:rsidP="007E591F">
                  <w:pPr>
                    <w:pStyle w:val="ListParagraph"/>
                    <w:ind w:left="0"/>
                    <w:jc w:val="both"/>
                    <w:rPr>
                      <w:rFonts w:ascii="Times New Roman" w:hAnsi="Times New Roman" w:cs="Times New Roman"/>
                      <w:bCs/>
                    </w:rPr>
                  </w:pPr>
                  <w:r w:rsidRPr="007D414B">
                    <w:rPr>
                      <w:rFonts w:ascii="Times New Roman" w:hAnsi="Times New Roman" w:cs="Times New Roman"/>
                      <w:bCs/>
                    </w:rPr>
                    <w:t>Piedāvātā līgumcena</w:t>
                  </w:r>
                </w:p>
              </w:tc>
            </w:tr>
            <w:tr w:rsidR="007E591F" w:rsidRPr="007D414B" w:rsidTr="007D414B">
              <w:tc>
                <w:tcPr>
                  <w:tcW w:w="567" w:type="dxa"/>
                </w:tcPr>
                <w:p w:rsidR="007E591F" w:rsidRPr="007D414B" w:rsidRDefault="007D414B" w:rsidP="007D414B">
                  <w:pPr>
                    <w:pStyle w:val="ListParagraph"/>
                    <w:ind w:left="0" w:right="-250"/>
                    <w:jc w:val="both"/>
                    <w:rPr>
                      <w:rFonts w:ascii="Times New Roman" w:hAnsi="Times New Roman" w:cs="Times New Roman"/>
                      <w:bCs/>
                    </w:rPr>
                  </w:pPr>
                  <w:r>
                    <w:rPr>
                      <w:rFonts w:ascii="Times New Roman" w:hAnsi="Times New Roman" w:cs="Times New Roman"/>
                      <w:bCs/>
                    </w:rPr>
                    <w:t>1.</w:t>
                  </w:r>
                </w:p>
              </w:tc>
              <w:tc>
                <w:tcPr>
                  <w:tcW w:w="2972" w:type="dxa"/>
                </w:tcPr>
                <w:p w:rsidR="007E591F" w:rsidRPr="007D414B" w:rsidRDefault="007D414B" w:rsidP="007E591F">
                  <w:pPr>
                    <w:pStyle w:val="ListParagraph"/>
                    <w:ind w:left="0"/>
                    <w:jc w:val="both"/>
                    <w:rPr>
                      <w:rFonts w:ascii="Times New Roman" w:hAnsi="Times New Roman" w:cs="Times New Roman"/>
                      <w:bCs/>
                    </w:rPr>
                  </w:pPr>
                  <w:r w:rsidRPr="00A204F3">
                    <w:rPr>
                      <w:rFonts w:ascii="Times New Roman" w:hAnsi="Times New Roman" w:cs="Times New Roman"/>
                      <w:sz w:val="20"/>
                      <w:szCs w:val="20"/>
                    </w:rPr>
                    <w:t>SIA RBSSKALS Serviss</w:t>
                  </w:r>
                </w:p>
              </w:tc>
              <w:tc>
                <w:tcPr>
                  <w:tcW w:w="3119" w:type="dxa"/>
                </w:tcPr>
                <w:p w:rsidR="007E591F" w:rsidRPr="007D414B" w:rsidRDefault="00F71CEF" w:rsidP="007E591F">
                  <w:pPr>
                    <w:pStyle w:val="ListParagraph"/>
                    <w:ind w:left="0"/>
                    <w:jc w:val="both"/>
                    <w:rPr>
                      <w:rFonts w:ascii="Times New Roman" w:hAnsi="Times New Roman" w:cs="Times New Roman"/>
                      <w:bCs/>
                    </w:rPr>
                  </w:pPr>
                  <w:r>
                    <w:rPr>
                      <w:rFonts w:ascii="Times New Roman" w:hAnsi="Times New Roman" w:cs="Times New Roman"/>
                      <w:sz w:val="20"/>
                      <w:szCs w:val="20"/>
                    </w:rPr>
                    <w:t>EUR 63 560.2</w:t>
                  </w:r>
                  <w:r w:rsidR="007D414B" w:rsidRPr="00A204F3">
                    <w:rPr>
                      <w:rFonts w:ascii="Times New Roman" w:hAnsi="Times New Roman" w:cs="Times New Roman"/>
                      <w:sz w:val="20"/>
                      <w:szCs w:val="20"/>
                    </w:rPr>
                    <w:t>0, bez PVN</w:t>
                  </w:r>
                </w:p>
              </w:tc>
            </w:tr>
            <w:tr w:rsidR="007E591F" w:rsidRPr="007D414B" w:rsidTr="007D414B">
              <w:tc>
                <w:tcPr>
                  <w:tcW w:w="567" w:type="dxa"/>
                </w:tcPr>
                <w:p w:rsidR="007E591F" w:rsidRPr="007D414B" w:rsidRDefault="007D414B" w:rsidP="007D414B">
                  <w:pPr>
                    <w:pStyle w:val="ListParagraph"/>
                    <w:ind w:left="0"/>
                    <w:jc w:val="both"/>
                    <w:rPr>
                      <w:rFonts w:ascii="Times New Roman" w:hAnsi="Times New Roman" w:cs="Times New Roman"/>
                      <w:bCs/>
                    </w:rPr>
                  </w:pPr>
                  <w:r>
                    <w:rPr>
                      <w:rFonts w:ascii="Times New Roman" w:hAnsi="Times New Roman" w:cs="Times New Roman"/>
                      <w:bCs/>
                    </w:rPr>
                    <w:t>2.</w:t>
                  </w:r>
                </w:p>
              </w:tc>
              <w:tc>
                <w:tcPr>
                  <w:tcW w:w="2972" w:type="dxa"/>
                </w:tcPr>
                <w:p w:rsidR="007E591F" w:rsidRPr="007D414B" w:rsidRDefault="007D414B" w:rsidP="007D414B">
                  <w:pPr>
                    <w:rPr>
                      <w:rFonts w:ascii="Times New Roman" w:hAnsi="Times New Roman" w:cs="Times New Roman"/>
                      <w:bCs/>
                    </w:rPr>
                  </w:pPr>
                  <w:r w:rsidRPr="00A204F3">
                    <w:rPr>
                      <w:rFonts w:ascii="Times New Roman" w:hAnsi="Times New Roman" w:cs="Times New Roman"/>
                      <w:sz w:val="20"/>
                      <w:szCs w:val="20"/>
                    </w:rPr>
                    <w:t>SIA FF INTERNATIONAL MOVERS</w:t>
                  </w:r>
                </w:p>
              </w:tc>
              <w:tc>
                <w:tcPr>
                  <w:tcW w:w="3119" w:type="dxa"/>
                </w:tcPr>
                <w:p w:rsidR="007E591F" w:rsidRPr="007D414B" w:rsidRDefault="007D414B" w:rsidP="007E591F">
                  <w:pPr>
                    <w:pStyle w:val="ListParagraph"/>
                    <w:ind w:left="0"/>
                    <w:jc w:val="both"/>
                    <w:rPr>
                      <w:rFonts w:ascii="Times New Roman" w:hAnsi="Times New Roman" w:cs="Times New Roman"/>
                      <w:bCs/>
                    </w:rPr>
                  </w:pPr>
                  <w:r w:rsidRPr="00A204F3">
                    <w:rPr>
                      <w:rFonts w:ascii="Times New Roman" w:hAnsi="Times New Roman" w:cs="Times New Roman"/>
                      <w:sz w:val="20"/>
                      <w:szCs w:val="20"/>
                    </w:rPr>
                    <w:t>EUR 86 868.00, bez PVN</w:t>
                  </w:r>
                </w:p>
              </w:tc>
            </w:tr>
            <w:tr w:rsidR="007D414B" w:rsidRPr="007D414B" w:rsidTr="007D414B">
              <w:trPr>
                <w:trHeight w:val="159"/>
              </w:trPr>
              <w:tc>
                <w:tcPr>
                  <w:tcW w:w="567" w:type="dxa"/>
                </w:tcPr>
                <w:p w:rsidR="007D414B" w:rsidRPr="007D414B" w:rsidRDefault="007D414B" w:rsidP="007D414B">
                  <w:pPr>
                    <w:pStyle w:val="ListParagraph"/>
                    <w:ind w:left="0"/>
                    <w:jc w:val="both"/>
                    <w:rPr>
                      <w:rFonts w:ascii="Times New Roman" w:hAnsi="Times New Roman" w:cs="Times New Roman"/>
                      <w:bCs/>
                    </w:rPr>
                  </w:pPr>
                  <w:r>
                    <w:rPr>
                      <w:rFonts w:ascii="Times New Roman" w:hAnsi="Times New Roman" w:cs="Times New Roman"/>
                      <w:bCs/>
                    </w:rPr>
                    <w:t>3.</w:t>
                  </w:r>
                </w:p>
              </w:tc>
              <w:tc>
                <w:tcPr>
                  <w:tcW w:w="2972" w:type="dxa"/>
                </w:tcPr>
                <w:p w:rsidR="007D414B" w:rsidRPr="007D414B" w:rsidRDefault="007D414B" w:rsidP="007D414B">
                  <w:pPr>
                    <w:rPr>
                      <w:rFonts w:ascii="Times New Roman" w:hAnsi="Times New Roman" w:cs="Times New Roman"/>
                      <w:bCs/>
                    </w:rPr>
                  </w:pPr>
                  <w:r w:rsidRPr="00A204F3">
                    <w:rPr>
                      <w:rFonts w:ascii="Times New Roman" w:hAnsi="Times New Roman" w:cs="Times New Roman"/>
                      <w:sz w:val="20"/>
                      <w:szCs w:val="20"/>
                    </w:rPr>
                    <w:t>SIA BSC</w:t>
                  </w:r>
                </w:p>
              </w:tc>
              <w:tc>
                <w:tcPr>
                  <w:tcW w:w="3119" w:type="dxa"/>
                </w:tcPr>
                <w:p w:rsidR="007D414B" w:rsidRPr="00A204F3" w:rsidRDefault="007D414B" w:rsidP="007D414B">
                  <w:pPr>
                    <w:rPr>
                      <w:rFonts w:ascii="Times New Roman" w:hAnsi="Times New Roman" w:cs="Times New Roman"/>
                      <w:sz w:val="20"/>
                      <w:szCs w:val="20"/>
                    </w:rPr>
                  </w:pPr>
                  <w:r w:rsidRPr="00A204F3">
                    <w:rPr>
                      <w:rFonts w:ascii="Times New Roman" w:hAnsi="Times New Roman" w:cs="Times New Roman"/>
                      <w:sz w:val="20"/>
                      <w:szCs w:val="20"/>
                    </w:rPr>
                    <w:t>EUR 71 488.78, bez PVN</w:t>
                  </w:r>
                </w:p>
              </w:tc>
            </w:tr>
            <w:tr w:rsidR="007D414B" w:rsidRPr="007D414B" w:rsidTr="007D414B">
              <w:tc>
                <w:tcPr>
                  <w:tcW w:w="567" w:type="dxa"/>
                </w:tcPr>
                <w:p w:rsidR="007D414B" w:rsidRPr="007D414B" w:rsidRDefault="007D414B" w:rsidP="007D414B">
                  <w:pPr>
                    <w:pStyle w:val="ListParagraph"/>
                    <w:ind w:left="0"/>
                    <w:jc w:val="both"/>
                    <w:rPr>
                      <w:rFonts w:ascii="Times New Roman" w:hAnsi="Times New Roman" w:cs="Times New Roman"/>
                      <w:bCs/>
                    </w:rPr>
                  </w:pPr>
                  <w:r>
                    <w:rPr>
                      <w:rFonts w:ascii="Times New Roman" w:hAnsi="Times New Roman" w:cs="Times New Roman"/>
                      <w:bCs/>
                    </w:rPr>
                    <w:t>4.</w:t>
                  </w:r>
                </w:p>
              </w:tc>
              <w:tc>
                <w:tcPr>
                  <w:tcW w:w="2972" w:type="dxa"/>
                </w:tcPr>
                <w:p w:rsidR="007D414B" w:rsidRPr="007D414B" w:rsidRDefault="007D414B" w:rsidP="007D414B">
                  <w:pPr>
                    <w:pStyle w:val="ListParagraph"/>
                    <w:ind w:left="0"/>
                    <w:jc w:val="both"/>
                    <w:rPr>
                      <w:rFonts w:ascii="Times New Roman" w:hAnsi="Times New Roman" w:cs="Times New Roman"/>
                      <w:bCs/>
                    </w:rPr>
                  </w:pPr>
                  <w:r w:rsidRPr="00A204F3">
                    <w:rPr>
                      <w:rFonts w:ascii="Times New Roman" w:hAnsi="Times New Roman" w:cs="Times New Roman"/>
                      <w:sz w:val="20"/>
                      <w:szCs w:val="20"/>
                    </w:rPr>
                    <w:t>SIA Osa Group</w:t>
                  </w:r>
                </w:p>
              </w:tc>
              <w:tc>
                <w:tcPr>
                  <w:tcW w:w="3119" w:type="dxa"/>
                </w:tcPr>
                <w:p w:rsidR="007D414B" w:rsidRPr="007D414B" w:rsidRDefault="007D414B" w:rsidP="007D414B">
                  <w:pPr>
                    <w:pStyle w:val="ListParagraph"/>
                    <w:ind w:left="0"/>
                    <w:jc w:val="both"/>
                    <w:rPr>
                      <w:rFonts w:ascii="Times New Roman" w:hAnsi="Times New Roman" w:cs="Times New Roman"/>
                      <w:bCs/>
                    </w:rPr>
                  </w:pPr>
                  <w:r w:rsidRPr="00A204F3">
                    <w:rPr>
                      <w:rFonts w:ascii="Times New Roman" w:hAnsi="Times New Roman" w:cs="Times New Roman"/>
                      <w:sz w:val="20"/>
                      <w:szCs w:val="20"/>
                    </w:rPr>
                    <w:t>EUR 96 000.00, bez PVN</w:t>
                  </w:r>
                </w:p>
              </w:tc>
            </w:tr>
          </w:tbl>
          <w:p w:rsidR="00803E02" w:rsidRPr="00803E02" w:rsidRDefault="00803E02" w:rsidP="007E591F">
            <w:pPr>
              <w:pStyle w:val="ListParagraph"/>
              <w:ind w:left="317"/>
              <w:jc w:val="both"/>
              <w:rPr>
                <w:rFonts w:ascii="Times New Roman" w:hAnsi="Times New Roman" w:cs="Times New Roman"/>
                <w:b/>
                <w:bCs/>
              </w:rPr>
            </w:pPr>
          </w:p>
        </w:tc>
      </w:tr>
      <w:tr w:rsidR="00803E02" w:rsidRPr="00803E02" w:rsidTr="005C4842">
        <w:tc>
          <w:tcPr>
            <w:tcW w:w="2694" w:type="dxa"/>
          </w:tcPr>
          <w:p w:rsidR="00803E02" w:rsidRPr="00803E02" w:rsidRDefault="00803E02" w:rsidP="00803E02">
            <w:pPr>
              <w:pStyle w:val="tv2131"/>
              <w:spacing w:line="240" w:lineRule="auto"/>
              <w:ind w:firstLine="0"/>
              <w:contextualSpacing/>
              <w:rPr>
                <w:b/>
                <w:bCs/>
                <w:color w:val="auto"/>
                <w:sz w:val="22"/>
                <w:szCs w:val="22"/>
              </w:rPr>
            </w:pPr>
            <w:r w:rsidRPr="00803E02">
              <w:rPr>
                <w:b/>
                <w:bCs/>
                <w:color w:val="auto"/>
                <w:sz w:val="22"/>
                <w:szCs w:val="22"/>
              </w:rPr>
              <w:t>Pamatojums lēmumam par piedāvājumu neatbilstību iepirkuma dokumentos noteiktajām prasībām:</w:t>
            </w:r>
          </w:p>
        </w:tc>
        <w:tc>
          <w:tcPr>
            <w:tcW w:w="7088" w:type="dxa"/>
          </w:tcPr>
          <w:p w:rsidR="00CC5DE5" w:rsidRPr="00CC5DE5" w:rsidRDefault="003A40E9" w:rsidP="00CC5DE5">
            <w:pPr>
              <w:jc w:val="both"/>
              <w:rPr>
                <w:rFonts w:ascii="Times New Roman" w:hAnsi="Times New Roman" w:cs="Times New Roman"/>
              </w:rPr>
            </w:pPr>
            <w:r>
              <w:rPr>
                <w:rFonts w:ascii="Times New Roman" w:hAnsi="Times New Roman" w:cs="Times New Roman"/>
              </w:rPr>
              <w:t>Iepirkuma komisija 15</w:t>
            </w:r>
            <w:r w:rsidR="00CC5DE5">
              <w:rPr>
                <w:rFonts w:ascii="Times New Roman" w:hAnsi="Times New Roman" w:cs="Times New Roman"/>
              </w:rPr>
              <w:t>.07.2015. komisijas sēdē (protokols Nr.3) pieņēma</w:t>
            </w:r>
            <w:r w:rsidR="002F0217">
              <w:rPr>
                <w:rFonts w:ascii="Times New Roman" w:hAnsi="Times New Roman" w:cs="Times New Roman"/>
              </w:rPr>
              <w:t xml:space="preserve"> lēmumu</w:t>
            </w:r>
            <w:r w:rsidR="00CC5DE5">
              <w:rPr>
                <w:rFonts w:ascii="Times New Roman" w:hAnsi="Times New Roman" w:cs="Times New Roman"/>
              </w:rPr>
              <w:t xml:space="preserve"> noraidīt un tālāk nevērtēt pretendentu SIA “BCS” un SIA “RBSS</w:t>
            </w:r>
            <w:r w:rsidR="006737E0">
              <w:rPr>
                <w:rFonts w:ascii="Times New Roman" w:hAnsi="Times New Roman" w:cs="Times New Roman"/>
              </w:rPr>
              <w:t>KALS</w:t>
            </w:r>
            <w:r w:rsidR="00CC5DE5">
              <w:rPr>
                <w:rFonts w:ascii="Times New Roman" w:hAnsi="Times New Roman" w:cs="Times New Roman"/>
              </w:rPr>
              <w:t xml:space="preserve"> </w:t>
            </w:r>
            <w:r w:rsidR="006737E0">
              <w:rPr>
                <w:rFonts w:ascii="Times New Roman" w:hAnsi="Times New Roman" w:cs="Times New Roman"/>
              </w:rPr>
              <w:t>S</w:t>
            </w:r>
            <w:r w:rsidR="00CC5DE5">
              <w:rPr>
                <w:rFonts w:ascii="Times New Roman" w:hAnsi="Times New Roman" w:cs="Times New Roman"/>
              </w:rPr>
              <w:t>erviss” piedāvājumus, jo:</w:t>
            </w:r>
          </w:p>
          <w:p w:rsidR="00CC5DE5" w:rsidRPr="00CC5DE5" w:rsidRDefault="00CC5DE5" w:rsidP="00CC5DE5">
            <w:pPr>
              <w:pStyle w:val="ListParagraph"/>
              <w:numPr>
                <w:ilvl w:val="0"/>
                <w:numId w:val="15"/>
              </w:numPr>
              <w:spacing w:after="160" w:line="259" w:lineRule="auto"/>
              <w:ind w:left="459" w:hanging="283"/>
              <w:jc w:val="both"/>
              <w:rPr>
                <w:rFonts w:ascii="Times New Roman" w:hAnsi="Times New Roman" w:cs="Times New Roman"/>
              </w:rPr>
            </w:pPr>
            <w:r w:rsidRPr="00CC5DE5">
              <w:rPr>
                <w:rFonts w:ascii="Times New Roman" w:hAnsi="Times New Roman" w:cs="Times New Roman"/>
              </w:rPr>
              <w:t>Pretendenti SIA “</w:t>
            </w:r>
            <w:r w:rsidR="00180FDC">
              <w:rPr>
                <w:rFonts w:ascii="Times New Roman" w:hAnsi="Times New Roman" w:cs="Times New Roman"/>
              </w:rPr>
              <w:t>RBSSKALS Serviss</w:t>
            </w:r>
            <w:r w:rsidRPr="00CC5DE5">
              <w:rPr>
                <w:rFonts w:ascii="Times New Roman" w:hAnsi="Times New Roman" w:cs="Times New Roman"/>
              </w:rPr>
              <w:t>” un SIA “BCS” savos piedāvājumos nav iekļāvuši informāciju par to, kādā veidā tiks nodrošināta nolikuma 13.5.punktā noteiktās prasības izpilde. Attiecīgi nolikuma 13.5. punkts un tā apakšpunkti nosaka, ka Līguma slēgšanas gadījumā Pretendentam būs jāveic Tehniskās specifikācijas 8.pielikumā noteikto iekārtu ar īpašām prasībām pārvietošanas apdrošināšana, kas atbildīs šādām prasībām: objekts: Tehniskās specifikācijas 8.pielikumā noteikto iekārtu bojājumi, zudums; limits: Tehniskās specifikācijas 8.pielikumā noteiktā iekārtu atlikusī vērtība; risks: visi riski veicot pārvietošanu; termiņš (apdrošināšanas laiks): plānotais līguma darbības laiks. Lai apliecinātu atbilstību nolikuma 13.5.punkta prasībām, pretendentiem jāievēro nolikuma 15.6.1.punkts, kurā ir noteikts, ka, ja pretendentam nav spēkā esoša apdrošināšana, tad jāiesniedz apdrošināšanas sabiedrības apliecinājums, ka līguma slēgšanas gadījumā sabiedrība veiks apdrošināšanu konkrētā līguma izpildei, atbilstoši nolikuma 13.4. un 13.5.punktā noteiktajam. (Uz līguma slēgšanas brīdi Pretendentam būs jāiesniedz polises kopija un dokuments, kas apliecina, ka polisē noteiktās prēmijas summa ir samaksāta).</w:t>
            </w:r>
          </w:p>
          <w:p w:rsidR="00CC5DE5" w:rsidRPr="00CC5DE5" w:rsidRDefault="00CC5DE5" w:rsidP="00CC5DE5">
            <w:pPr>
              <w:numPr>
                <w:ilvl w:val="0"/>
                <w:numId w:val="15"/>
              </w:numPr>
              <w:ind w:left="459" w:hanging="283"/>
              <w:jc w:val="both"/>
              <w:rPr>
                <w:rFonts w:ascii="Times New Roman" w:hAnsi="Times New Roman" w:cs="Times New Roman"/>
              </w:rPr>
            </w:pPr>
            <w:r w:rsidRPr="00CC5DE5">
              <w:rPr>
                <w:rFonts w:ascii="Times New Roman" w:hAnsi="Times New Roman" w:cs="Times New Roman"/>
              </w:rPr>
              <w:t>Pretendenta SIA “BCS” sagatavotais tehniskais piedāvājums:</w:t>
            </w:r>
          </w:p>
          <w:p w:rsidR="00CC5DE5" w:rsidRPr="00CC5DE5" w:rsidRDefault="00CC5DE5" w:rsidP="00CC5DE5">
            <w:pPr>
              <w:numPr>
                <w:ilvl w:val="1"/>
                <w:numId w:val="15"/>
              </w:numPr>
              <w:ind w:left="743" w:hanging="284"/>
              <w:jc w:val="both"/>
              <w:rPr>
                <w:rFonts w:ascii="Times New Roman" w:hAnsi="Times New Roman" w:cs="Times New Roman"/>
              </w:rPr>
            </w:pPr>
            <w:r w:rsidRPr="00CC5DE5">
              <w:rPr>
                <w:rFonts w:ascii="Times New Roman" w:hAnsi="Times New Roman" w:cs="Times New Roman"/>
              </w:rPr>
              <w:t>neatbilst nolikuma 16.2.punktam, kurš nosaka, ka Pretendenta Tehniskajam piedāvājumam skaidri, viennozīmīgi un nepārprotami jāatspoguļo Tehniskās specifikācijas minimālo prasību izpilde;</w:t>
            </w:r>
          </w:p>
          <w:p w:rsidR="00CC5DE5" w:rsidRPr="00CC5DE5" w:rsidRDefault="00180FDC" w:rsidP="00CC5DE5">
            <w:pPr>
              <w:numPr>
                <w:ilvl w:val="1"/>
                <w:numId w:val="15"/>
              </w:numPr>
              <w:ind w:left="743" w:hanging="284"/>
              <w:jc w:val="both"/>
              <w:rPr>
                <w:rFonts w:ascii="Times New Roman" w:hAnsi="Times New Roman" w:cs="Times New Roman"/>
              </w:rPr>
            </w:pPr>
            <w:r>
              <w:rPr>
                <w:rFonts w:ascii="Times New Roman" w:hAnsi="Times New Roman" w:cs="Times New Roman"/>
              </w:rPr>
              <w:t>satur</w:t>
            </w:r>
            <w:r w:rsidR="00CC5DE5" w:rsidRPr="00CC5DE5">
              <w:rPr>
                <w:rFonts w:ascii="Times New Roman" w:hAnsi="Times New Roman" w:cs="Times New Roman"/>
              </w:rPr>
              <w:t xml:space="preserve"> tikai Pasūtītāja tehnisko specifikāciju, kura nav parakstīta un šajā tehniskajā specifikācijā Pretendents nav iekļāvis informāciju, ka tas veiks tehniskajā specifikācijā noteikto. Attiecīgi Pretendenta piedāvājums satur Pasūtītāja prasības, bet ne pretendenta piedāvājumu. Kā arī pretendents savā piedāvājumā nav iekļāvis ne Tehniskajā specifikācijā noteiktā inventāra provizorisku pārvietošanas plānu atbilstoši Nolikuma 16.3.punktam– tehnoloģisko risinājumu par katras ēkas pārvietošanu, ne arī jebkādi citu informāciju, par kuru Pasūtītājs varētu pārliecināties, par pretendenta piedāvājumu;</w:t>
            </w:r>
          </w:p>
          <w:p w:rsidR="00CC5DE5" w:rsidRPr="00CC5DE5" w:rsidRDefault="00CC5DE5" w:rsidP="00CC5DE5">
            <w:pPr>
              <w:numPr>
                <w:ilvl w:val="1"/>
                <w:numId w:val="15"/>
              </w:numPr>
              <w:ind w:left="743" w:hanging="284"/>
              <w:jc w:val="both"/>
              <w:rPr>
                <w:rFonts w:ascii="Times New Roman" w:hAnsi="Times New Roman" w:cs="Times New Roman"/>
              </w:rPr>
            </w:pPr>
            <w:r w:rsidRPr="00CC5DE5">
              <w:rPr>
                <w:rFonts w:ascii="Times New Roman" w:hAnsi="Times New Roman" w:cs="Times New Roman"/>
              </w:rPr>
              <w:t>nesatur nekādu informāciju par plānotajiem iepakojuma materiāliem.</w:t>
            </w:r>
          </w:p>
          <w:p w:rsidR="00803E02" w:rsidRPr="00803E02" w:rsidRDefault="00CC5DE5" w:rsidP="00220125">
            <w:pPr>
              <w:pStyle w:val="ListParagraph"/>
              <w:numPr>
                <w:ilvl w:val="0"/>
                <w:numId w:val="15"/>
              </w:numPr>
              <w:spacing w:after="160" w:line="259" w:lineRule="auto"/>
              <w:ind w:left="459" w:hanging="283"/>
              <w:jc w:val="both"/>
              <w:rPr>
                <w:rFonts w:ascii="Times New Roman" w:hAnsi="Times New Roman" w:cs="Times New Roman"/>
                <w:b/>
                <w:bCs/>
              </w:rPr>
            </w:pPr>
            <w:r w:rsidRPr="00CC5DE5">
              <w:rPr>
                <w:rFonts w:ascii="Times New Roman" w:hAnsi="Times New Roman" w:cs="Times New Roman"/>
              </w:rPr>
              <w:t>Pretendenta SIA “RBSSKALS Serviss” sagatavotais tehniskais piedāvājums neatbilst Tehniskās specifikācijas prasībām attiecībā uz tajās noteikto iepakojumu, kas norāda uz to, ka pretendents nav ņēmis vērā pārvedamo iekārtu specifiku, kā arī, ņemot vērā to, ka ļoti daudzām pārvedamajām iekārtām pretendents nav paredzējis vispār nekādu iepakojumu.</w:t>
            </w:r>
          </w:p>
        </w:tc>
      </w:tr>
      <w:tr w:rsidR="007E591F" w:rsidRPr="00803E02" w:rsidTr="005C4842">
        <w:tc>
          <w:tcPr>
            <w:tcW w:w="2694" w:type="dxa"/>
          </w:tcPr>
          <w:p w:rsidR="007E591F" w:rsidRPr="00803E02" w:rsidRDefault="007E591F" w:rsidP="007E591F">
            <w:pPr>
              <w:pStyle w:val="tv2131"/>
              <w:spacing w:line="240" w:lineRule="auto"/>
              <w:ind w:firstLine="0"/>
              <w:contextualSpacing/>
              <w:rPr>
                <w:b/>
                <w:bCs/>
                <w:color w:val="auto"/>
                <w:sz w:val="22"/>
                <w:szCs w:val="22"/>
              </w:rPr>
            </w:pPr>
            <w:r>
              <w:rPr>
                <w:b/>
                <w:bCs/>
                <w:color w:val="auto"/>
                <w:sz w:val="22"/>
                <w:szCs w:val="22"/>
              </w:rPr>
              <w:t>T</w:t>
            </w:r>
            <w:r w:rsidRPr="007E591F">
              <w:rPr>
                <w:b/>
                <w:bCs/>
                <w:color w:val="auto"/>
                <w:sz w:val="22"/>
                <w:szCs w:val="22"/>
              </w:rPr>
              <w:t>ā pretendenta nosaukums, ar kuru nolemts slē</w:t>
            </w:r>
            <w:r>
              <w:rPr>
                <w:b/>
                <w:bCs/>
                <w:color w:val="auto"/>
                <w:sz w:val="22"/>
                <w:szCs w:val="22"/>
              </w:rPr>
              <w:t>gt iepirkuma līgumu, līgumcena:</w:t>
            </w:r>
          </w:p>
        </w:tc>
        <w:tc>
          <w:tcPr>
            <w:tcW w:w="7088" w:type="dxa"/>
          </w:tcPr>
          <w:p w:rsidR="007E591F" w:rsidRPr="00803E02" w:rsidRDefault="007E591F" w:rsidP="007E591F">
            <w:pPr>
              <w:autoSpaceDE w:val="0"/>
              <w:autoSpaceDN w:val="0"/>
              <w:adjustRightInd w:val="0"/>
              <w:jc w:val="both"/>
              <w:rPr>
                <w:rFonts w:ascii="Times New Roman" w:hAnsi="Times New Roman" w:cs="Times New Roman"/>
                <w:b/>
                <w:bCs/>
              </w:rPr>
            </w:pPr>
            <w:r w:rsidRPr="007E591F">
              <w:rPr>
                <w:rFonts w:ascii="Times New Roman" w:hAnsi="Times New Roman" w:cs="Times New Roman"/>
                <w:bCs/>
              </w:rPr>
              <w:t xml:space="preserve">Lēmums </w:t>
            </w:r>
            <w:r w:rsidR="00220125">
              <w:rPr>
                <w:rFonts w:ascii="Times New Roman" w:hAnsi="Times New Roman" w:cs="Times New Roman"/>
                <w:bCs/>
              </w:rPr>
              <w:t>pieņemts 21</w:t>
            </w:r>
            <w:r w:rsidRPr="007E591F">
              <w:rPr>
                <w:rFonts w:ascii="Times New Roman" w:hAnsi="Times New Roman" w:cs="Times New Roman"/>
                <w:bCs/>
              </w:rPr>
              <w:t>.07.2015.gada iepirkuma komisijas sēdē (protokols Nr</w:t>
            </w:r>
            <w:r>
              <w:rPr>
                <w:rFonts w:ascii="Times New Roman" w:hAnsi="Times New Roman" w:cs="Times New Roman"/>
                <w:b/>
                <w:bCs/>
              </w:rPr>
              <w:t>.</w:t>
            </w:r>
            <w:r w:rsidRPr="007E591F">
              <w:rPr>
                <w:rFonts w:ascii="Times New Roman" w:hAnsi="Times New Roman" w:cs="Times New Roman"/>
                <w:bCs/>
              </w:rPr>
              <w:t>4)</w:t>
            </w:r>
            <w:r>
              <w:rPr>
                <w:rFonts w:ascii="Times New Roman" w:hAnsi="Times New Roman" w:cs="Times New Roman"/>
                <w:bCs/>
              </w:rPr>
              <w:t xml:space="preserve">: </w:t>
            </w:r>
            <w:r w:rsidRPr="007E591F">
              <w:rPr>
                <w:rFonts w:ascii="Times New Roman" w:hAnsi="Times New Roman" w:cs="Times New Roman"/>
                <w:bCs/>
              </w:rPr>
              <w:t>līgumslēgšanas tiesības piešķirt pretendentam  SIA “FF INTERNATIONAL MOVERS”  - EUR 86 868.00, bez PVN.</w:t>
            </w:r>
          </w:p>
        </w:tc>
      </w:tr>
      <w:tr w:rsidR="007E591F" w:rsidRPr="00803E02" w:rsidTr="005C4842">
        <w:tc>
          <w:tcPr>
            <w:tcW w:w="2694" w:type="dxa"/>
          </w:tcPr>
          <w:p w:rsidR="007E591F" w:rsidRDefault="007E591F" w:rsidP="007E591F">
            <w:pPr>
              <w:pStyle w:val="tv2131"/>
              <w:spacing w:line="240" w:lineRule="auto"/>
              <w:ind w:firstLine="0"/>
              <w:contextualSpacing/>
              <w:rPr>
                <w:b/>
                <w:bCs/>
                <w:color w:val="auto"/>
                <w:sz w:val="22"/>
                <w:szCs w:val="22"/>
              </w:rPr>
            </w:pPr>
            <w:r>
              <w:rPr>
                <w:b/>
                <w:bCs/>
                <w:color w:val="auto"/>
                <w:sz w:val="22"/>
                <w:szCs w:val="22"/>
              </w:rPr>
              <w:t>Piesaistītie apakšuzņēmēji un daļa, kas plānota nodota to izpildei:</w:t>
            </w:r>
          </w:p>
        </w:tc>
        <w:tc>
          <w:tcPr>
            <w:tcW w:w="7088" w:type="dxa"/>
          </w:tcPr>
          <w:p w:rsidR="007E591F" w:rsidRPr="007E591F" w:rsidRDefault="007E591F" w:rsidP="007E591F">
            <w:pPr>
              <w:autoSpaceDE w:val="0"/>
              <w:autoSpaceDN w:val="0"/>
              <w:adjustRightInd w:val="0"/>
              <w:jc w:val="both"/>
              <w:rPr>
                <w:rFonts w:ascii="Times New Roman" w:hAnsi="Times New Roman" w:cs="Times New Roman"/>
                <w:bCs/>
              </w:rPr>
            </w:pPr>
            <w:r>
              <w:rPr>
                <w:rFonts w:ascii="Times New Roman" w:hAnsi="Times New Roman" w:cs="Times New Roman"/>
                <w:bCs/>
              </w:rPr>
              <w:t>Apakšuzņēmēji netika piesaistīti.</w:t>
            </w:r>
          </w:p>
        </w:tc>
      </w:tr>
      <w:tr w:rsidR="00803E02" w:rsidRPr="00803E02" w:rsidTr="005C4842">
        <w:tc>
          <w:tcPr>
            <w:tcW w:w="2694" w:type="dxa"/>
          </w:tcPr>
          <w:p w:rsidR="00803E02" w:rsidRPr="00803E02" w:rsidRDefault="00803E02" w:rsidP="00803E02">
            <w:pPr>
              <w:pStyle w:val="tv2131"/>
              <w:spacing w:line="240" w:lineRule="auto"/>
              <w:ind w:firstLine="0"/>
              <w:contextualSpacing/>
              <w:rPr>
                <w:b/>
                <w:bCs/>
                <w:color w:val="auto"/>
                <w:sz w:val="22"/>
                <w:szCs w:val="22"/>
              </w:rPr>
            </w:pPr>
            <w:r w:rsidRPr="00803E02">
              <w:rPr>
                <w:b/>
                <w:bCs/>
                <w:color w:val="auto"/>
                <w:sz w:val="22"/>
                <w:szCs w:val="22"/>
              </w:rPr>
              <w:t>Pamatojums lēmums izbeigt iepirkuma procedūru bez rezultāta</w:t>
            </w:r>
            <w:r w:rsidR="007E591F">
              <w:rPr>
                <w:b/>
                <w:bCs/>
                <w:color w:val="auto"/>
                <w:sz w:val="22"/>
                <w:szCs w:val="22"/>
              </w:rPr>
              <w:t xml:space="preserve"> vai pārtraukt</w:t>
            </w:r>
            <w:r w:rsidRPr="00803E02">
              <w:rPr>
                <w:b/>
                <w:bCs/>
                <w:color w:val="auto"/>
                <w:sz w:val="22"/>
                <w:szCs w:val="22"/>
              </w:rPr>
              <w:t>:</w:t>
            </w:r>
          </w:p>
        </w:tc>
        <w:tc>
          <w:tcPr>
            <w:tcW w:w="7088" w:type="dxa"/>
          </w:tcPr>
          <w:p w:rsidR="00803E02" w:rsidRPr="00803E02" w:rsidRDefault="007E591F" w:rsidP="00803E02">
            <w:pPr>
              <w:pStyle w:val="tv2131"/>
              <w:spacing w:line="240" w:lineRule="auto"/>
              <w:ind w:firstLine="0"/>
              <w:contextualSpacing/>
              <w:rPr>
                <w:bCs/>
                <w:color w:val="auto"/>
                <w:sz w:val="22"/>
                <w:szCs w:val="22"/>
              </w:rPr>
            </w:pPr>
            <w:r>
              <w:rPr>
                <w:bCs/>
                <w:color w:val="auto"/>
                <w:sz w:val="22"/>
                <w:szCs w:val="22"/>
              </w:rPr>
              <w:t>Iepirkuma procedūra netika izbeigta vai pārtraukta.</w:t>
            </w:r>
          </w:p>
        </w:tc>
      </w:tr>
    </w:tbl>
    <w:p w:rsidR="00601B18" w:rsidRDefault="00601B18" w:rsidP="004550B7">
      <w:pPr>
        <w:pStyle w:val="tv2131"/>
        <w:spacing w:line="240" w:lineRule="auto"/>
        <w:contextualSpacing/>
        <w:rPr>
          <w:b/>
          <w:bCs/>
          <w:color w:val="auto"/>
          <w:sz w:val="22"/>
          <w:szCs w:val="22"/>
        </w:rPr>
      </w:pPr>
    </w:p>
    <w:p w:rsidR="00803E02" w:rsidRDefault="00803E02" w:rsidP="004550B7">
      <w:pPr>
        <w:pStyle w:val="tv2131"/>
        <w:spacing w:line="240" w:lineRule="auto"/>
        <w:contextualSpacing/>
        <w:rPr>
          <w:b/>
          <w:bCs/>
          <w:color w:val="auto"/>
          <w:sz w:val="22"/>
          <w:szCs w:val="22"/>
        </w:rPr>
      </w:pPr>
    </w:p>
    <w:p w:rsidR="00803E02" w:rsidRDefault="00803E02" w:rsidP="004550B7">
      <w:pPr>
        <w:pStyle w:val="tv2131"/>
        <w:spacing w:line="240" w:lineRule="auto"/>
        <w:contextualSpacing/>
        <w:rPr>
          <w:b/>
          <w:bCs/>
          <w:color w:val="auto"/>
          <w:sz w:val="22"/>
          <w:szCs w:val="22"/>
        </w:rPr>
      </w:pPr>
    </w:p>
    <w:p w:rsidR="00803E02" w:rsidRDefault="00803E02" w:rsidP="004550B7">
      <w:pPr>
        <w:pStyle w:val="tv2131"/>
        <w:spacing w:line="240" w:lineRule="auto"/>
        <w:contextualSpacing/>
        <w:rPr>
          <w:b/>
          <w:bCs/>
          <w:color w:val="auto"/>
          <w:sz w:val="22"/>
          <w:szCs w:val="22"/>
        </w:rPr>
      </w:pPr>
    </w:p>
    <w:p w:rsidR="00220125" w:rsidRDefault="00803E02" w:rsidP="004550B7">
      <w:pPr>
        <w:pStyle w:val="tv2131"/>
        <w:spacing w:line="240" w:lineRule="auto"/>
        <w:contextualSpacing/>
        <w:rPr>
          <w:b/>
          <w:bCs/>
          <w:color w:val="auto"/>
          <w:sz w:val="22"/>
          <w:szCs w:val="22"/>
        </w:rPr>
      </w:pPr>
      <w:r>
        <w:rPr>
          <w:b/>
          <w:bCs/>
          <w:color w:val="auto"/>
          <w:sz w:val="22"/>
          <w:szCs w:val="22"/>
        </w:rPr>
        <w:t>Sagatavoja</w:t>
      </w:r>
      <w:r>
        <w:rPr>
          <w:b/>
          <w:bCs/>
          <w:color w:val="auto"/>
          <w:sz w:val="22"/>
          <w:szCs w:val="22"/>
        </w:rPr>
        <w:tab/>
      </w:r>
      <w:r>
        <w:rPr>
          <w:b/>
          <w:bCs/>
          <w:color w:val="auto"/>
          <w:sz w:val="22"/>
          <w:szCs w:val="22"/>
        </w:rPr>
        <w:tab/>
      </w:r>
      <w:r>
        <w:rPr>
          <w:b/>
          <w:bCs/>
          <w:color w:val="auto"/>
          <w:sz w:val="22"/>
          <w:szCs w:val="22"/>
        </w:rPr>
        <w:tab/>
      </w:r>
      <w:r>
        <w:rPr>
          <w:b/>
          <w:bCs/>
          <w:color w:val="auto"/>
          <w:sz w:val="22"/>
          <w:szCs w:val="22"/>
        </w:rPr>
        <w:tab/>
      </w:r>
      <w:r>
        <w:rPr>
          <w:b/>
          <w:bCs/>
          <w:color w:val="auto"/>
          <w:sz w:val="22"/>
          <w:szCs w:val="22"/>
        </w:rPr>
        <w:tab/>
      </w:r>
      <w:r>
        <w:rPr>
          <w:b/>
          <w:bCs/>
          <w:color w:val="auto"/>
          <w:sz w:val="22"/>
          <w:szCs w:val="22"/>
        </w:rPr>
        <w:tab/>
      </w:r>
      <w:r>
        <w:rPr>
          <w:b/>
          <w:bCs/>
          <w:color w:val="auto"/>
          <w:sz w:val="22"/>
          <w:szCs w:val="22"/>
        </w:rPr>
        <w:tab/>
      </w:r>
      <w:r>
        <w:rPr>
          <w:b/>
          <w:bCs/>
          <w:color w:val="auto"/>
          <w:sz w:val="22"/>
          <w:szCs w:val="22"/>
        </w:rPr>
        <w:tab/>
      </w:r>
      <w:r>
        <w:rPr>
          <w:b/>
          <w:bCs/>
          <w:color w:val="auto"/>
          <w:sz w:val="22"/>
          <w:szCs w:val="22"/>
        </w:rPr>
        <w:tab/>
      </w:r>
    </w:p>
    <w:p w:rsidR="00220125" w:rsidRDefault="00220125" w:rsidP="004550B7">
      <w:pPr>
        <w:pStyle w:val="tv2131"/>
        <w:spacing w:line="240" w:lineRule="auto"/>
        <w:contextualSpacing/>
        <w:rPr>
          <w:b/>
          <w:bCs/>
          <w:color w:val="auto"/>
          <w:sz w:val="22"/>
          <w:szCs w:val="22"/>
        </w:rPr>
      </w:pPr>
    </w:p>
    <w:p w:rsidR="00220125" w:rsidRDefault="00220125" w:rsidP="004550B7">
      <w:pPr>
        <w:pStyle w:val="tv2131"/>
        <w:spacing w:line="240" w:lineRule="auto"/>
        <w:contextualSpacing/>
        <w:rPr>
          <w:b/>
          <w:bCs/>
          <w:color w:val="auto"/>
          <w:sz w:val="22"/>
          <w:szCs w:val="22"/>
        </w:rPr>
      </w:pPr>
    </w:p>
    <w:p w:rsidR="00803E02" w:rsidRDefault="007D414B" w:rsidP="004550B7">
      <w:pPr>
        <w:pStyle w:val="tv2131"/>
        <w:spacing w:line="240" w:lineRule="auto"/>
        <w:contextualSpacing/>
        <w:rPr>
          <w:b/>
          <w:bCs/>
          <w:color w:val="auto"/>
          <w:sz w:val="22"/>
          <w:szCs w:val="22"/>
        </w:rPr>
      </w:pPr>
      <w:r>
        <w:rPr>
          <w:b/>
          <w:bCs/>
          <w:color w:val="auto"/>
          <w:sz w:val="22"/>
          <w:szCs w:val="22"/>
        </w:rPr>
        <w:t>B.Paeglīte</w:t>
      </w:r>
    </w:p>
    <w:p w:rsidR="007D414B" w:rsidRDefault="007D414B" w:rsidP="004550B7">
      <w:pPr>
        <w:pStyle w:val="tv2131"/>
        <w:spacing w:line="240" w:lineRule="auto"/>
        <w:contextualSpacing/>
        <w:rPr>
          <w:b/>
          <w:bCs/>
          <w:color w:val="auto"/>
          <w:sz w:val="22"/>
          <w:szCs w:val="22"/>
        </w:rPr>
      </w:pPr>
    </w:p>
    <w:p w:rsidR="007D414B" w:rsidRDefault="007D414B" w:rsidP="004550B7">
      <w:pPr>
        <w:pStyle w:val="tv2131"/>
        <w:spacing w:line="240" w:lineRule="auto"/>
        <w:contextualSpacing/>
        <w:rPr>
          <w:b/>
          <w:bCs/>
          <w:color w:val="auto"/>
          <w:sz w:val="22"/>
          <w:szCs w:val="22"/>
        </w:rPr>
      </w:pPr>
    </w:p>
    <w:p w:rsidR="007D414B" w:rsidRPr="00803E02" w:rsidRDefault="007D414B" w:rsidP="004550B7">
      <w:pPr>
        <w:pStyle w:val="tv2131"/>
        <w:spacing w:line="240" w:lineRule="auto"/>
        <w:contextualSpacing/>
        <w:rPr>
          <w:b/>
          <w:bCs/>
          <w:color w:val="auto"/>
          <w:sz w:val="22"/>
          <w:szCs w:val="22"/>
        </w:rPr>
      </w:pPr>
    </w:p>
    <w:sectPr w:rsidR="007D414B" w:rsidRPr="00803E02" w:rsidSect="007D414B">
      <w:footerReference w:type="default" r:id="rId10"/>
      <w:pgSz w:w="11906" w:h="16838"/>
      <w:pgMar w:top="1135" w:right="1416" w:bottom="993" w:left="1800" w:header="708" w:footer="2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3B4" w:rsidRDefault="002C73B4" w:rsidP="0073671E">
      <w:pPr>
        <w:spacing w:after="0" w:line="240" w:lineRule="auto"/>
      </w:pPr>
      <w:r>
        <w:separator/>
      </w:r>
    </w:p>
  </w:endnote>
  <w:endnote w:type="continuationSeparator" w:id="0">
    <w:p w:rsidR="002C73B4" w:rsidRDefault="002C73B4" w:rsidP="00736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 New Roman BaltRim">
    <w:altName w:val="Times New Roman"/>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6730591"/>
      <w:docPartObj>
        <w:docPartGallery w:val="Page Numbers (Bottom of Page)"/>
        <w:docPartUnique/>
      </w:docPartObj>
    </w:sdtPr>
    <w:sdtEndPr>
      <w:rPr>
        <w:noProof/>
      </w:rPr>
    </w:sdtEndPr>
    <w:sdtContent>
      <w:p w:rsidR="007D414B" w:rsidRDefault="007D414B">
        <w:pPr>
          <w:pStyle w:val="Footer"/>
          <w:jc w:val="right"/>
        </w:pPr>
        <w:r>
          <w:fldChar w:fldCharType="begin"/>
        </w:r>
        <w:r>
          <w:instrText xml:space="preserve"> PAGE   \* MERGEFORMAT </w:instrText>
        </w:r>
        <w:r>
          <w:fldChar w:fldCharType="separate"/>
        </w:r>
        <w:r w:rsidR="002C73B4">
          <w:rPr>
            <w:noProof/>
          </w:rPr>
          <w:t>1</w:t>
        </w:r>
        <w:r>
          <w:rPr>
            <w:noProof/>
          </w:rPr>
          <w:fldChar w:fldCharType="end"/>
        </w:r>
      </w:p>
    </w:sdtContent>
  </w:sdt>
  <w:p w:rsidR="007D414B" w:rsidRDefault="007D41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3B4" w:rsidRDefault="002C73B4" w:rsidP="0073671E">
      <w:pPr>
        <w:spacing w:after="0" w:line="240" w:lineRule="auto"/>
      </w:pPr>
      <w:r>
        <w:separator/>
      </w:r>
    </w:p>
  </w:footnote>
  <w:footnote w:type="continuationSeparator" w:id="0">
    <w:p w:rsidR="002C73B4" w:rsidRDefault="002C73B4" w:rsidP="007367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DD743BB0"/>
    <w:lvl w:ilvl="0">
      <w:start w:val="1"/>
      <w:numFmt w:val="decimal"/>
      <w:lvlText w:val="%1."/>
      <w:lvlJc w:val="left"/>
      <w:pPr>
        <w:tabs>
          <w:tab w:val="num" w:pos="0"/>
        </w:tabs>
        <w:ind w:left="0" w:firstLine="0"/>
      </w:pPr>
      <w:rPr>
        <w:rFonts w:ascii="Times New Roman" w:eastAsia="Times New Roman" w:hAnsi="Times New Roman" w:cs="Times New Roman"/>
        <w:color w:val="auto"/>
      </w:rPr>
    </w:lvl>
    <w:lvl w:ilvl="1">
      <w:start w:val="1"/>
      <w:numFmt w:val="decimal"/>
      <w:lvlText w:val="%1.%2."/>
      <w:lvlJc w:val="left"/>
      <w:pPr>
        <w:tabs>
          <w:tab w:val="num" w:pos="710"/>
        </w:tabs>
        <w:ind w:left="710" w:firstLine="0"/>
      </w:pPr>
      <w:rPr>
        <w:rFonts w:ascii="Times New Roman" w:hAnsi="Times New Roman"/>
        <w:b w:val="0"/>
        <w:i w:val="0"/>
        <w:color w:val="000000"/>
        <w:sz w:val="22"/>
        <w:szCs w:val="24"/>
      </w:rPr>
    </w:lvl>
    <w:lvl w:ilvl="2">
      <w:start w:val="1"/>
      <w:numFmt w:val="decimal"/>
      <w:lvlText w:val="%1.%2.%3."/>
      <w:lvlJc w:val="left"/>
      <w:pPr>
        <w:tabs>
          <w:tab w:val="num" w:pos="720"/>
        </w:tabs>
        <w:ind w:left="720" w:firstLine="0"/>
      </w:pPr>
      <w:rPr>
        <w:b w:val="0"/>
        <w:sz w:val="22"/>
        <w:szCs w:val="22"/>
      </w:rPr>
    </w:lvl>
    <w:lvl w:ilvl="3">
      <w:start w:val="1"/>
      <w:numFmt w:val="lowerLetter"/>
      <w:lvlText w:val="%4."/>
      <w:lvlJc w:val="left"/>
      <w:pPr>
        <w:tabs>
          <w:tab w:val="num" w:pos="1702"/>
        </w:tabs>
        <w:ind w:left="1702" w:firstLine="0"/>
      </w:pPr>
      <w:rPr>
        <w:b w:val="0"/>
      </w:r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7F16012"/>
    <w:multiLevelType w:val="multilevel"/>
    <w:tmpl w:val="864213DC"/>
    <w:lvl w:ilvl="0">
      <w:start w:val="14"/>
      <w:numFmt w:val="decimal"/>
      <w:lvlText w:val="%1."/>
      <w:lvlJc w:val="left"/>
      <w:pPr>
        <w:ind w:left="480" w:hanging="480"/>
      </w:pPr>
      <w:rPr>
        <w:rFonts w:hint="default"/>
      </w:rPr>
    </w:lvl>
    <w:lvl w:ilvl="1">
      <w:start w:val="7"/>
      <w:numFmt w:val="decimal"/>
      <w:lvlText w:val="%1.%2."/>
      <w:lvlJc w:val="left"/>
      <w:pPr>
        <w:ind w:left="1757"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2">
    <w:nsid w:val="0BD47AB8"/>
    <w:multiLevelType w:val="multilevel"/>
    <w:tmpl w:val="663EF338"/>
    <w:lvl w:ilvl="0">
      <w:start w:val="13"/>
      <w:numFmt w:val="decimal"/>
      <w:lvlText w:val="%1."/>
      <w:lvlJc w:val="left"/>
      <w:pPr>
        <w:ind w:left="720" w:hanging="360"/>
      </w:pPr>
      <w:rPr>
        <w:rFonts w:hint="default"/>
      </w:rPr>
    </w:lvl>
    <w:lvl w:ilvl="1">
      <w:start w:val="1"/>
      <w:numFmt w:val="decimal"/>
      <w:isLgl/>
      <w:lvlText w:val="%1.%2."/>
      <w:lvlJc w:val="left"/>
      <w:pPr>
        <w:ind w:left="1190" w:hanging="480"/>
      </w:pPr>
      <w:rPr>
        <w:rFonts w:hint="default"/>
        <w:b w:val="0"/>
      </w:rPr>
    </w:lvl>
    <w:lvl w:ilvl="2">
      <w:start w:val="1"/>
      <w:numFmt w:val="decimal"/>
      <w:isLgl/>
      <w:lvlText w:val="%1.%2.%3."/>
      <w:lvlJc w:val="left"/>
      <w:pPr>
        <w:ind w:left="1780" w:hanging="720"/>
      </w:pPr>
      <w:rPr>
        <w:rFonts w:hint="default"/>
        <w:b w:val="0"/>
      </w:rPr>
    </w:lvl>
    <w:lvl w:ilvl="3">
      <w:start w:val="1"/>
      <w:numFmt w:val="decimal"/>
      <w:isLgl/>
      <w:lvlText w:val="%1.%2.%3.%4."/>
      <w:lvlJc w:val="left"/>
      <w:pPr>
        <w:ind w:left="2130" w:hanging="720"/>
      </w:pPr>
      <w:rPr>
        <w:rFonts w:hint="default"/>
        <w:b w:val="0"/>
      </w:rPr>
    </w:lvl>
    <w:lvl w:ilvl="4">
      <w:start w:val="1"/>
      <w:numFmt w:val="decimal"/>
      <w:isLgl/>
      <w:lvlText w:val="%1.%2.%3.%4.%5."/>
      <w:lvlJc w:val="left"/>
      <w:pPr>
        <w:ind w:left="2840" w:hanging="1080"/>
      </w:pPr>
      <w:rPr>
        <w:rFonts w:hint="default"/>
        <w:b w:val="0"/>
      </w:rPr>
    </w:lvl>
    <w:lvl w:ilvl="5">
      <w:start w:val="1"/>
      <w:numFmt w:val="decimal"/>
      <w:isLgl/>
      <w:lvlText w:val="%1.%2.%3.%4.%5.%6."/>
      <w:lvlJc w:val="left"/>
      <w:pPr>
        <w:ind w:left="3190" w:hanging="1080"/>
      </w:pPr>
      <w:rPr>
        <w:rFonts w:hint="default"/>
        <w:b w:val="0"/>
      </w:rPr>
    </w:lvl>
    <w:lvl w:ilvl="6">
      <w:start w:val="1"/>
      <w:numFmt w:val="decimal"/>
      <w:isLgl/>
      <w:lvlText w:val="%1.%2.%3.%4.%5.%6.%7."/>
      <w:lvlJc w:val="left"/>
      <w:pPr>
        <w:ind w:left="3900" w:hanging="1440"/>
      </w:pPr>
      <w:rPr>
        <w:rFonts w:hint="default"/>
        <w:b w:val="0"/>
      </w:rPr>
    </w:lvl>
    <w:lvl w:ilvl="7">
      <w:start w:val="1"/>
      <w:numFmt w:val="decimal"/>
      <w:isLgl/>
      <w:lvlText w:val="%1.%2.%3.%4.%5.%6.%7.%8."/>
      <w:lvlJc w:val="left"/>
      <w:pPr>
        <w:ind w:left="4250" w:hanging="1440"/>
      </w:pPr>
      <w:rPr>
        <w:rFonts w:hint="default"/>
        <w:b w:val="0"/>
      </w:rPr>
    </w:lvl>
    <w:lvl w:ilvl="8">
      <w:start w:val="1"/>
      <w:numFmt w:val="decimal"/>
      <w:isLgl/>
      <w:lvlText w:val="%1.%2.%3.%4.%5.%6.%7.%8.%9."/>
      <w:lvlJc w:val="left"/>
      <w:pPr>
        <w:ind w:left="4960" w:hanging="1800"/>
      </w:pPr>
      <w:rPr>
        <w:rFonts w:hint="default"/>
        <w:b w:val="0"/>
      </w:rPr>
    </w:lvl>
  </w:abstractNum>
  <w:abstractNum w:abstractNumId="3">
    <w:nsid w:val="109A25E5"/>
    <w:multiLevelType w:val="multilevel"/>
    <w:tmpl w:val="E14A6C10"/>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3C34AB4"/>
    <w:multiLevelType w:val="multilevel"/>
    <w:tmpl w:val="C298E7DC"/>
    <w:lvl w:ilvl="0">
      <w:start w:val="1"/>
      <w:numFmt w:val="decimal"/>
      <w:lvlText w:val="%1."/>
      <w:lvlJc w:val="left"/>
      <w:pPr>
        <w:tabs>
          <w:tab w:val="num" w:pos="1995"/>
        </w:tabs>
        <w:ind w:left="1995" w:hanging="720"/>
      </w:pPr>
      <w:rPr>
        <w:rFonts w:hint="default"/>
      </w:rPr>
    </w:lvl>
    <w:lvl w:ilvl="1" w:tentative="1">
      <w:start w:val="1"/>
      <w:numFmt w:val="lowerLetter"/>
      <w:lvlText w:val="%2."/>
      <w:lvlJc w:val="left"/>
      <w:pPr>
        <w:ind w:left="3075" w:hanging="360"/>
      </w:pPr>
    </w:lvl>
    <w:lvl w:ilvl="2" w:tentative="1">
      <w:start w:val="1"/>
      <w:numFmt w:val="lowerRoman"/>
      <w:lvlText w:val="%3."/>
      <w:lvlJc w:val="right"/>
      <w:pPr>
        <w:ind w:left="3795" w:hanging="180"/>
      </w:pPr>
    </w:lvl>
    <w:lvl w:ilvl="3" w:tentative="1">
      <w:start w:val="1"/>
      <w:numFmt w:val="decimal"/>
      <w:lvlText w:val="%4."/>
      <w:lvlJc w:val="left"/>
      <w:pPr>
        <w:ind w:left="4515" w:hanging="360"/>
      </w:pPr>
    </w:lvl>
    <w:lvl w:ilvl="4" w:tentative="1">
      <w:start w:val="1"/>
      <w:numFmt w:val="lowerLetter"/>
      <w:lvlText w:val="%5."/>
      <w:lvlJc w:val="left"/>
      <w:pPr>
        <w:ind w:left="5235" w:hanging="360"/>
      </w:pPr>
    </w:lvl>
    <w:lvl w:ilvl="5" w:tentative="1">
      <w:start w:val="1"/>
      <w:numFmt w:val="lowerRoman"/>
      <w:lvlText w:val="%6."/>
      <w:lvlJc w:val="right"/>
      <w:pPr>
        <w:ind w:left="5955" w:hanging="180"/>
      </w:pPr>
    </w:lvl>
    <w:lvl w:ilvl="6" w:tentative="1">
      <w:start w:val="1"/>
      <w:numFmt w:val="decimal"/>
      <w:lvlText w:val="%7."/>
      <w:lvlJc w:val="left"/>
      <w:pPr>
        <w:ind w:left="6675" w:hanging="360"/>
      </w:pPr>
    </w:lvl>
    <w:lvl w:ilvl="7" w:tentative="1">
      <w:start w:val="1"/>
      <w:numFmt w:val="lowerLetter"/>
      <w:lvlText w:val="%8."/>
      <w:lvlJc w:val="left"/>
      <w:pPr>
        <w:ind w:left="7395" w:hanging="360"/>
      </w:pPr>
    </w:lvl>
    <w:lvl w:ilvl="8" w:tentative="1">
      <w:start w:val="1"/>
      <w:numFmt w:val="lowerRoman"/>
      <w:lvlText w:val="%9."/>
      <w:lvlJc w:val="right"/>
      <w:pPr>
        <w:ind w:left="8115" w:hanging="180"/>
      </w:pPr>
    </w:lvl>
  </w:abstractNum>
  <w:abstractNum w:abstractNumId="5">
    <w:nsid w:val="1B1B1E6C"/>
    <w:multiLevelType w:val="multilevel"/>
    <w:tmpl w:val="91084316"/>
    <w:lvl w:ilvl="0">
      <w:start w:val="4"/>
      <w:numFmt w:val="decimal"/>
      <w:lvlText w:val="%1."/>
      <w:lvlJc w:val="left"/>
      <w:pPr>
        <w:ind w:left="390" w:hanging="39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nsid w:val="1F617A17"/>
    <w:multiLevelType w:val="multilevel"/>
    <w:tmpl w:val="D3A02338"/>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val="0"/>
        <w:lang w:val="lv-LV"/>
      </w:rPr>
    </w:lvl>
    <w:lvl w:ilvl="3">
      <w:start w:val="1"/>
      <w:numFmt w:val="decimal"/>
      <w:lvlText w:val="%1.%2.%3.%4."/>
      <w:lvlJc w:val="left"/>
      <w:pPr>
        <w:tabs>
          <w:tab w:val="num" w:pos="862"/>
        </w:tabs>
        <w:ind w:left="862"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936353A"/>
    <w:multiLevelType w:val="multilevel"/>
    <w:tmpl w:val="D77426D0"/>
    <w:lvl w:ilvl="0">
      <w:start w:val="1"/>
      <w:numFmt w:val="decimal"/>
      <w:lvlText w:val="%1."/>
      <w:lvlJc w:val="left"/>
      <w:pPr>
        <w:ind w:left="1295" w:hanging="360"/>
      </w:pPr>
      <w:rPr>
        <w:rFonts w:hint="default"/>
      </w:rPr>
    </w:lvl>
    <w:lvl w:ilvl="1">
      <w:start w:val="1"/>
      <w:numFmt w:val="decimal"/>
      <w:isLgl/>
      <w:lvlText w:val="%1.%2."/>
      <w:lvlJc w:val="left"/>
      <w:pPr>
        <w:ind w:left="2015" w:hanging="720"/>
      </w:pPr>
      <w:rPr>
        <w:rFonts w:hint="default"/>
      </w:rPr>
    </w:lvl>
    <w:lvl w:ilvl="2">
      <w:start w:val="1"/>
      <w:numFmt w:val="decimal"/>
      <w:isLgl/>
      <w:lvlText w:val="%1.%2.%3."/>
      <w:lvlJc w:val="left"/>
      <w:pPr>
        <w:ind w:left="2375" w:hanging="720"/>
      </w:pPr>
      <w:rPr>
        <w:rFonts w:hint="default"/>
      </w:rPr>
    </w:lvl>
    <w:lvl w:ilvl="3">
      <w:start w:val="1"/>
      <w:numFmt w:val="decimal"/>
      <w:isLgl/>
      <w:lvlText w:val="%1.%2.%3.%4."/>
      <w:lvlJc w:val="left"/>
      <w:pPr>
        <w:ind w:left="3095" w:hanging="1080"/>
      </w:pPr>
      <w:rPr>
        <w:rFonts w:hint="default"/>
      </w:rPr>
    </w:lvl>
    <w:lvl w:ilvl="4">
      <w:start w:val="1"/>
      <w:numFmt w:val="decimal"/>
      <w:isLgl/>
      <w:lvlText w:val="%1.%2.%3.%4.%5."/>
      <w:lvlJc w:val="left"/>
      <w:pPr>
        <w:ind w:left="3455" w:hanging="1080"/>
      </w:pPr>
      <w:rPr>
        <w:rFonts w:hint="default"/>
      </w:rPr>
    </w:lvl>
    <w:lvl w:ilvl="5">
      <w:start w:val="1"/>
      <w:numFmt w:val="decimal"/>
      <w:isLgl/>
      <w:lvlText w:val="%1.%2.%3.%4.%5.%6."/>
      <w:lvlJc w:val="left"/>
      <w:pPr>
        <w:ind w:left="4175" w:hanging="1440"/>
      </w:pPr>
      <w:rPr>
        <w:rFonts w:hint="default"/>
      </w:rPr>
    </w:lvl>
    <w:lvl w:ilvl="6">
      <w:start w:val="1"/>
      <w:numFmt w:val="decimal"/>
      <w:isLgl/>
      <w:lvlText w:val="%1.%2.%3.%4.%5.%6.%7."/>
      <w:lvlJc w:val="left"/>
      <w:pPr>
        <w:ind w:left="4535" w:hanging="1440"/>
      </w:pPr>
      <w:rPr>
        <w:rFonts w:hint="default"/>
      </w:rPr>
    </w:lvl>
    <w:lvl w:ilvl="7">
      <w:start w:val="1"/>
      <w:numFmt w:val="decimal"/>
      <w:isLgl/>
      <w:lvlText w:val="%1.%2.%3.%4.%5.%6.%7.%8."/>
      <w:lvlJc w:val="left"/>
      <w:pPr>
        <w:ind w:left="5255" w:hanging="1800"/>
      </w:pPr>
      <w:rPr>
        <w:rFonts w:hint="default"/>
      </w:rPr>
    </w:lvl>
    <w:lvl w:ilvl="8">
      <w:start w:val="1"/>
      <w:numFmt w:val="decimal"/>
      <w:isLgl/>
      <w:lvlText w:val="%1.%2.%3.%4.%5.%6.%7.%8.%9."/>
      <w:lvlJc w:val="left"/>
      <w:pPr>
        <w:ind w:left="5615" w:hanging="1800"/>
      </w:pPr>
      <w:rPr>
        <w:rFonts w:hint="default"/>
      </w:rPr>
    </w:lvl>
  </w:abstractNum>
  <w:abstractNum w:abstractNumId="8">
    <w:nsid w:val="298504E4"/>
    <w:multiLevelType w:val="hybridMultilevel"/>
    <w:tmpl w:val="5426B9E0"/>
    <w:lvl w:ilvl="0" w:tplc="64126A9A">
      <w:start w:val="1"/>
      <w:numFmt w:val="decimal"/>
      <w:lvlText w:val="%1)"/>
      <w:lvlJc w:val="left"/>
      <w:pPr>
        <w:ind w:left="720" w:hanging="360"/>
      </w:pPr>
      <w:rPr>
        <w:rFonts w:hint="default"/>
        <w:sz w:val="24"/>
        <w:szCs w:val="24"/>
      </w:rPr>
    </w:lvl>
    <w:lvl w:ilvl="1" w:tplc="04260019">
      <w:start w:val="1"/>
      <w:numFmt w:val="lowerLetter"/>
      <w:lvlText w:val="%2."/>
      <w:lvlJc w:val="left"/>
      <w:pPr>
        <w:ind w:left="1211"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3CEE3DF0"/>
    <w:multiLevelType w:val="hybridMultilevel"/>
    <w:tmpl w:val="1870BEB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44261C2C"/>
    <w:multiLevelType w:val="hybridMultilevel"/>
    <w:tmpl w:val="C1D48686"/>
    <w:lvl w:ilvl="0" w:tplc="5DC24050">
      <w:start w:val="1"/>
      <w:numFmt w:val="lowerLetter"/>
      <w:lvlText w:val="%1."/>
      <w:lvlJc w:val="left"/>
      <w:pPr>
        <w:ind w:left="1655" w:hanging="360"/>
      </w:pPr>
      <w:rPr>
        <w:rFonts w:hint="default"/>
      </w:rPr>
    </w:lvl>
    <w:lvl w:ilvl="1" w:tplc="04260019">
      <w:start w:val="1"/>
      <w:numFmt w:val="lowerLetter"/>
      <w:lvlText w:val="%2."/>
      <w:lvlJc w:val="left"/>
      <w:pPr>
        <w:ind w:left="2375" w:hanging="360"/>
      </w:pPr>
    </w:lvl>
    <w:lvl w:ilvl="2" w:tplc="0426001B" w:tentative="1">
      <w:start w:val="1"/>
      <w:numFmt w:val="lowerRoman"/>
      <w:lvlText w:val="%3."/>
      <w:lvlJc w:val="right"/>
      <w:pPr>
        <w:ind w:left="3095" w:hanging="180"/>
      </w:pPr>
    </w:lvl>
    <w:lvl w:ilvl="3" w:tplc="0426000F" w:tentative="1">
      <w:start w:val="1"/>
      <w:numFmt w:val="decimal"/>
      <w:lvlText w:val="%4."/>
      <w:lvlJc w:val="left"/>
      <w:pPr>
        <w:ind w:left="3815" w:hanging="360"/>
      </w:pPr>
    </w:lvl>
    <w:lvl w:ilvl="4" w:tplc="04260019" w:tentative="1">
      <w:start w:val="1"/>
      <w:numFmt w:val="lowerLetter"/>
      <w:lvlText w:val="%5."/>
      <w:lvlJc w:val="left"/>
      <w:pPr>
        <w:ind w:left="4535" w:hanging="360"/>
      </w:pPr>
    </w:lvl>
    <w:lvl w:ilvl="5" w:tplc="0426001B" w:tentative="1">
      <w:start w:val="1"/>
      <w:numFmt w:val="lowerRoman"/>
      <w:lvlText w:val="%6."/>
      <w:lvlJc w:val="right"/>
      <w:pPr>
        <w:ind w:left="5255" w:hanging="180"/>
      </w:pPr>
    </w:lvl>
    <w:lvl w:ilvl="6" w:tplc="0426000F" w:tentative="1">
      <w:start w:val="1"/>
      <w:numFmt w:val="decimal"/>
      <w:lvlText w:val="%7."/>
      <w:lvlJc w:val="left"/>
      <w:pPr>
        <w:ind w:left="5975" w:hanging="360"/>
      </w:pPr>
    </w:lvl>
    <w:lvl w:ilvl="7" w:tplc="04260019" w:tentative="1">
      <w:start w:val="1"/>
      <w:numFmt w:val="lowerLetter"/>
      <w:lvlText w:val="%8."/>
      <w:lvlJc w:val="left"/>
      <w:pPr>
        <w:ind w:left="6695" w:hanging="360"/>
      </w:pPr>
    </w:lvl>
    <w:lvl w:ilvl="8" w:tplc="0426001B" w:tentative="1">
      <w:start w:val="1"/>
      <w:numFmt w:val="lowerRoman"/>
      <w:lvlText w:val="%9."/>
      <w:lvlJc w:val="right"/>
      <w:pPr>
        <w:ind w:left="7415" w:hanging="180"/>
      </w:pPr>
    </w:lvl>
  </w:abstractNum>
  <w:abstractNum w:abstractNumId="11">
    <w:nsid w:val="493F3F7F"/>
    <w:multiLevelType w:val="multilevel"/>
    <w:tmpl w:val="C95A396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862"/>
        </w:tabs>
        <w:ind w:left="862"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436"/>
        </w:tabs>
        <w:ind w:left="1436"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nsid w:val="5CFE3C5D"/>
    <w:multiLevelType w:val="multilevel"/>
    <w:tmpl w:val="51964A0C"/>
    <w:lvl w:ilvl="0">
      <w:start w:val="1"/>
      <w:numFmt w:val="decimal"/>
      <w:lvlText w:val="%1."/>
      <w:lvlJc w:val="left"/>
      <w:pPr>
        <w:ind w:left="1295" w:hanging="360"/>
      </w:pPr>
      <w:rPr>
        <w:rFonts w:hint="default"/>
      </w:rPr>
    </w:lvl>
    <w:lvl w:ilvl="1">
      <w:start w:val="1"/>
      <w:numFmt w:val="decimal"/>
      <w:isLgl/>
      <w:lvlText w:val="%1.%2."/>
      <w:lvlJc w:val="left"/>
      <w:pPr>
        <w:ind w:left="2015" w:hanging="720"/>
      </w:pPr>
      <w:rPr>
        <w:rFonts w:hint="default"/>
      </w:rPr>
    </w:lvl>
    <w:lvl w:ilvl="2">
      <w:start w:val="1"/>
      <w:numFmt w:val="decimal"/>
      <w:isLgl/>
      <w:lvlText w:val="%1.%2.%3."/>
      <w:lvlJc w:val="left"/>
      <w:pPr>
        <w:ind w:left="2375" w:hanging="720"/>
      </w:pPr>
      <w:rPr>
        <w:rFonts w:hint="default"/>
      </w:rPr>
    </w:lvl>
    <w:lvl w:ilvl="3">
      <w:start w:val="1"/>
      <w:numFmt w:val="decimal"/>
      <w:isLgl/>
      <w:lvlText w:val="%1.%2.%3.%4."/>
      <w:lvlJc w:val="left"/>
      <w:pPr>
        <w:ind w:left="3095" w:hanging="1080"/>
      </w:pPr>
      <w:rPr>
        <w:rFonts w:hint="default"/>
      </w:rPr>
    </w:lvl>
    <w:lvl w:ilvl="4">
      <w:start w:val="1"/>
      <w:numFmt w:val="decimal"/>
      <w:isLgl/>
      <w:lvlText w:val="%1.%2.%3.%4.%5."/>
      <w:lvlJc w:val="left"/>
      <w:pPr>
        <w:ind w:left="3455" w:hanging="1080"/>
      </w:pPr>
      <w:rPr>
        <w:rFonts w:hint="default"/>
      </w:rPr>
    </w:lvl>
    <w:lvl w:ilvl="5">
      <w:start w:val="1"/>
      <w:numFmt w:val="decimal"/>
      <w:isLgl/>
      <w:lvlText w:val="%1.%2.%3.%4.%5.%6."/>
      <w:lvlJc w:val="left"/>
      <w:pPr>
        <w:ind w:left="4175" w:hanging="1440"/>
      </w:pPr>
      <w:rPr>
        <w:rFonts w:hint="default"/>
      </w:rPr>
    </w:lvl>
    <w:lvl w:ilvl="6">
      <w:start w:val="1"/>
      <w:numFmt w:val="decimal"/>
      <w:isLgl/>
      <w:lvlText w:val="%1.%2.%3.%4.%5.%6.%7."/>
      <w:lvlJc w:val="left"/>
      <w:pPr>
        <w:ind w:left="4535" w:hanging="1440"/>
      </w:pPr>
      <w:rPr>
        <w:rFonts w:hint="default"/>
      </w:rPr>
    </w:lvl>
    <w:lvl w:ilvl="7">
      <w:start w:val="1"/>
      <w:numFmt w:val="decimal"/>
      <w:isLgl/>
      <w:lvlText w:val="%1.%2.%3.%4.%5.%6.%7.%8."/>
      <w:lvlJc w:val="left"/>
      <w:pPr>
        <w:ind w:left="5255" w:hanging="1800"/>
      </w:pPr>
      <w:rPr>
        <w:rFonts w:hint="default"/>
      </w:rPr>
    </w:lvl>
    <w:lvl w:ilvl="8">
      <w:start w:val="1"/>
      <w:numFmt w:val="decimal"/>
      <w:isLgl/>
      <w:lvlText w:val="%1.%2.%3.%4.%5.%6.%7.%8.%9."/>
      <w:lvlJc w:val="left"/>
      <w:pPr>
        <w:ind w:left="5615" w:hanging="1800"/>
      </w:pPr>
      <w:rPr>
        <w:rFonts w:hint="default"/>
      </w:rPr>
    </w:lvl>
  </w:abstractNum>
  <w:abstractNum w:abstractNumId="13">
    <w:nsid w:val="6B5451F4"/>
    <w:multiLevelType w:val="hybridMultilevel"/>
    <w:tmpl w:val="BFF82C52"/>
    <w:lvl w:ilvl="0" w:tplc="BE6E17C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6C704BD9"/>
    <w:multiLevelType w:val="hybridMultilevel"/>
    <w:tmpl w:val="2C4267A2"/>
    <w:lvl w:ilvl="0" w:tplc="04260011">
      <w:start w:val="1"/>
      <w:numFmt w:val="decimal"/>
      <w:lvlText w:val="%1)"/>
      <w:lvlJc w:val="left"/>
      <w:pPr>
        <w:ind w:left="896" w:hanging="360"/>
      </w:p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num w:numId="1">
    <w:abstractNumId w:val="4"/>
  </w:num>
  <w:num w:numId="2">
    <w:abstractNumId w:val="11"/>
  </w:num>
  <w:num w:numId="3">
    <w:abstractNumId w:val="1"/>
  </w:num>
  <w:num w:numId="4">
    <w:abstractNumId w:val="13"/>
  </w:num>
  <w:num w:numId="5">
    <w:abstractNumId w:val="12"/>
  </w:num>
  <w:num w:numId="6">
    <w:abstractNumId w:val="10"/>
  </w:num>
  <w:num w:numId="7">
    <w:abstractNumId w:val="7"/>
  </w:num>
  <w:num w:numId="8">
    <w:abstractNumId w:val="6"/>
  </w:num>
  <w:num w:numId="9">
    <w:abstractNumId w:val="5"/>
  </w:num>
  <w:num w:numId="10">
    <w:abstractNumId w:val="3"/>
  </w:num>
  <w:num w:numId="11">
    <w:abstractNumId w:val="14"/>
  </w:num>
  <w:num w:numId="12">
    <w:abstractNumId w:val="9"/>
  </w:num>
  <w:num w:numId="13">
    <w:abstractNumId w:val="0"/>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B18"/>
    <w:rsid w:val="00030631"/>
    <w:rsid w:val="000F18F1"/>
    <w:rsid w:val="00180FDC"/>
    <w:rsid w:val="001B0159"/>
    <w:rsid w:val="00220125"/>
    <w:rsid w:val="00293861"/>
    <w:rsid w:val="002C73B4"/>
    <w:rsid w:val="002F0217"/>
    <w:rsid w:val="003337B0"/>
    <w:rsid w:val="00346C8C"/>
    <w:rsid w:val="003A40E9"/>
    <w:rsid w:val="004550B7"/>
    <w:rsid w:val="00471D50"/>
    <w:rsid w:val="005351F7"/>
    <w:rsid w:val="005A0F8C"/>
    <w:rsid w:val="005C4842"/>
    <w:rsid w:val="005E70FC"/>
    <w:rsid w:val="00601B18"/>
    <w:rsid w:val="00622FE7"/>
    <w:rsid w:val="006506AA"/>
    <w:rsid w:val="006737E0"/>
    <w:rsid w:val="006F6418"/>
    <w:rsid w:val="0073671E"/>
    <w:rsid w:val="00743B20"/>
    <w:rsid w:val="00756B43"/>
    <w:rsid w:val="007A1BBC"/>
    <w:rsid w:val="007D414B"/>
    <w:rsid w:val="007E591F"/>
    <w:rsid w:val="00803E02"/>
    <w:rsid w:val="0088297D"/>
    <w:rsid w:val="00AF6FB1"/>
    <w:rsid w:val="00BC5032"/>
    <w:rsid w:val="00BF27DD"/>
    <w:rsid w:val="00C94DEF"/>
    <w:rsid w:val="00CC5DE5"/>
    <w:rsid w:val="00E324D2"/>
    <w:rsid w:val="00EB4F3F"/>
    <w:rsid w:val="00F33F89"/>
    <w:rsid w:val="00F71CEF"/>
    <w:rsid w:val="00FC6385"/>
    <w:rsid w:val="00FE42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Section Heading,heading1,Antraste 1,h1,Section Heading Char,heading1 Char,Antraste 1 Char,h1 Char"/>
    <w:basedOn w:val="Normal"/>
    <w:next w:val="Normal"/>
    <w:link w:val="Heading1Char"/>
    <w:qFormat/>
    <w:rsid w:val="005C4842"/>
    <w:pPr>
      <w:keepNext/>
      <w:widowControl w:val="0"/>
      <w:numPr>
        <w:numId w:val="2"/>
      </w:numPr>
      <w:overflowPunct w:val="0"/>
      <w:autoSpaceDE w:val="0"/>
      <w:autoSpaceDN w:val="0"/>
      <w:adjustRightInd w:val="0"/>
      <w:spacing w:after="0" w:line="240" w:lineRule="auto"/>
      <w:textAlignment w:val="baseline"/>
      <w:outlineLvl w:val="0"/>
    </w:pPr>
    <w:rPr>
      <w:rFonts w:ascii="Times New Roman" w:eastAsia="Times New Roman" w:hAnsi="Times New Roman" w:cs="Times New Roman"/>
      <w:sz w:val="24"/>
      <w:szCs w:val="20"/>
    </w:rPr>
  </w:style>
  <w:style w:type="paragraph" w:styleId="Heading2">
    <w:name w:val="heading 2"/>
    <w:aliases w:val="Antraste 2,Reset numbering,B_Kapittel,HD2"/>
    <w:basedOn w:val="Normal"/>
    <w:next w:val="Normal"/>
    <w:link w:val="Heading2Char"/>
    <w:qFormat/>
    <w:rsid w:val="005C4842"/>
    <w:pPr>
      <w:keepNext/>
      <w:widowControl w:val="0"/>
      <w:numPr>
        <w:ilvl w:val="1"/>
        <w:numId w:val="2"/>
      </w:numPr>
      <w:overflowPunct w:val="0"/>
      <w:autoSpaceDE w:val="0"/>
      <w:autoSpaceDN w:val="0"/>
      <w:adjustRightInd w:val="0"/>
      <w:spacing w:after="0" w:line="240" w:lineRule="auto"/>
      <w:textAlignment w:val="baseline"/>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5C4842"/>
    <w:pPr>
      <w:keepNext/>
      <w:widowControl w:val="0"/>
      <w:numPr>
        <w:ilvl w:val="2"/>
        <w:numId w:val="2"/>
      </w:numPr>
      <w:overflowPunct w:val="0"/>
      <w:autoSpaceDE w:val="0"/>
      <w:autoSpaceDN w:val="0"/>
      <w:adjustRightInd w:val="0"/>
      <w:spacing w:after="0" w:line="240" w:lineRule="auto"/>
      <w:textAlignment w:val="baseline"/>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rsid w:val="005C4842"/>
    <w:pPr>
      <w:keepNext/>
      <w:numPr>
        <w:ilvl w:val="3"/>
        <w:numId w:val="2"/>
      </w:numPr>
      <w:tabs>
        <w:tab w:val="left" w:pos="227"/>
        <w:tab w:val="left" w:pos="317"/>
        <w:tab w:val="left" w:pos="907"/>
      </w:tabs>
      <w:spacing w:after="0" w:line="240" w:lineRule="auto"/>
      <w:jc w:val="both"/>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5C4842"/>
    <w:pPr>
      <w:keepNext/>
      <w:widowControl w:val="0"/>
      <w:numPr>
        <w:ilvl w:val="4"/>
        <w:numId w:val="2"/>
      </w:numPr>
      <w:overflowPunct w:val="0"/>
      <w:autoSpaceDE w:val="0"/>
      <w:autoSpaceDN w:val="0"/>
      <w:adjustRightInd w:val="0"/>
      <w:spacing w:after="0" w:line="240" w:lineRule="auto"/>
      <w:textAlignment w:val="baseline"/>
      <w:outlineLvl w:val="4"/>
    </w:pPr>
    <w:rPr>
      <w:rFonts w:ascii="Times New Roman BaltRim" w:eastAsia="Times New Roman" w:hAnsi="Times New Roman BaltRim" w:cs="Times New Roman"/>
      <w:sz w:val="24"/>
      <w:szCs w:val="20"/>
    </w:rPr>
  </w:style>
  <w:style w:type="paragraph" w:styleId="Heading6">
    <w:name w:val="heading 6"/>
    <w:basedOn w:val="Normal"/>
    <w:next w:val="Normal"/>
    <w:link w:val="Heading6Char"/>
    <w:qFormat/>
    <w:rsid w:val="005C4842"/>
    <w:pPr>
      <w:keepNext/>
      <w:widowControl w:val="0"/>
      <w:numPr>
        <w:ilvl w:val="5"/>
        <w:numId w:val="2"/>
      </w:numPr>
      <w:overflowPunct w:val="0"/>
      <w:autoSpaceDE w:val="0"/>
      <w:autoSpaceDN w:val="0"/>
      <w:adjustRightInd w:val="0"/>
      <w:spacing w:after="0" w:line="240" w:lineRule="auto"/>
      <w:jc w:val="center"/>
      <w:textAlignment w:val="baseline"/>
      <w:outlineLvl w:val="5"/>
    </w:pPr>
    <w:rPr>
      <w:rFonts w:ascii="Times New Roman BaltRim" w:eastAsia="Times New Roman" w:hAnsi="Times New Roman BaltRim" w:cs="Times New Roman"/>
      <w:b/>
      <w:sz w:val="24"/>
      <w:szCs w:val="20"/>
    </w:rPr>
  </w:style>
  <w:style w:type="paragraph" w:styleId="Heading7">
    <w:name w:val="heading 7"/>
    <w:basedOn w:val="Normal"/>
    <w:next w:val="Normal"/>
    <w:link w:val="Heading7Char"/>
    <w:qFormat/>
    <w:rsid w:val="005C4842"/>
    <w:pPr>
      <w:keepNext/>
      <w:widowControl w:val="0"/>
      <w:numPr>
        <w:ilvl w:val="6"/>
        <w:numId w:val="2"/>
      </w:numPr>
      <w:overflowPunct w:val="0"/>
      <w:autoSpaceDE w:val="0"/>
      <w:autoSpaceDN w:val="0"/>
      <w:adjustRightInd w:val="0"/>
      <w:spacing w:after="0" w:line="240" w:lineRule="auto"/>
      <w:textAlignment w:val="baseline"/>
      <w:outlineLvl w:val="6"/>
    </w:pPr>
    <w:rPr>
      <w:rFonts w:ascii="Tahoma" w:eastAsia="Times New Roman" w:hAnsi="Tahoma" w:cs="Times New Roman"/>
      <w:b/>
      <w:szCs w:val="20"/>
    </w:rPr>
  </w:style>
  <w:style w:type="paragraph" w:styleId="Heading8">
    <w:name w:val="heading 8"/>
    <w:basedOn w:val="Normal"/>
    <w:next w:val="Normal"/>
    <w:link w:val="Heading8Char"/>
    <w:qFormat/>
    <w:rsid w:val="005C4842"/>
    <w:pPr>
      <w:keepNext/>
      <w:widowControl w:val="0"/>
      <w:numPr>
        <w:ilvl w:val="7"/>
        <w:numId w:val="2"/>
      </w:numPr>
      <w:overflowPunct w:val="0"/>
      <w:autoSpaceDE w:val="0"/>
      <w:autoSpaceDN w:val="0"/>
      <w:adjustRightInd w:val="0"/>
      <w:spacing w:after="0" w:line="240" w:lineRule="auto"/>
      <w:jc w:val="center"/>
      <w:textAlignment w:val="baseline"/>
      <w:outlineLvl w:val="7"/>
    </w:pPr>
    <w:rPr>
      <w:rFonts w:ascii="Times New Roman" w:eastAsia="Times New Roman" w:hAnsi="Times New Roman" w:cs="Times New Roman"/>
      <w:b/>
      <w:szCs w:val="20"/>
    </w:rPr>
  </w:style>
  <w:style w:type="paragraph" w:styleId="Heading9">
    <w:name w:val="heading 9"/>
    <w:basedOn w:val="Normal"/>
    <w:next w:val="Normal"/>
    <w:link w:val="Heading9Char"/>
    <w:qFormat/>
    <w:rsid w:val="005C4842"/>
    <w:pPr>
      <w:keepNext/>
      <w:widowControl w:val="0"/>
      <w:numPr>
        <w:ilvl w:val="8"/>
        <w:numId w:val="2"/>
      </w:numPr>
      <w:overflowPunct w:val="0"/>
      <w:autoSpaceDE w:val="0"/>
      <w:autoSpaceDN w:val="0"/>
      <w:adjustRightInd w:val="0"/>
      <w:spacing w:after="0" w:line="240" w:lineRule="auto"/>
      <w:jc w:val="both"/>
      <w:textAlignment w:val="baseline"/>
      <w:outlineLvl w:val="8"/>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1">
    <w:name w:val="tv2131"/>
    <w:basedOn w:val="Normal"/>
    <w:rsid w:val="00601B18"/>
    <w:pPr>
      <w:spacing w:after="0" w:line="360" w:lineRule="auto"/>
      <w:ind w:firstLine="300"/>
    </w:pPr>
    <w:rPr>
      <w:rFonts w:ascii="Times New Roman" w:eastAsia="Times New Roman" w:hAnsi="Times New Roman" w:cs="Times New Roman"/>
      <w:color w:val="414142"/>
      <w:sz w:val="20"/>
      <w:szCs w:val="20"/>
      <w:lang w:eastAsia="lv-LV"/>
    </w:rPr>
  </w:style>
  <w:style w:type="table" w:styleId="TableGrid">
    <w:name w:val="Table Grid"/>
    <w:basedOn w:val="TableNormal"/>
    <w:uiPriority w:val="39"/>
    <w:rsid w:val="00601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4550B7"/>
    <w:pPr>
      <w:autoSpaceDE w:val="0"/>
      <w:autoSpaceDN w:val="0"/>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4550B7"/>
    <w:rPr>
      <w:rFonts w:ascii="Times New Roman" w:eastAsia="Times New Roman" w:hAnsi="Times New Roman" w:cs="Times New Roman"/>
      <w:sz w:val="24"/>
      <w:szCs w:val="24"/>
    </w:rPr>
  </w:style>
  <w:style w:type="character" w:customStyle="1" w:styleId="Heading1Char">
    <w:name w:val="Heading 1 Char"/>
    <w:aliases w:val="H1 Char,Section Heading Char1,heading1 Char1,Antraste 1 Char1,h1 Char1,Section Heading Char Char,heading1 Char Char,Antraste 1 Char Char,h1 Char Char"/>
    <w:basedOn w:val="DefaultParagraphFont"/>
    <w:link w:val="Heading1"/>
    <w:rsid w:val="005C4842"/>
    <w:rPr>
      <w:rFonts w:ascii="Times New Roman" w:eastAsia="Times New Roman" w:hAnsi="Times New Roman" w:cs="Times New Roman"/>
      <w:sz w:val="24"/>
      <w:szCs w:val="20"/>
    </w:rPr>
  </w:style>
  <w:style w:type="character" w:customStyle="1" w:styleId="Heading2Char">
    <w:name w:val="Heading 2 Char"/>
    <w:aliases w:val="Antraste 2 Char,Reset numbering Char,B_Kapittel Char,HD2 Char"/>
    <w:basedOn w:val="DefaultParagraphFont"/>
    <w:link w:val="Heading2"/>
    <w:rsid w:val="005C4842"/>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5C4842"/>
    <w:rPr>
      <w:rFonts w:ascii="Times New Roman" w:eastAsia="Times New Roman" w:hAnsi="Times New Roman" w:cs="Times New Roman"/>
      <w:i/>
      <w:sz w:val="24"/>
      <w:szCs w:val="20"/>
    </w:rPr>
  </w:style>
  <w:style w:type="character" w:customStyle="1" w:styleId="Heading4Char">
    <w:name w:val="Heading 4 Char"/>
    <w:basedOn w:val="DefaultParagraphFont"/>
    <w:link w:val="Heading4"/>
    <w:rsid w:val="005C4842"/>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5C4842"/>
    <w:rPr>
      <w:rFonts w:ascii="Times New Roman BaltRim" w:eastAsia="Times New Roman" w:hAnsi="Times New Roman BaltRim" w:cs="Times New Roman"/>
      <w:sz w:val="24"/>
      <w:szCs w:val="20"/>
    </w:rPr>
  </w:style>
  <w:style w:type="character" w:customStyle="1" w:styleId="Heading6Char">
    <w:name w:val="Heading 6 Char"/>
    <w:basedOn w:val="DefaultParagraphFont"/>
    <w:link w:val="Heading6"/>
    <w:rsid w:val="005C4842"/>
    <w:rPr>
      <w:rFonts w:ascii="Times New Roman BaltRim" w:eastAsia="Times New Roman" w:hAnsi="Times New Roman BaltRim" w:cs="Times New Roman"/>
      <w:b/>
      <w:sz w:val="24"/>
      <w:szCs w:val="20"/>
    </w:rPr>
  </w:style>
  <w:style w:type="character" w:customStyle="1" w:styleId="Heading7Char">
    <w:name w:val="Heading 7 Char"/>
    <w:basedOn w:val="DefaultParagraphFont"/>
    <w:link w:val="Heading7"/>
    <w:rsid w:val="005C4842"/>
    <w:rPr>
      <w:rFonts w:ascii="Tahoma" w:eastAsia="Times New Roman" w:hAnsi="Tahoma" w:cs="Times New Roman"/>
      <w:b/>
      <w:szCs w:val="20"/>
    </w:rPr>
  </w:style>
  <w:style w:type="character" w:customStyle="1" w:styleId="Heading8Char">
    <w:name w:val="Heading 8 Char"/>
    <w:basedOn w:val="DefaultParagraphFont"/>
    <w:link w:val="Heading8"/>
    <w:rsid w:val="005C4842"/>
    <w:rPr>
      <w:rFonts w:ascii="Times New Roman" w:eastAsia="Times New Roman" w:hAnsi="Times New Roman" w:cs="Times New Roman"/>
      <w:b/>
      <w:szCs w:val="20"/>
    </w:rPr>
  </w:style>
  <w:style w:type="character" w:customStyle="1" w:styleId="Heading9Char">
    <w:name w:val="Heading 9 Char"/>
    <w:basedOn w:val="DefaultParagraphFont"/>
    <w:link w:val="Heading9"/>
    <w:rsid w:val="005C4842"/>
    <w:rPr>
      <w:rFonts w:ascii="Times New Roman" w:eastAsia="Times New Roman" w:hAnsi="Times New Roman" w:cs="Times New Roman"/>
      <w:b/>
      <w:sz w:val="24"/>
      <w:szCs w:val="20"/>
    </w:rPr>
  </w:style>
  <w:style w:type="paragraph" w:customStyle="1" w:styleId="ListParagraph2">
    <w:name w:val="List Paragraph2"/>
    <w:basedOn w:val="Normal"/>
    <w:uiPriority w:val="99"/>
    <w:rsid w:val="005C4842"/>
    <w:pPr>
      <w:spacing w:after="200" w:line="276" w:lineRule="auto"/>
      <w:ind w:left="720"/>
    </w:pPr>
    <w:rPr>
      <w:rFonts w:ascii="Calibri" w:eastAsia="Calibri" w:hAnsi="Calibri" w:cs="Calibri"/>
    </w:rPr>
  </w:style>
  <w:style w:type="paragraph" w:styleId="ListParagraph">
    <w:name w:val="List Paragraph"/>
    <w:basedOn w:val="Normal"/>
    <w:uiPriority w:val="34"/>
    <w:qFormat/>
    <w:rsid w:val="00F33F89"/>
    <w:pPr>
      <w:ind w:left="720"/>
      <w:contextualSpacing/>
    </w:pPr>
  </w:style>
  <w:style w:type="paragraph" w:styleId="FootnoteText">
    <w:name w:val="footnote text"/>
    <w:basedOn w:val="Normal"/>
    <w:link w:val="FootnoteTextChar"/>
    <w:semiHidden/>
    <w:rsid w:val="0073671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3671E"/>
    <w:rPr>
      <w:rFonts w:ascii="Times New Roman" w:eastAsia="Times New Roman" w:hAnsi="Times New Roman" w:cs="Times New Roman"/>
      <w:sz w:val="20"/>
      <w:szCs w:val="20"/>
    </w:rPr>
  </w:style>
  <w:style w:type="paragraph" w:customStyle="1" w:styleId="Numeracija">
    <w:name w:val="Numeracija"/>
    <w:basedOn w:val="Normal"/>
    <w:rsid w:val="0073671E"/>
    <w:pPr>
      <w:spacing w:after="0" w:line="240" w:lineRule="auto"/>
      <w:jc w:val="both"/>
    </w:pPr>
    <w:rPr>
      <w:rFonts w:ascii="Times New Roman" w:eastAsia="Times New Roman" w:hAnsi="Times New Roman" w:cs="Times New Roman"/>
      <w:sz w:val="26"/>
      <w:szCs w:val="24"/>
      <w:lang w:val="en-US"/>
    </w:rPr>
  </w:style>
  <w:style w:type="character" w:styleId="FootnoteReference">
    <w:name w:val="footnote reference"/>
    <w:semiHidden/>
    <w:rsid w:val="0073671E"/>
    <w:rPr>
      <w:vertAlign w:val="superscript"/>
    </w:rPr>
  </w:style>
  <w:style w:type="character" w:styleId="Hyperlink">
    <w:name w:val="Hyperlink"/>
    <w:basedOn w:val="DefaultParagraphFont"/>
    <w:uiPriority w:val="99"/>
    <w:unhideWhenUsed/>
    <w:rsid w:val="00803E02"/>
    <w:rPr>
      <w:color w:val="0563C1" w:themeColor="hyperlink"/>
      <w:u w:val="single"/>
    </w:rPr>
  </w:style>
  <w:style w:type="character" w:customStyle="1" w:styleId="apple-converted-space">
    <w:name w:val="apple-converted-space"/>
    <w:rsid w:val="00FC6385"/>
  </w:style>
  <w:style w:type="paragraph" w:styleId="Header">
    <w:name w:val="header"/>
    <w:basedOn w:val="Normal"/>
    <w:link w:val="HeaderChar"/>
    <w:uiPriority w:val="99"/>
    <w:unhideWhenUsed/>
    <w:rsid w:val="007D414B"/>
    <w:pPr>
      <w:tabs>
        <w:tab w:val="center" w:pos="4153"/>
        <w:tab w:val="right" w:pos="8306"/>
      </w:tabs>
      <w:spacing w:after="0" w:line="240" w:lineRule="auto"/>
    </w:pPr>
  </w:style>
  <w:style w:type="character" w:customStyle="1" w:styleId="HeaderChar">
    <w:name w:val="Header Char"/>
    <w:basedOn w:val="DefaultParagraphFont"/>
    <w:link w:val="Header"/>
    <w:uiPriority w:val="99"/>
    <w:rsid w:val="007D414B"/>
  </w:style>
  <w:style w:type="paragraph" w:styleId="Footer">
    <w:name w:val="footer"/>
    <w:basedOn w:val="Normal"/>
    <w:link w:val="FooterChar"/>
    <w:uiPriority w:val="99"/>
    <w:unhideWhenUsed/>
    <w:rsid w:val="007D414B"/>
    <w:pPr>
      <w:tabs>
        <w:tab w:val="center" w:pos="4153"/>
        <w:tab w:val="right" w:pos="8306"/>
      </w:tabs>
      <w:spacing w:after="0" w:line="240" w:lineRule="auto"/>
    </w:pPr>
  </w:style>
  <w:style w:type="character" w:customStyle="1" w:styleId="FooterChar">
    <w:name w:val="Footer Char"/>
    <w:basedOn w:val="DefaultParagraphFont"/>
    <w:link w:val="Footer"/>
    <w:uiPriority w:val="99"/>
    <w:rsid w:val="007D414B"/>
  </w:style>
  <w:style w:type="character" w:styleId="FollowedHyperlink">
    <w:name w:val="FollowedHyperlink"/>
    <w:basedOn w:val="DefaultParagraphFont"/>
    <w:uiPriority w:val="99"/>
    <w:semiHidden/>
    <w:unhideWhenUsed/>
    <w:rsid w:val="00CC5DE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Section Heading,heading1,Antraste 1,h1,Section Heading Char,heading1 Char,Antraste 1 Char,h1 Char"/>
    <w:basedOn w:val="Normal"/>
    <w:next w:val="Normal"/>
    <w:link w:val="Heading1Char"/>
    <w:qFormat/>
    <w:rsid w:val="005C4842"/>
    <w:pPr>
      <w:keepNext/>
      <w:widowControl w:val="0"/>
      <w:numPr>
        <w:numId w:val="2"/>
      </w:numPr>
      <w:overflowPunct w:val="0"/>
      <w:autoSpaceDE w:val="0"/>
      <w:autoSpaceDN w:val="0"/>
      <w:adjustRightInd w:val="0"/>
      <w:spacing w:after="0" w:line="240" w:lineRule="auto"/>
      <w:textAlignment w:val="baseline"/>
      <w:outlineLvl w:val="0"/>
    </w:pPr>
    <w:rPr>
      <w:rFonts w:ascii="Times New Roman" w:eastAsia="Times New Roman" w:hAnsi="Times New Roman" w:cs="Times New Roman"/>
      <w:sz w:val="24"/>
      <w:szCs w:val="20"/>
    </w:rPr>
  </w:style>
  <w:style w:type="paragraph" w:styleId="Heading2">
    <w:name w:val="heading 2"/>
    <w:aliases w:val="Antraste 2,Reset numbering,B_Kapittel,HD2"/>
    <w:basedOn w:val="Normal"/>
    <w:next w:val="Normal"/>
    <w:link w:val="Heading2Char"/>
    <w:qFormat/>
    <w:rsid w:val="005C4842"/>
    <w:pPr>
      <w:keepNext/>
      <w:widowControl w:val="0"/>
      <w:numPr>
        <w:ilvl w:val="1"/>
        <w:numId w:val="2"/>
      </w:numPr>
      <w:overflowPunct w:val="0"/>
      <w:autoSpaceDE w:val="0"/>
      <w:autoSpaceDN w:val="0"/>
      <w:adjustRightInd w:val="0"/>
      <w:spacing w:after="0" w:line="240" w:lineRule="auto"/>
      <w:textAlignment w:val="baseline"/>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5C4842"/>
    <w:pPr>
      <w:keepNext/>
      <w:widowControl w:val="0"/>
      <w:numPr>
        <w:ilvl w:val="2"/>
        <w:numId w:val="2"/>
      </w:numPr>
      <w:overflowPunct w:val="0"/>
      <w:autoSpaceDE w:val="0"/>
      <w:autoSpaceDN w:val="0"/>
      <w:adjustRightInd w:val="0"/>
      <w:spacing w:after="0" w:line="240" w:lineRule="auto"/>
      <w:textAlignment w:val="baseline"/>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rsid w:val="005C4842"/>
    <w:pPr>
      <w:keepNext/>
      <w:numPr>
        <w:ilvl w:val="3"/>
        <w:numId w:val="2"/>
      </w:numPr>
      <w:tabs>
        <w:tab w:val="left" w:pos="227"/>
        <w:tab w:val="left" w:pos="317"/>
        <w:tab w:val="left" w:pos="907"/>
      </w:tabs>
      <w:spacing w:after="0" w:line="240" w:lineRule="auto"/>
      <w:jc w:val="both"/>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5C4842"/>
    <w:pPr>
      <w:keepNext/>
      <w:widowControl w:val="0"/>
      <w:numPr>
        <w:ilvl w:val="4"/>
        <w:numId w:val="2"/>
      </w:numPr>
      <w:overflowPunct w:val="0"/>
      <w:autoSpaceDE w:val="0"/>
      <w:autoSpaceDN w:val="0"/>
      <w:adjustRightInd w:val="0"/>
      <w:spacing w:after="0" w:line="240" w:lineRule="auto"/>
      <w:textAlignment w:val="baseline"/>
      <w:outlineLvl w:val="4"/>
    </w:pPr>
    <w:rPr>
      <w:rFonts w:ascii="Times New Roman BaltRim" w:eastAsia="Times New Roman" w:hAnsi="Times New Roman BaltRim" w:cs="Times New Roman"/>
      <w:sz w:val="24"/>
      <w:szCs w:val="20"/>
    </w:rPr>
  </w:style>
  <w:style w:type="paragraph" w:styleId="Heading6">
    <w:name w:val="heading 6"/>
    <w:basedOn w:val="Normal"/>
    <w:next w:val="Normal"/>
    <w:link w:val="Heading6Char"/>
    <w:qFormat/>
    <w:rsid w:val="005C4842"/>
    <w:pPr>
      <w:keepNext/>
      <w:widowControl w:val="0"/>
      <w:numPr>
        <w:ilvl w:val="5"/>
        <w:numId w:val="2"/>
      </w:numPr>
      <w:overflowPunct w:val="0"/>
      <w:autoSpaceDE w:val="0"/>
      <w:autoSpaceDN w:val="0"/>
      <w:adjustRightInd w:val="0"/>
      <w:spacing w:after="0" w:line="240" w:lineRule="auto"/>
      <w:jc w:val="center"/>
      <w:textAlignment w:val="baseline"/>
      <w:outlineLvl w:val="5"/>
    </w:pPr>
    <w:rPr>
      <w:rFonts w:ascii="Times New Roman BaltRim" w:eastAsia="Times New Roman" w:hAnsi="Times New Roman BaltRim" w:cs="Times New Roman"/>
      <w:b/>
      <w:sz w:val="24"/>
      <w:szCs w:val="20"/>
    </w:rPr>
  </w:style>
  <w:style w:type="paragraph" w:styleId="Heading7">
    <w:name w:val="heading 7"/>
    <w:basedOn w:val="Normal"/>
    <w:next w:val="Normal"/>
    <w:link w:val="Heading7Char"/>
    <w:qFormat/>
    <w:rsid w:val="005C4842"/>
    <w:pPr>
      <w:keepNext/>
      <w:widowControl w:val="0"/>
      <w:numPr>
        <w:ilvl w:val="6"/>
        <w:numId w:val="2"/>
      </w:numPr>
      <w:overflowPunct w:val="0"/>
      <w:autoSpaceDE w:val="0"/>
      <w:autoSpaceDN w:val="0"/>
      <w:adjustRightInd w:val="0"/>
      <w:spacing w:after="0" w:line="240" w:lineRule="auto"/>
      <w:textAlignment w:val="baseline"/>
      <w:outlineLvl w:val="6"/>
    </w:pPr>
    <w:rPr>
      <w:rFonts w:ascii="Tahoma" w:eastAsia="Times New Roman" w:hAnsi="Tahoma" w:cs="Times New Roman"/>
      <w:b/>
      <w:szCs w:val="20"/>
    </w:rPr>
  </w:style>
  <w:style w:type="paragraph" w:styleId="Heading8">
    <w:name w:val="heading 8"/>
    <w:basedOn w:val="Normal"/>
    <w:next w:val="Normal"/>
    <w:link w:val="Heading8Char"/>
    <w:qFormat/>
    <w:rsid w:val="005C4842"/>
    <w:pPr>
      <w:keepNext/>
      <w:widowControl w:val="0"/>
      <w:numPr>
        <w:ilvl w:val="7"/>
        <w:numId w:val="2"/>
      </w:numPr>
      <w:overflowPunct w:val="0"/>
      <w:autoSpaceDE w:val="0"/>
      <w:autoSpaceDN w:val="0"/>
      <w:adjustRightInd w:val="0"/>
      <w:spacing w:after="0" w:line="240" w:lineRule="auto"/>
      <w:jc w:val="center"/>
      <w:textAlignment w:val="baseline"/>
      <w:outlineLvl w:val="7"/>
    </w:pPr>
    <w:rPr>
      <w:rFonts w:ascii="Times New Roman" w:eastAsia="Times New Roman" w:hAnsi="Times New Roman" w:cs="Times New Roman"/>
      <w:b/>
      <w:szCs w:val="20"/>
    </w:rPr>
  </w:style>
  <w:style w:type="paragraph" w:styleId="Heading9">
    <w:name w:val="heading 9"/>
    <w:basedOn w:val="Normal"/>
    <w:next w:val="Normal"/>
    <w:link w:val="Heading9Char"/>
    <w:qFormat/>
    <w:rsid w:val="005C4842"/>
    <w:pPr>
      <w:keepNext/>
      <w:widowControl w:val="0"/>
      <w:numPr>
        <w:ilvl w:val="8"/>
        <w:numId w:val="2"/>
      </w:numPr>
      <w:overflowPunct w:val="0"/>
      <w:autoSpaceDE w:val="0"/>
      <w:autoSpaceDN w:val="0"/>
      <w:adjustRightInd w:val="0"/>
      <w:spacing w:after="0" w:line="240" w:lineRule="auto"/>
      <w:jc w:val="both"/>
      <w:textAlignment w:val="baseline"/>
      <w:outlineLvl w:val="8"/>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1">
    <w:name w:val="tv2131"/>
    <w:basedOn w:val="Normal"/>
    <w:rsid w:val="00601B18"/>
    <w:pPr>
      <w:spacing w:after="0" w:line="360" w:lineRule="auto"/>
      <w:ind w:firstLine="300"/>
    </w:pPr>
    <w:rPr>
      <w:rFonts w:ascii="Times New Roman" w:eastAsia="Times New Roman" w:hAnsi="Times New Roman" w:cs="Times New Roman"/>
      <w:color w:val="414142"/>
      <w:sz w:val="20"/>
      <w:szCs w:val="20"/>
      <w:lang w:eastAsia="lv-LV"/>
    </w:rPr>
  </w:style>
  <w:style w:type="table" w:styleId="TableGrid">
    <w:name w:val="Table Grid"/>
    <w:basedOn w:val="TableNormal"/>
    <w:uiPriority w:val="39"/>
    <w:rsid w:val="00601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4550B7"/>
    <w:pPr>
      <w:autoSpaceDE w:val="0"/>
      <w:autoSpaceDN w:val="0"/>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4550B7"/>
    <w:rPr>
      <w:rFonts w:ascii="Times New Roman" w:eastAsia="Times New Roman" w:hAnsi="Times New Roman" w:cs="Times New Roman"/>
      <w:sz w:val="24"/>
      <w:szCs w:val="24"/>
    </w:rPr>
  </w:style>
  <w:style w:type="character" w:customStyle="1" w:styleId="Heading1Char">
    <w:name w:val="Heading 1 Char"/>
    <w:aliases w:val="H1 Char,Section Heading Char1,heading1 Char1,Antraste 1 Char1,h1 Char1,Section Heading Char Char,heading1 Char Char,Antraste 1 Char Char,h1 Char Char"/>
    <w:basedOn w:val="DefaultParagraphFont"/>
    <w:link w:val="Heading1"/>
    <w:rsid w:val="005C4842"/>
    <w:rPr>
      <w:rFonts w:ascii="Times New Roman" w:eastAsia="Times New Roman" w:hAnsi="Times New Roman" w:cs="Times New Roman"/>
      <w:sz w:val="24"/>
      <w:szCs w:val="20"/>
    </w:rPr>
  </w:style>
  <w:style w:type="character" w:customStyle="1" w:styleId="Heading2Char">
    <w:name w:val="Heading 2 Char"/>
    <w:aliases w:val="Antraste 2 Char,Reset numbering Char,B_Kapittel Char,HD2 Char"/>
    <w:basedOn w:val="DefaultParagraphFont"/>
    <w:link w:val="Heading2"/>
    <w:rsid w:val="005C4842"/>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5C4842"/>
    <w:rPr>
      <w:rFonts w:ascii="Times New Roman" w:eastAsia="Times New Roman" w:hAnsi="Times New Roman" w:cs="Times New Roman"/>
      <w:i/>
      <w:sz w:val="24"/>
      <w:szCs w:val="20"/>
    </w:rPr>
  </w:style>
  <w:style w:type="character" w:customStyle="1" w:styleId="Heading4Char">
    <w:name w:val="Heading 4 Char"/>
    <w:basedOn w:val="DefaultParagraphFont"/>
    <w:link w:val="Heading4"/>
    <w:rsid w:val="005C4842"/>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5C4842"/>
    <w:rPr>
      <w:rFonts w:ascii="Times New Roman BaltRim" w:eastAsia="Times New Roman" w:hAnsi="Times New Roman BaltRim" w:cs="Times New Roman"/>
      <w:sz w:val="24"/>
      <w:szCs w:val="20"/>
    </w:rPr>
  </w:style>
  <w:style w:type="character" w:customStyle="1" w:styleId="Heading6Char">
    <w:name w:val="Heading 6 Char"/>
    <w:basedOn w:val="DefaultParagraphFont"/>
    <w:link w:val="Heading6"/>
    <w:rsid w:val="005C4842"/>
    <w:rPr>
      <w:rFonts w:ascii="Times New Roman BaltRim" w:eastAsia="Times New Roman" w:hAnsi="Times New Roman BaltRim" w:cs="Times New Roman"/>
      <w:b/>
      <w:sz w:val="24"/>
      <w:szCs w:val="20"/>
    </w:rPr>
  </w:style>
  <w:style w:type="character" w:customStyle="1" w:styleId="Heading7Char">
    <w:name w:val="Heading 7 Char"/>
    <w:basedOn w:val="DefaultParagraphFont"/>
    <w:link w:val="Heading7"/>
    <w:rsid w:val="005C4842"/>
    <w:rPr>
      <w:rFonts w:ascii="Tahoma" w:eastAsia="Times New Roman" w:hAnsi="Tahoma" w:cs="Times New Roman"/>
      <w:b/>
      <w:szCs w:val="20"/>
    </w:rPr>
  </w:style>
  <w:style w:type="character" w:customStyle="1" w:styleId="Heading8Char">
    <w:name w:val="Heading 8 Char"/>
    <w:basedOn w:val="DefaultParagraphFont"/>
    <w:link w:val="Heading8"/>
    <w:rsid w:val="005C4842"/>
    <w:rPr>
      <w:rFonts w:ascii="Times New Roman" w:eastAsia="Times New Roman" w:hAnsi="Times New Roman" w:cs="Times New Roman"/>
      <w:b/>
      <w:szCs w:val="20"/>
    </w:rPr>
  </w:style>
  <w:style w:type="character" w:customStyle="1" w:styleId="Heading9Char">
    <w:name w:val="Heading 9 Char"/>
    <w:basedOn w:val="DefaultParagraphFont"/>
    <w:link w:val="Heading9"/>
    <w:rsid w:val="005C4842"/>
    <w:rPr>
      <w:rFonts w:ascii="Times New Roman" w:eastAsia="Times New Roman" w:hAnsi="Times New Roman" w:cs="Times New Roman"/>
      <w:b/>
      <w:sz w:val="24"/>
      <w:szCs w:val="20"/>
    </w:rPr>
  </w:style>
  <w:style w:type="paragraph" w:customStyle="1" w:styleId="ListParagraph2">
    <w:name w:val="List Paragraph2"/>
    <w:basedOn w:val="Normal"/>
    <w:uiPriority w:val="99"/>
    <w:rsid w:val="005C4842"/>
    <w:pPr>
      <w:spacing w:after="200" w:line="276" w:lineRule="auto"/>
      <w:ind w:left="720"/>
    </w:pPr>
    <w:rPr>
      <w:rFonts w:ascii="Calibri" w:eastAsia="Calibri" w:hAnsi="Calibri" w:cs="Calibri"/>
    </w:rPr>
  </w:style>
  <w:style w:type="paragraph" w:styleId="ListParagraph">
    <w:name w:val="List Paragraph"/>
    <w:basedOn w:val="Normal"/>
    <w:uiPriority w:val="34"/>
    <w:qFormat/>
    <w:rsid w:val="00F33F89"/>
    <w:pPr>
      <w:ind w:left="720"/>
      <w:contextualSpacing/>
    </w:pPr>
  </w:style>
  <w:style w:type="paragraph" w:styleId="FootnoteText">
    <w:name w:val="footnote text"/>
    <w:basedOn w:val="Normal"/>
    <w:link w:val="FootnoteTextChar"/>
    <w:semiHidden/>
    <w:rsid w:val="0073671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3671E"/>
    <w:rPr>
      <w:rFonts w:ascii="Times New Roman" w:eastAsia="Times New Roman" w:hAnsi="Times New Roman" w:cs="Times New Roman"/>
      <w:sz w:val="20"/>
      <w:szCs w:val="20"/>
    </w:rPr>
  </w:style>
  <w:style w:type="paragraph" w:customStyle="1" w:styleId="Numeracija">
    <w:name w:val="Numeracija"/>
    <w:basedOn w:val="Normal"/>
    <w:rsid w:val="0073671E"/>
    <w:pPr>
      <w:spacing w:after="0" w:line="240" w:lineRule="auto"/>
      <w:jc w:val="both"/>
    </w:pPr>
    <w:rPr>
      <w:rFonts w:ascii="Times New Roman" w:eastAsia="Times New Roman" w:hAnsi="Times New Roman" w:cs="Times New Roman"/>
      <w:sz w:val="26"/>
      <w:szCs w:val="24"/>
      <w:lang w:val="en-US"/>
    </w:rPr>
  </w:style>
  <w:style w:type="character" w:styleId="FootnoteReference">
    <w:name w:val="footnote reference"/>
    <w:semiHidden/>
    <w:rsid w:val="0073671E"/>
    <w:rPr>
      <w:vertAlign w:val="superscript"/>
    </w:rPr>
  </w:style>
  <w:style w:type="character" w:styleId="Hyperlink">
    <w:name w:val="Hyperlink"/>
    <w:basedOn w:val="DefaultParagraphFont"/>
    <w:uiPriority w:val="99"/>
    <w:unhideWhenUsed/>
    <w:rsid w:val="00803E02"/>
    <w:rPr>
      <w:color w:val="0563C1" w:themeColor="hyperlink"/>
      <w:u w:val="single"/>
    </w:rPr>
  </w:style>
  <w:style w:type="character" w:customStyle="1" w:styleId="apple-converted-space">
    <w:name w:val="apple-converted-space"/>
    <w:rsid w:val="00FC6385"/>
  </w:style>
  <w:style w:type="paragraph" w:styleId="Header">
    <w:name w:val="header"/>
    <w:basedOn w:val="Normal"/>
    <w:link w:val="HeaderChar"/>
    <w:uiPriority w:val="99"/>
    <w:unhideWhenUsed/>
    <w:rsid w:val="007D414B"/>
    <w:pPr>
      <w:tabs>
        <w:tab w:val="center" w:pos="4153"/>
        <w:tab w:val="right" w:pos="8306"/>
      </w:tabs>
      <w:spacing w:after="0" w:line="240" w:lineRule="auto"/>
    </w:pPr>
  </w:style>
  <w:style w:type="character" w:customStyle="1" w:styleId="HeaderChar">
    <w:name w:val="Header Char"/>
    <w:basedOn w:val="DefaultParagraphFont"/>
    <w:link w:val="Header"/>
    <w:uiPriority w:val="99"/>
    <w:rsid w:val="007D414B"/>
  </w:style>
  <w:style w:type="paragraph" w:styleId="Footer">
    <w:name w:val="footer"/>
    <w:basedOn w:val="Normal"/>
    <w:link w:val="FooterChar"/>
    <w:uiPriority w:val="99"/>
    <w:unhideWhenUsed/>
    <w:rsid w:val="007D414B"/>
    <w:pPr>
      <w:tabs>
        <w:tab w:val="center" w:pos="4153"/>
        <w:tab w:val="right" w:pos="8306"/>
      </w:tabs>
      <w:spacing w:after="0" w:line="240" w:lineRule="auto"/>
    </w:pPr>
  </w:style>
  <w:style w:type="character" w:customStyle="1" w:styleId="FooterChar">
    <w:name w:val="Footer Char"/>
    <w:basedOn w:val="DefaultParagraphFont"/>
    <w:link w:val="Footer"/>
    <w:uiPriority w:val="99"/>
    <w:rsid w:val="007D414B"/>
  </w:style>
  <w:style w:type="character" w:styleId="FollowedHyperlink">
    <w:name w:val="FollowedHyperlink"/>
    <w:basedOn w:val="DefaultParagraphFont"/>
    <w:uiPriority w:val="99"/>
    <w:semiHidden/>
    <w:unhideWhenUsed/>
    <w:rsid w:val="00CC5D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059298">
      <w:bodyDiv w:val="1"/>
      <w:marLeft w:val="0"/>
      <w:marRight w:val="0"/>
      <w:marTop w:val="0"/>
      <w:marBottom w:val="0"/>
      <w:divBdr>
        <w:top w:val="none" w:sz="0" w:space="0" w:color="auto"/>
        <w:left w:val="none" w:sz="0" w:space="0" w:color="auto"/>
        <w:bottom w:val="none" w:sz="0" w:space="0" w:color="auto"/>
        <w:right w:val="none" w:sz="0" w:space="0" w:color="auto"/>
      </w:divBdr>
      <w:divsChild>
        <w:div w:id="328145432">
          <w:marLeft w:val="0"/>
          <w:marRight w:val="0"/>
          <w:marTop w:val="0"/>
          <w:marBottom w:val="0"/>
          <w:divBdr>
            <w:top w:val="none" w:sz="0" w:space="0" w:color="auto"/>
            <w:left w:val="none" w:sz="0" w:space="0" w:color="auto"/>
            <w:bottom w:val="none" w:sz="0" w:space="0" w:color="auto"/>
            <w:right w:val="none" w:sz="0" w:space="0" w:color="auto"/>
          </w:divBdr>
          <w:divsChild>
            <w:div w:id="1243446585">
              <w:marLeft w:val="0"/>
              <w:marRight w:val="0"/>
              <w:marTop w:val="0"/>
              <w:marBottom w:val="0"/>
              <w:divBdr>
                <w:top w:val="none" w:sz="0" w:space="0" w:color="auto"/>
                <w:left w:val="none" w:sz="0" w:space="0" w:color="auto"/>
                <w:bottom w:val="none" w:sz="0" w:space="0" w:color="auto"/>
                <w:right w:val="none" w:sz="0" w:space="0" w:color="auto"/>
              </w:divBdr>
              <w:divsChild>
                <w:div w:id="1942300283">
                  <w:marLeft w:val="0"/>
                  <w:marRight w:val="0"/>
                  <w:marTop w:val="0"/>
                  <w:marBottom w:val="0"/>
                  <w:divBdr>
                    <w:top w:val="none" w:sz="0" w:space="0" w:color="auto"/>
                    <w:left w:val="none" w:sz="0" w:space="0" w:color="auto"/>
                    <w:bottom w:val="none" w:sz="0" w:space="0" w:color="auto"/>
                    <w:right w:val="none" w:sz="0" w:space="0" w:color="auto"/>
                  </w:divBdr>
                  <w:divsChild>
                    <w:div w:id="20290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lv/uznemejiem/iepirkumi/atklatie-konkurs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vs.iub.gov.lv/show/408812%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1517</Words>
  <Characters>8558</Characters>
  <Application>Microsoft Office Word</Application>
  <DocSecurity>0</DocSecurity>
  <Lines>114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Bremane</dc:creator>
  <cp:lastModifiedBy>User</cp:lastModifiedBy>
  <cp:revision>2</cp:revision>
  <dcterms:created xsi:type="dcterms:W3CDTF">2015-07-28T13:05:00Z</dcterms:created>
  <dcterms:modified xsi:type="dcterms:W3CDTF">2015-07-28T13:05:00Z</dcterms:modified>
</cp:coreProperties>
</file>