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AE" w:rsidRPr="005323FB" w:rsidRDefault="00D927AE" w:rsidP="00D927AE">
      <w:pPr>
        <w:widowControl w:val="0"/>
        <w:jc w:val="center"/>
        <w:rPr>
          <w:lang w:val="lv-LV"/>
        </w:rPr>
      </w:pPr>
      <w:r w:rsidRPr="005323FB">
        <w:rPr>
          <w:lang w:val="lv-LV"/>
        </w:rPr>
        <w:t>Latvijas Universitātes</w:t>
      </w:r>
    </w:p>
    <w:p w:rsidR="00D927AE" w:rsidRPr="005323FB" w:rsidRDefault="00D927AE" w:rsidP="00D927AE">
      <w:pPr>
        <w:widowControl w:val="0"/>
        <w:jc w:val="center"/>
        <w:rPr>
          <w:lang w:val="lv-LV"/>
        </w:rPr>
      </w:pPr>
      <w:r w:rsidRPr="005323FB">
        <w:rPr>
          <w:lang w:val="lv-LV"/>
        </w:rPr>
        <w:t>ATKLĀTS KONKURSS</w:t>
      </w:r>
    </w:p>
    <w:p w:rsidR="00D927AE" w:rsidRPr="005323FB" w:rsidRDefault="00D927AE" w:rsidP="00D927AE">
      <w:pPr>
        <w:widowControl w:val="0"/>
        <w:jc w:val="center"/>
        <w:rPr>
          <w:lang w:val="lv-LV"/>
        </w:rPr>
      </w:pPr>
    </w:p>
    <w:p w:rsidR="00D927AE" w:rsidRPr="005323FB" w:rsidRDefault="00D927AE" w:rsidP="00D927AE">
      <w:pPr>
        <w:widowControl w:val="0"/>
        <w:jc w:val="center"/>
        <w:rPr>
          <w:lang w:val="lv-LV"/>
        </w:rPr>
      </w:pPr>
    </w:p>
    <w:p w:rsidR="00D927AE" w:rsidRPr="005323FB" w:rsidRDefault="005323FB" w:rsidP="00D927AE">
      <w:pPr>
        <w:widowControl w:val="0"/>
        <w:jc w:val="center"/>
        <w:rPr>
          <w:b/>
          <w:lang w:val="lv-LV"/>
        </w:rPr>
      </w:pPr>
      <w:r w:rsidRPr="005323FB">
        <w:rPr>
          <w:b/>
          <w:lang w:val="lv-LV"/>
        </w:rPr>
        <w:t>Zinātniskās iekārtas ERAF 2.1.1.3.1. apakšaktivitātes „Zinātnes infrastruktūras attīstība” projektam „Enerģijas un vides resursu ieguves un ilgtspējīgas izmantošanas tehnoloģiju valsts nozīmes pētniecības centra izveide (ietverot arī Transporta un mašīnbūves centra attīstību)” un projektam „Meža un ūdens resursu valsts nozīmes pētījumu centra zinātnes infrastruktūras attīstība”</w:t>
      </w:r>
    </w:p>
    <w:p w:rsidR="00D927AE" w:rsidRPr="005323FB" w:rsidRDefault="00D927AE" w:rsidP="00D927AE">
      <w:pPr>
        <w:widowControl w:val="0"/>
        <w:jc w:val="center"/>
        <w:rPr>
          <w:b/>
          <w:lang w:val="lv-LV"/>
        </w:rPr>
      </w:pPr>
      <w:r w:rsidRPr="005323FB">
        <w:rPr>
          <w:b/>
          <w:lang w:val="lv-LV"/>
        </w:rPr>
        <w:t>identifikācijas Nr. LU 201</w:t>
      </w:r>
      <w:r w:rsidR="005323FB" w:rsidRPr="005323FB">
        <w:rPr>
          <w:b/>
          <w:lang w:val="lv-LV"/>
        </w:rPr>
        <w:t>5</w:t>
      </w:r>
      <w:r w:rsidRPr="005323FB">
        <w:rPr>
          <w:b/>
          <w:lang w:val="lv-LV"/>
        </w:rPr>
        <w:t>/</w:t>
      </w:r>
      <w:r w:rsidR="002C16EF">
        <w:rPr>
          <w:b/>
          <w:lang w:val="lv-LV"/>
        </w:rPr>
        <w:t>9_ERAF</w:t>
      </w:r>
    </w:p>
    <w:p w:rsidR="002E59E7" w:rsidRPr="005323FB" w:rsidRDefault="002E59E7" w:rsidP="002E59E7">
      <w:pPr>
        <w:spacing w:after="120"/>
        <w:jc w:val="both"/>
        <w:rPr>
          <w:lang w:val="lv-LV"/>
        </w:rPr>
      </w:pPr>
    </w:p>
    <w:p w:rsidR="003B69F4" w:rsidRPr="005323FB" w:rsidRDefault="008A1F7E" w:rsidP="002E59E7">
      <w:pPr>
        <w:spacing w:after="120"/>
        <w:jc w:val="both"/>
        <w:rPr>
          <w:lang w:val="lv-LV"/>
        </w:rPr>
      </w:pPr>
      <w:r w:rsidRPr="005323FB">
        <w:rPr>
          <w:lang w:val="lv-LV"/>
        </w:rPr>
        <w:t>Rīgā, 2015</w:t>
      </w:r>
      <w:r w:rsidR="003B69F4" w:rsidRPr="005323FB">
        <w:rPr>
          <w:lang w:val="lv-LV"/>
        </w:rPr>
        <w:t xml:space="preserve">.gada </w:t>
      </w:r>
      <w:r w:rsidR="005323FB">
        <w:rPr>
          <w:lang w:val="lv-LV"/>
        </w:rPr>
        <w:t>20.maijā</w:t>
      </w:r>
      <w:bookmarkStart w:id="0" w:name="_GoBack"/>
      <w:bookmarkEnd w:id="0"/>
    </w:p>
    <w:p w:rsidR="00D927AE" w:rsidRPr="005323FB" w:rsidRDefault="00D927AE" w:rsidP="002E59E7">
      <w:pPr>
        <w:spacing w:after="120"/>
        <w:jc w:val="both"/>
        <w:rPr>
          <w:lang w:val="lv-LV"/>
        </w:rPr>
      </w:pPr>
      <w:r w:rsidRPr="005323FB">
        <w:rPr>
          <w:lang w:val="lv-LV"/>
        </w:rPr>
        <w:t>Iepirkumu ko</w:t>
      </w:r>
      <w:r w:rsidR="005323FB">
        <w:rPr>
          <w:lang w:val="lv-LV"/>
        </w:rPr>
        <w:t>misijas atbildes uz ieinteresēto</w:t>
      </w:r>
      <w:r w:rsidRPr="005323FB">
        <w:rPr>
          <w:lang w:val="lv-LV"/>
        </w:rPr>
        <w:t xml:space="preserve"> piegādātāj</w:t>
      </w:r>
      <w:r w:rsidR="005323FB">
        <w:rPr>
          <w:lang w:val="lv-LV"/>
        </w:rPr>
        <w:t>u</w:t>
      </w:r>
      <w:r w:rsidRPr="005323FB">
        <w:rPr>
          <w:lang w:val="lv-LV"/>
        </w:rPr>
        <w:t xml:space="preserve"> jautājumiem.</w:t>
      </w:r>
    </w:p>
    <w:p w:rsidR="00D927AE" w:rsidRPr="005323FB" w:rsidRDefault="00D927AE" w:rsidP="00D927AE">
      <w:pPr>
        <w:pStyle w:val="BodyText"/>
      </w:pPr>
      <w:r w:rsidRPr="005323FB">
        <w:t>Jautājumi attiecas uz atklāta konkursa “</w:t>
      </w:r>
      <w:r w:rsidR="005323FB" w:rsidRPr="005323FB">
        <w:t>Zinātniskās iekārtas ERAF 2.1.1.3.1. apakšaktivitātes „Zinātnes infrastruktūras attīstība” projektam „Enerģijas un vides resursu ieguves un ilgtspējīgas izmantošanas tehnoloģiju valsts nozīmes pētniecības centra izveide (ietverot arī Transporta un mašīnbūves centra attīstību)” un projektam „Meža un ūdens resursu valsts nozīmes pētījumu centra zinātnes infrastruktūras attīstība”</w:t>
      </w:r>
      <w:r w:rsidRPr="005323FB">
        <w:t>” (id.Nr. LU 201</w:t>
      </w:r>
      <w:r w:rsidR="005323FB">
        <w:t>5</w:t>
      </w:r>
      <w:r w:rsidRPr="005323FB">
        <w:t>/</w:t>
      </w:r>
      <w:r w:rsidR="005323FB">
        <w:t>14</w:t>
      </w:r>
      <w:r w:rsidRPr="005323FB">
        <w:t xml:space="preserve">) (turpmāk – konkurss) </w:t>
      </w:r>
      <w:r w:rsidR="005323FB">
        <w:t>2</w:t>
      </w:r>
      <w:r w:rsidRPr="005323FB">
        <w:t>.daļas tehniskās specifikācijas prasībām.</w:t>
      </w:r>
    </w:p>
    <w:p w:rsidR="00D927AE" w:rsidRPr="005323FB" w:rsidRDefault="00D927AE" w:rsidP="00D927AE">
      <w:pPr>
        <w:pStyle w:val="BodyText"/>
      </w:pPr>
    </w:p>
    <w:p w:rsidR="005D4862" w:rsidRPr="005D4862" w:rsidRDefault="005D4862" w:rsidP="005D4862">
      <w:pPr>
        <w:numPr>
          <w:ilvl w:val="1"/>
          <w:numId w:val="2"/>
        </w:numPr>
        <w:spacing w:after="120"/>
        <w:ind w:left="1134" w:hanging="567"/>
        <w:jc w:val="both"/>
        <w:rPr>
          <w:lang w:val="lv-LV"/>
        </w:rPr>
      </w:pPr>
      <w:r w:rsidRPr="005D4862">
        <w:rPr>
          <w:i/>
          <w:lang w:val="lv-LV"/>
        </w:rPr>
        <w:t>„Iepirkuma dokumentu 2. pielikuma “Tehniskās specifikācijas” otrās daļas tabulā ir norādītas specifikācijas prasības porozimetra iepirkumam. Tabulas 1.1.punktā ir norādīts, ka ierīces jauda ir ne vairāk par 1000 VA, savukārt tās pašas tabulas 1.7.punktā vakuumsūkņa jauda ir 450W.</w:t>
      </w:r>
    </w:p>
    <w:p w:rsidR="005D4862" w:rsidRPr="005D4862" w:rsidRDefault="005D4862" w:rsidP="005D4862">
      <w:pPr>
        <w:spacing w:after="120"/>
        <w:ind w:left="1134"/>
        <w:jc w:val="both"/>
        <w:rPr>
          <w:lang w:val="lv-LV"/>
        </w:rPr>
      </w:pPr>
      <w:r w:rsidRPr="005D4862">
        <w:rPr>
          <w:i/>
          <w:u w:val="single"/>
          <w:lang w:val="lv-LV"/>
        </w:rPr>
        <w:t>Jautājums</w:t>
      </w:r>
      <w:r w:rsidRPr="005D4862">
        <w:rPr>
          <w:i/>
          <w:lang w:val="lv-LV"/>
        </w:rPr>
        <w:t>: Vai pērkošai organizācijai būs pieņemams, ja piegādājamā aprīkojuma kopējā jauda būs 1500 VA ar integrētu vakuuma sūkni?”</w:t>
      </w:r>
    </w:p>
    <w:p w:rsidR="005D4862" w:rsidRPr="005D4862" w:rsidRDefault="005D4862" w:rsidP="005D4862">
      <w:pPr>
        <w:spacing w:after="120"/>
        <w:ind w:left="1134"/>
        <w:jc w:val="both"/>
        <w:rPr>
          <w:lang w:val="lv-LV"/>
        </w:rPr>
      </w:pPr>
      <w:r w:rsidRPr="005D4862">
        <w:rPr>
          <w:u w:val="single"/>
          <w:lang w:val="lv-LV"/>
        </w:rPr>
        <w:t>Atbilde</w:t>
      </w:r>
      <w:r w:rsidRPr="005D4862">
        <w:rPr>
          <w:lang w:val="lv-LV"/>
        </w:rPr>
        <w:t>: Ja vakuuma sūknis (1.7.punkts) ir apvienots vienā korpusā ar darba iekārtas stacijām (1.2.-1.3.punkts), tad kopējā jauda var būt 1500 VA (W).” Ir veikti atbilstoši precizējumi tehniskajā specifikācijā.</w:t>
      </w:r>
    </w:p>
    <w:p w:rsidR="005D4862" w:rsidRPr="005D4862" w:rsidRDefault="005D4862" w:rsidP="005D4862">
      <w:pPr>
        <w:numPr>
          <w:ilvl w:val="1"/>
          <w:numId w:val="2"/>
        </w:numPr>
        <w:spacing w:after="120"/>
        <w:ind w:left="1134" w:hanging="567"/>
        <w:jc w:val="both"/>
        <w:rPr>
          <w:i/>
          <w:lang w:val="lv-LV"/>
        </w:rPr>
      </w:pPr>
      <w:r w:rsidRPr="005D4862">
        <w:rPr>
          <w:i/>
          <w:lang w:val="lv-LV"/>
        </w:rPr>
        <w:t>“Iepirkuma dokumentu 2. pielikuma “Tehniskās specifikācijas” otrās daļas tabulā ir norādītas specifikācijas prasības porozimetra iepirkumam. Tabulas 1.5.punktā tiek pieprasīts līdzsvara iestāšanās laiks: maināms robežās no 1 sekundes līdz 21600 sekundēm.</w:t>
      </w:r>
    </w:p>
    <w:p w:rsidR="005D4862" w:rsidRPr="005D4862" w:rsidRDefault="005D4862" w:rsidP="005D4862">
      <w:pPr>
        <w:spacing w:after="120"/>
        <w:ind w:left="1134"/>
        <w:jc w:val="both"/>
        <w:rPr>
          <w:i/>
          <w:lang w:val="lv-LV"/>
        </w:rPr>
      </w:pPr>
      <w:r w:rsidRPr="005D4862">
        <w:rPr>
          <w:i/>
          <w:u w:val="single"/>
          <w:lang w:val="lv-LV"/>
        </w:rPr>
        <w:t>Jautājums</w:t>
      </w:r>
      <w:r w:rsidRPr="005D4862">
        <w:rPr>
          <w:i/>
          <w:lang w:val="lv-LV"/>
        </w:rPr>
        <w:t>: Vai pērkošai organizācijai būs pieņemams, ja līdzsvara iestāšanās laiks būs maināms robežās no 1 līdz 10000 sekundēm?”</w:t>
      </w:r>
    </w:p>
    <w:p w:rsidR="005D4862" w:rsidRPr="005D4862" w:rsidRDefault="005D4862" w:rsidP="005D4862">
      <w:pPr>
        <w:spacing w:after="120"/>
        <w:ind w:left="1134"/>
        <w:jc w:val="both"/>
        <w:rPr>
          <w:i/>
          <w:lang w:val="lv-LV"/>
        </w:rPr>
      </w:pPr>
      <w:r w:rsidRPr="005D4862">
        <w:rPr>
          <w:u w:val="single"/>
          <w:lang w:val="lv-LV"/>
        </w:rPr>
        <w:t>Atbilde</w:t>
      </w:r>
      <w:r w:rsidRPr="005D4862">
        <w:rPr>
          <w:lang w:val="lv-LV"/>
        </w:rPr>
        <w:t>: Tā kā iekārtu plānots izmantot būvmateriālu paraugu ar lielām porām mērījumiem, tad šis parametrs nav kritisks mērījumu veikšanai un līdzsvara iestāšanās laiks var tikt samazināts robežās, no 1 līdz 10000 sekundēm.</w:t>
      </w:r>
      <w:r w:rsidRPr="005D4862">
        <w:rPr>
          <w:b/>
          <w:lang w:val="lv-LV"/>
        </w:rPr>
        <w:t xml:space="preserve"> </w:t>
      </w:r>
      <w:r w:rsidRPr="005D4862">
        <w:rPr>
          <w:lang w:val="lv-LV"/>
        </w:rPr>
        <w:t>Ir veikti atbilstoši precizējumi tehniskajā specifikācijā.</w:t>
      </w:r>
    </w:p>
    <w:p w:rsidR="005D4862" w:rsidRPr="005D4862" w:rsidRDefault="005D4862" w:rsidP="005D4862">
      <w:pPr>
        <w:numPr>
          <w:ilvl w:val="1"/>
          <w:numId w:val="2"/>
        </w:numPr>
        <w:spacing w:after="120"/>
        <w:ind w:left="1134" w:hanging="567"/>
        <w:jc w:val="both"/>
        <w:rPr>
          <w:i/>
          <w:lang w:val="lv-LV"/>
        </w:rPr>
      </w:pPr>
      <w:r w:rsidRPr="005D4862">
        <w:rPr>
          <w:i/>
          <w:lang w:val="lv-LV"/>
        </w:rPr>
        <w:t>“Iepirkuma dokumentu 2. pielikuma “Tehniskās specifikācijas” otrās daļas tabulā ir norādītas specifikācijas prasības porozimetra iepirkumam. Tabulas 1.7.punktā ir norādīts vakuuma sūkņa sūknēšanas ātrums vismaz 3,2 m</w:t>
      </w:r>
      <w:r w:rsidRPr="005D4862">
        <w:rPr>
          <w:i/>
          <w:vertAlign w:val="superscript"/>
          <w:lang w:val="lv-LV"/>
        </w:rPr>
        <w:t>3</w:t>
      </w:r>
      <w:r w:rsidRPr="005D4862">
        <w:rPr>
          <w:i/>
          <w:lang w:val="lv-LV"/>
        </w:rPr>
        <w:t>/h.</w:t>
      </w:r>
    </w:p>
    <w:p w:rsidR="005D4862" w:rsidRPr="005D4862" w:rsidRDefault="005D4862" w:rsidP="005D4862">
      <w:pPr>
        <w:spacing w:after="120"/>
        <w:ind w:left="1134"/>
        <w:jc w:val="both"/>
        <w:rPr>
          <w:i/>
          <w:lang w:val="lv-LV"/>
        </w:rPr>
      </w:pPr>
      <w:r w:rsidRPr="005D4862">
        <w:rPr>
          <w:i/>
          <w:u w:val="single"/>
          <w:lang w:val="lv-LV"/>
        </w:rPr>
        <w:t>Jautājums</w:t>
      </w:r>
      <w:r w:rsidRPr="005D4862">
        <w:rPr>
          <w:i/>
          <w:lang w:val="lv-LV"/>
        </w:rPr>
        <w:t>: Vai pērkošai organizācijai būs pieņemams, ja vakuuma sūknis būs nevis ārējais, bet integrēts, un sūknēšanas ātrums 0,7 m</w:t>
      </w:r>
      <w:r w:rsidRPr="005D4862">
        <w:rPr>
          <w:i/>
          <w:vertAlign w:val="superscript"/>
          <w:lang w:val="lv-LV"/>
        </w:rPr>
        <w:t>3</w:t>
      </w:r>
      <w:r w:rsidRPr="005D4862">
        <w:rPr>
          <w:i/>
          <w:lang w:val="lv-LV"/>
        </w:rPr>
        <w:t>/h?”</w:t>
      </w:r>
    </w:p>
    <w:p w:rsidR="005D4862" w:rsidRPr="005D4862" w:rsidRDefault="005D4862" w:rsidP="005D4862">
      <w:pPr>
        <w:spacing w:after="120"/>
        <w:ind w:left="1134"/>
        <w:jc w:val="both"/>
        <w:rPr>
          <w:i/>
          <w:lang w:val="lv-LV"/>
        </w:rPr>
      </w:pPr>
      <w:r w:rsidRPr="005D4862">
        <w:rPr>
          <w:u w:val="single"/>
          <w:lang w:val="lv-LV"/>
        </w:rPr>
        <w:lastRenderedPageBreak/>
        <w:t>Atbilde</w:t>
      </w:r>
      <w:r w:rsidRPr="005D4862">
        <w:rPr>
          <w:lang w:val="lv-LV"/>
        </w:rPr>
        <w:t>:</w:t>
      </w:r>
      <w:r w:rsidRPr="005D4862">
        <w:rPr>
          <w:i/>
          <w:lang w:val="lv-LV"/>
        </w:rPr>
        <w:t xml:space="preserve"> </w:t>
      </w:r>
      <w:r w:rsidRPr="005D4862">
        <w:rPr>
          <w:lang w:val="lv-LV"/>
        </w:rPr>
        <w:t>Ja vakuuma sūknis (1.7.punkts) ir apvienots vienā korpusā ar darba iekārtas stacijām (1.2.-1.3.punkts), tad sūknēšanas ātrums var būt 0,7 m</w:t>
      </w:r>
      <w:r w:rsidRPr="005D4862">
        <w:rPr>
          <w:vertAlign w:val="superscript"/>
          <w:lang w:val="lv-LV"/>
        </w:rPr>
        <w:t>3</w:t>
      </w:r>
      <w:r w:rsidRPr="005D4862">
        <w:rPr>
          <w:lang w:val="lv-LV"/>
        </w:rPr>
        <w:t>/h. Ir veikti atbilstoši precizējumi tehniskajā specifikācijā.</w:t>
      </w:r>
    </w:p>
    <w:p w:rsidR="005D4862" w:rsidRPr="005D4862" w:rsidRDefault="005D4862" w:rsidP="005D4862">
      <w:pPr>
        <w:numPr>
          <w:ilvl w:val="1"/>
          <w:numId w:val="2"/>
        </w:numPr>
        <w:spacing w:after="120"/>
        <w:ind w:left="1134" w:hanging="567"/>
        <w:jc w:val="both"/>
        <w:rPr>
          <w:i/>
          <w:lang w:val="lv-LV"/>
        </w:rPr>
      </w:pPr>
      <w:r w:rsidRPr="005D4862">
        <w:rPr>
          <w:i/>
          <w:lang w:val="lv-LV"/>
        </w:rPr>
        <w:t>“Iepirkuma dokumentu 2. pielikuma “Tehniskās specifikācijas” otrās daļas tabulā ir norādītas specifikācijas prasības porozimetra iepirkumam. Tabulas 1.1.punktā tiek pieprasīts, lai ierīces izmēri būtu ne lielāki par 55 x 70 x 80 cm un svars ne lielāks par 200 kg.</w:t>
      </w:r>
    </w:p>
    <w:p w:rsidR="005D4862" w:rsidRPr="005D4862" w:rsidRDefault="005D4862" w:rsidP="005D4862">
      <w:pPr>
        <w:spacing w:after="120"/>
        <w:ind w:left="1134"/>
        <w:jc w:val="both"/>
        <w:rPr>
          <w:i/>
          <w:lang w:val="lv-LV"/>
        </w:rPr>
      </w:pPr>
      <w:r w:rsidRPr="005D4862">
        <w:rPr>
          <w:i/>
          <w:u w:val="single"/>
          <w:lang w:val="lv-LV"/>
        </w:rPr>
        <w:t>Jautājums</w:t>
      </w:r>
      <w:r w:rsidRPr="005D4862">
        <w:rPr>
          <w:i/>
          <w:lang w:val="lv-LV"/>
        </w:rPr>
        <w:t>: Vai pērkošai organizācijai būs pieņems, ja ierīces izmēri būs ne vairāk kā 55 x 80 x 145 cm un svars 230 kg, taču tam būs integrēts vakuuma sūknis?”</w:t>
      </w:r>
    </w:p>
    <w:p w:rsidR="005D4862" w:rsidRPr="005D4862" w:rsidRDefault="005D4862" w:rsidP="005D4862">
      <w:pPr>
        <w:spacing w:after="120"/>
        <w:ind w:left="1134"/>
        <w:jc w:val="both"/>
        <w:rPr>
          <w:lang w:val="lv-LV"/>
        </w:rPr>
      </w:pPr>
      <w:r w:rsidRPr="005D4862">
        <w:rPr>
          <w:u w:val="single"/>
          <w:lang w:val="lv-LV"/>
        </w:rPr>
        <w:t>Atbilde</w:t>
      </w:r>
      <w:r w:rsidRPr="005D4862">
        <w:rPr>
          <w:lang w:val="lv-LV"/>
        </w:rPr>
        <w:t>: Ja vakuuma sūknis (1.7.punkts) ir apvienots vienā korpusā ar darba iekārtas stacijām (1.2.-1.3.punkts), tad ierīces izmēri var būt ne lielāki par 60 x 90 x150 cm un svars ne vairāk kā 250 kg. Ir veikti atbilstoši precizējumi tehniskajā specifikācijā.</w:t>
      </w:r>
    </w:p>
    <w:p w:rsidR="005D4862" w:rsidRPr="005D4862" w:rsidRDefault="005D4862" w:rsidP="005D4862">
      <w:pPr>
        <w:numPr>
          <w:ilvl w:val="1"/>
          <w:numId w:val="2"/>
        </w:numPr>
        <w:spacing w:after="120"/>
        <w:ind w:left="1134" w:hanging="567"/>
        <w:jc w:val="both"/>
        <w:rPr>
          <w:i/>
          <w:lang w:val="lv-LV"/>
        </w:rPr>
      </w:pPr>
      <w:r w:rsidRPr="005D4862">
        <w:rPr>
          <w:i/>
          <w:u w:val="single"/>
          <w:lang w:val="lv-LV"/>
        </w:rPr>
        <w:t>Jautājums</w:t>
      </w:r>
      <w:r w:rsidRPr="005D4862">
        <w:rPr>
          <w:i/>
          <w:lang w:val="lv-LV"/>
        </w:rPr>
        <w:t>: „Lūdzam apstiprināt, ka iepirkuma LU 2015/9_ERAF nolikuma 2.daļas Materiālu poru izmēru un to sadalījuma noteikšanas iekārta (porozimetrs) 1.7.panta komplektējošās daļas 10. punktā (Analītiskie (laboratorijas) svari ar blīvuma noteikšanas funkciju) rindiņa “iekārtas izmēri nepārsniedz 10x7x3 cm” ir kļūdaina.</w:t>
      </w:r>
    </w:p>
    <w:p w:rsidR="005D4862" w:rsidRPr="005D4862" w:rsidRDefault="005D4862" w:rsidP="005D4862">
      <w:pPr>
        <w:autoSpaceDE w:val="0"/>
        <w:autoSpaceDN w:val="0"/>
        <w:adjustRightInd w:val="0"/>
        <w:spacing w:after="120"/>
        <w:ind w:left="1134"/>
        <w:jc w:val="both"/>
        <w:rPr>
          <w:lang w:val="lv-LV"/>
        </w:rPr>
      </w:pPr>
      <w:r w:rsidRPr="005D4862">
        <w:rPr>
          <w:u w:val="single"/>
          <w:lang w:val="lv-LV"/>
        </w:rPr>
        <w:t>Atbilde</w:t>
      </w:r>
      <w:r w:rsidRPr="005D4862">
        <w:rPr>
          <w:lang w:val="lv-LV"/>
        </w:rPr>
        <w:t xml:space="preserve">: Konkursa nolikuma 2.daļas “Materiālu poru izmēru un to sadalījuma noteikšanas iekārta (porozimetrs)” tehniskajā specifikācijā 1.7.punktā “Komplektējošās daļas” daļā “Analītiskie (laboratorijas) svari ar blīvuma noteikšanas funkciju” ir ieviesusies tehniska kļūda. </w:t>
      </w:r>
      <w:r w:rsidRPr="005D4862">
        <w:rPr>
          <w:bCs/>
          <w:lang w:val="lv-LV"/>
        </w:rPr>
        <w:t>Prasība ir "iekārtas izmēri nepārsniedz 35 x 25 x 35 cm</w:t>
      </w:r>
      <w:r w:rsidRPr="005D4862">
        <w:rPr>
          <w:lang w:val="lv-LV"/>
        </w:rPr>
        <w:t>". Ir veikti atbilstoši precizējumi nolikumā.</w:t>
      </w:r>
    </w:p>
    <w:p w:rsidR="00D927AE" w:rsidRPr="005D4862" w:rsidRDefault="00D927AE" w:rsidP="002E59E7">
      <w:pPr>
        <w:spacing w:after="120"/>
        <w:jc w:val="both"/>
        <w:rPr>
          <w:lang w:val="lv-LV"/>
        </w:rPr>
      </w:pPr>
    </w:p>
    <w:sectPr w:rsidR="00D927AE" w:rsidRPr="005D48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9B" w:rsidRDefault="0041359B" w:rsidP="003B69F4">
      <w:r>
        <w:separator/>
      </w:r>
    </w:p>
  </w:endnote>
  <w:endnote w:type="continuationSeparator" w:id="0">
    <w:p w:rsidR="0041359B" w:rsidRDefault="0041359B" w:rsidP="003B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9B" w:rsidRDefault="0041359B" w:rsidP="003B69F4">
      <w:r>
        <w:separator/>
      </w:r>
    </w:p>
  </w:footnote>
  <w:footnote w:type="continuationSeparator" w:id="0">
    <w:p w:rsidR="0041359B" w:rsidRDefault="0041359B" w:rsidP="003B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F173E"/>
    <w:multiLevelType w:val="multilevel"/>
    <w:tmpl w:val="FAE238D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530EB1"/>
    <w:multiLevelType w:val="multilevel"/>
    <w:tmpl w:val="844033F6"/>
    <w:lvl w:ilvl="0">
      <w:start w:val="1"/>
      <w:numFmt w:val="decimal"/>
      <w:lvlText w:val="%1."/>
      <w:lvlJc w:val="left"/>
      <w:pPr>
        <w:ind w:left="360" w:hanging="360"/>
      </w:pPr>
      <w:rPr>
        <w:rFonts w:hint="default"/>
      </w:r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07"/>
    <w:rsid w:val="000D5573"/>
    <w:rsid w:val="001208F1"/>
    <w:rsid w:val="001C6C0F"/>
    <w:rsid w:val="002C16EF"/>
    <w:rsid w:val="002E59E7"/>
    <w:rsid w:val="00334841"/>
    <w:rsid w:val="003B69F4"/>
    <w:rsid w:val="0041359B"/>
    <w:rsid w:val="005323FB"/>
    <w:rsid w:val="005D4862"/>
    <w:rsid w:val="0060729E"/>
    <w:rsid w:val="0062180D"/>
    <w:rsid w:val="00756FE0"/>
    <w:rsid w:val="008A1F7E"/>
    <w:rsid w:val="008B368B"/>
    <w:rsid w:val="00957CDE"/>
    <w:rsid w:val="00A71E07"/>
    <w:rsid w:val="00BE1C1D"/>
    <w:rsid w:val="00CD5667"/>
    <w:rsid w:val="00D927AE"/>
    <w:rsid w:val="00DE1015"/>
    <w:rsid w:val="00E830A1"/>
    <w:rsid w:val="00EC05BD"/>
    <w:rsid w:val="00FB0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A98EE-2D8A-4607-BEBC-C7A6A18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E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F4"/>
    <w:pPr>
      <w:tabs>
        <w:tab w:val="center" w:pos="4153"/>
        <w:tab w:val="right" w:pos="8306"/>
      </w:tabs>
    </w:pPr>
  </w:style>
  <w:style w:type="character" w:customStyle="1" w:styleId="HeaderChar">
    <w:name w:val="Header Char"/>
    <w:basedOn w:val="DefaultParagraphFont"/>
    <w:link w:val="Header"/>
    <w:uiPriority w:val="99"/>
    <w:rsid w:val="003B69F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B69F4"/>
    <w:pPr>
      <w:tabs>
        <w:tab w:val="center" w:pos="4153"/>
        <w:tab w:val="right" w:pos="8306"/>
      </w:tabs>
    </w:pPr>
  </w:style>
  <w:style w:type="character" w:customStyle="1" w:styleId="FooterChar">
    <w:name w:val="Footer Char"/>
    <w:basedOn w:val="DefaultParagraphFont"/>
    <w:link w:val="Footer"/>
    <w:uiPriority w:val="99"/>
    <w:rsid w:val="003B69F4"/>
    <w:rPr>
      <w:rFonts w:ascii="Times New Roman" w:eastAsia="Times New Roman" w:hAnsi="Times New Roman" w:cs="Times New Roman"/>
      <w:sz w:val="24"/>
      <w:szCs w:val="24"/>
      <w:lang w:val="en-GB"/>
    </w:rPr>
  </w:style>
  <w:style w:type="paragraph" w:customStyle="1" w:styleId="CharCharRakstzRakstzCharChar">
    <w:name w:val="Char Char Rakstz. Rakstz. Char Char"/>
    <w:basedOn w:val="Normal"/>
    <w:rsid w:val="008A1F7E"/>
    <w:pPr>
      <w:spacing w:after="160" w:line="240" w:lineRule="exact"/>
    </w:pPr>
    <w:rPr>
      <w:rFonts w:ascii="Tahoma" w:hAnsi="Tahoma"/>
      <w:sz w:val="20"/>
      <w:szCs w:val="20"/>
      <w:lang w:val="en-US"/>
    </w:rPr>
  </w:style>
  <w:style w:type="paragraph" w:styleId="BodyText">
    <w:name w:val="Body Text"/>
    <w:basedOn w:val="Normal"/>
    <w:link w:val="BodyTextChar"/>
    <w:rsid w:val="008A1F7E"/>
    <w:pPr>
      <w:jc w:val="both"/>
    </w:pPr>
    <w:rPr>
      <w:szCs w:val="20"/>
      <w:lang w:val="lv-LV"/>
    </w:rPr>
  </w:style>
  <w:style w:type="character" w:customStyle="1" w:styleId="BodyTextChar">
    <w:name w:val="Body Text Char"/>
    <w:basedOn w:val="DefaultParagraphFont"/>
    <w:link w:val="BodyText"/>
    <w:rsid w:val="008A1F7E"/>
    <w:rPr>
      <w:rFonts w:ascii="Times New Roman" w:eastAsia="Times New Roman" w:hAnsi="Times New Roman" w:cs="Times New Roman"/>
      <w:sz w:val="24"/>
      <w:szCs w:val="20"/>
    </w:rPr>
  </w:style>
  <w:style w:type="paragraph" w:customStyle="1" w:styleId="CharCharRakstzRakstzCharChar0">
    <w:name w:val="Char Char Rakstz. Rakstz. Char Char"/>
    <w:basedOn w:val="Normal"/>
    <w:rsid w:val="00D927AE"/>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CE08-E092-42B5-9C25-315AB28B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2741</Words>
  <Characters>1563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Veikšāne</cp:lastModifiedBy>
  <cp:revision>5</cp:revision>
  <dcterms:created xsi:type="dcterms:W3CDTF">2015-05-20T08:15:00Z</dcterms:created>
  <dcterms:modified xsi:type="dcterms:W3CDTF">2015-05-20T14:39:00Z</dcterms:modified>
</cp:coreProperties>
</file>