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58" w:rsidRPr="00C97D5C" w:rsidRDefault="005B3158" w:rsidP="005B3158">
      <w:pPr>
        <w:jc w:val="center"/>
        <w:rPr>
          <w:bCs/>
          <w:sz w:val="28"/>
          <w:lang w:eastAsia="en-US"/>
        </w:rPr>
      </w:pPr>
    </w:p>
    <w:p w:rsidR="005B3158" w:rsidRDefault="005B3158" w:rsidP="005B3158">
      <w:pPr>
        <w:jc w:val="right"/>
        <w:rPr>
          <w:bCs/>
          <w:sz w:val="28"/>
          <w:lang w:eastAsia="en-US"/>
        </w:rPr>
      </w:pPr>
      <w:r>
        <w:rPr>
          <w:bCs/>
          <w:sz w:val="28"/>
          <w:lang w:eastAsia="en-US"/>
        </w:rPr>
        <w:t>IZRAKSTS</w:t>
      </w:r>
    </w:p>
    <w:p w:rsidR="005B3158" w:rsidRPr="00C97D5C" w:rsidRDefault="005B3158" w:rsidP="005B3158">
      <w:pPr>
        <w:jc w:val="center"/>
        <w:rPr>
          <w:b/>
          <w:sz w:val="28"/>
          <w:lang w:eastAsia="en-US"/>
        </w:rPr>
      </w:pPr>
      <w:r w:rsidRPr="00C97D5C">
        <w:rPr>
          <w:bCs/>
          <w:sz w:val="28"/>
          <w:lang w:eastAsia="en-US"/>
        </w:rPr>
        <w:t>Latvijas Universitātes atklāta konkursa</w:t>
      </w:r>
      <w:r w:rsidRPr="00C97D5C">
        <w:rPr>
          <w:b/>
          <w:sz w:val="28"/>
          <w:lang w:eastAsia="en-US"/>
        </w:rPr>
        <w:t xml:space="preserve"> </w:t>
      </w:r>
    </w:p>
    <w:p w:rsidR="005B3158" w:rsidRPr="003B48B4" w:rsidRDefault="005B3158" w:rsidP="005B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0"/>
          <w:szCs w:val="40"/>
          <w:lang w:val="x-none" w:eastAsia="x-none"/>
        </w:rPr>
      </w:pPr>
      <w:r w:rsidRPr="003B48B4">
        <w:rPr>
          <w:b/>
          <w:sz w:val="40"/>
          <w:szCs w:val="40"/>
          <w:lang w:val="x-none" w:eastAsia="x-none"/>
        </w:rPr>
        <w:t>“</w:t>
      </w:r>
      <w:r w:rsidRPr="003B48B4">
        <w:rPr>
          <w:b/>
          <w:sz w:val="40"/>
          <w:szCs w:val="40"/>
        </w:rPr>
        <w:t>Elektroenerģijas iegāde Latvijas Universitātes vajadzībām</w:t>
      </w:r>
      <w:r w:rsidRPr="003B48B4">
        <w:rPr>
          <w:b/>
          <w:sz w:val="40"/>
          <w:szCs w:val="40"/>
          <w:lang w:val="x-none" w:eastAsia="x-none"/>
        </w:rPr>
        <w:t>”</w:t>
      </w:r>
    </w:p>
    <w:p w:rsidR="005B3158" w:rsidRPr="00C97D5C" w:rsidRDefault="005B3158" w:rsidP="005B3158">
      <w:pPr>
        <w:jc w:val="center"/>
        <w:outlineLvl w:val="0"/>
        <w:rPr>
          <w:b/>
          <w:sz w:val="28"/>
          <w:lang w:eastAsia="en-US"/>
        </w:rPr>
      </w:pPr>
      <w:r>
        <w:rPr>
          <w:b/>
          <w:sz w:val="28"/>
          <w:lang w:eastAsia="en-US"/>
        </w:rPr>
        <w:t>ZIŅOJUMS</w:t>
      </w:r>
      <w:r w:rsidRPr="00C97D5C">
        <w:rPr>
          <w:b/>
          <w:sz w:val="28"/>
          <w:lang w:eastAsia="en-US"/>
        </w:rPr>
        <w:t xml:space="preserve"> Nr. LU 201</w:t>
      </w:r>
      <w:r>
        <w:rPr>
          <w:b/>
          <w:sz w:val="28"/>
          <w:lang w:eastAsia="en-US"/>
        </w:rPr>
        <w:t>5</w:t>
      </w:r>
      <w:r w:rsidRPr="00C97D5C">
        <w:rPr>
          <w:b/>
          <w:sz w:val="28"/>
          <w:lang w:eastAsia="en-US"/>
        </w:rPr>
        <w:t>/</w:t>
      </w:r>
      <w:r>
        <w:rPr>
          <w:b/>
          <w:sz w:val="28"/>
          <w:lang w:eastAsia="en-US"/>
        </w:rPr>
        <w:t>7</w:t>
      </w:r>
    </w:p>
    <w:p w:rsidR="005B3158" w:rsidRPr="00C97D5C" w:rsidRDefault="005B3158" w:rsidP="005B3158">
      <w:pPr>
        <w:jc w:val="both"/>
        <w:outlineLvl w:val="0"/>
        <w:rPr>
          <w:sz w:val="16"/>
          <w:lang w:eastAsia="en-US"/>
        </w:rPr>
      </w:pPr>
    </w:p>
    <w:p w:rsidR="005B3158" w:rsidRPr="00C97D5C" w:rsidRDefault="005B3158" w:rsidP="005B3158">
      <w:pPr>
        <w:jc w:val="both"/>
        <w:outlineLvl w:val="0"/>
        <w:rPr>
          <w:lang w:eastAsia="en-US"/>
        </w:rPr>
      </w:pPr>
    </w:p>
    <w:p w:rsidR="005B3158" w:rsidRPr="00C97D5C" w:rsidRDefault="005B3158" w:rsidP="005B3158">
      <w:pPr>
        <w:jc w:val="both"/>
        <w:outlineLvl w:val="0"/>
        <w:rPr>
          <w:lang w:eastAsia="en-US"/>
        </w:rPr>
      </w:pPr>
      <w:r w:rsidRPr="00C97D5C">
        <w:rPr>
          <w:lang w:eastAsia="en-US"/>
        </w:rPr>
        <w:t>Rīgā, 201</w:t>
      </w:r>
      <w:r>
        <w:rPr>
          <w:lang w:eastAsia="en-US"/>
        </w:rPr>
        <w:t>5</w:t>
      </w:r>
      <w:r w:rsidRPr="00C97D5C">
        <w:rPr>
          <w:lang w:eastAsia="en-US"/>
        </w:rPr>
        <w:t xml:space="preserve">.gada </w:t>
      </w:r>
      <w:r>
        <w:rPr>
          <w:lang w:eastAsia="en-US"/>
        </w:rPr>
        <w:t>27</w:t>
      </w:r>
      <w:r w:rsidRPr="00C97D5C">
        <w:rPr>
          <w:lang w:eastAsia="en-US"/>
        </w:rPr>
        <w:t xml:space="preserve">. </w:t>
      </w:r>
      <w:r>
        <w:rPr>
          <w:lang w:eastAsia="en-US"/>
        </w:rPr>
        <w:t>aprīlī</w:t>
      </w:r>
    </w:p>
    <w:p w:rsidR="005B3158" w:rsidRPr="00C97D5C" w:rsidRDefault="005B3158" w:rsidP="005B3158">
      <w:pPr>
        <w:tabs>
          <w:tab w:val="left" w:pos="7560"/>
        </w:tabs>
        <w:jc w:val="both"/>
        <w:rPr>
          <w:lang w:eastAsia="en-US"/>
        </w:rPr>
      </w:pPr>
    </w:p>
    <w:p w:rsidR="005B3158" w:rsidRPr="009D3CC9" w:rsidRDefault="005B3158" w:rsidP="005B3158">
      <w:pPr>
        <w:jc w:val="both"/>
      </w:pPr>
      <w:r w:rsidRPr="009D3CC9">
        <w:t>Komisijas priekšsēdētājs:</w:t>
      </w:r>
      <w:r w:rsidRPr="009D3CC9">
        <w:tab/>
      </w:r>
      <w:r w:rsidRPr="009D3CC9">
        <w:tab/>
      </w:r>
      <w:r w:rsidRPr="009D3CC9">
        <w:tab/>
      </w:r>
      <w:r w:rsidRPr="009D3CC9">
        <w:rPr>
          <w:b/>
        </w:rPr>
        <w:t xml:space="preserve">Atis </w:t>
      </w:r>
      <w:proofErr w:type="spellStart"/>
      <w:r w:rsidRPr="009D3CC9">
        <w:rPr>
          <w:b/>
        </w:rPr>
        <w:t>Peičs</w:t>
      </w:r>
      <w:proofErr w:type="spellEnd"/>
      <w:r w:rsidRPr="009D3CC9">
        <w:rPr>
          <w:b/>
          <w:bCs/>
        </w:rPr>
        <w:t xml:space="preserve">, </w:t>
      </w:r>
      <w:r w:rsidRPr="009D3CC9">
        <w:t>LU direktors</w:t>
      </w:r>
    </w:p>
    <w:p w:rsidR="005B3158" w:rsidRPr="009D3CC9" w:rsidRDefault="005B3158" w:rsidP="005B3158">
      <w:pPr>
        <w:jc w:val="both"/>
      </w:pPr>
      <w:r w:rsidRPr="009D3CC9">
        <w:t xml:space="preserve">Komisijas priekšsēdētāja vietniece:             </w:t>
      </w:r>
      <w:r>
        <w:t xml:space="preserve">  </w:t>
      </w:r>
      <w:proofErr w:type="spellStart"/>
      <w:r w:rsidRPr="009D3CC9">
        <w:rPr>
          <w:b/>
        </w:rPr>
        <w:t>Genovefa</w:t>
      </w:r>
      <w:proofErr w:type="spellEnd"/>
      <w:r w:rsidRPr="009D3CC9">
        <w:rPr>
          <w:b/>
        </w:rPr>
        <w:t xml:space="preserve"> </w:t>
      </w:r>
      <w:proofErr w:type="spellStart"/>
      <w:r w:rsidRPr="009D3CC9">
        <w:rPr>
          <w:b/>
        </w:rPr>
        <w:t>Pavlova</w:t>
      </w:r>
      <w:proofErr w:type="spellEnd"/>
      <w:r w:rsidRPr="009D3CC9">
        <w:t>, LU direktora vietniece</w:t>
      </w:r>
    </w:p>
    <w:p w:rsidR="005B3158" w:rsidRPr="009D3CC9" w:rsidRDefault="005B3158" w:rsidP="005B3158">
      <w:pPr>
        <w:ind w:left="4320" w:hanging="4320"/>
        <w:jc w:val="both"/>
      </w:pPr>
      <w:r w:rsidRPr="009D3CC9">
        <w:t>Komisijas locekļi:</w:t>
      </w:r>
      <w:r w:rsidRPr="009D3CC9">
        <w:tab/>
      </w:r>
      <w:r w:rsidRPr="009D3CC9">
        <w:rPr>
          <w:b/>
        </w:rPr>
        <w:t xml:space="preserve">Inese </w:t>
      </w:r>
      <w:proofErr w:type="spellStart"/>
      <w:r w:rsidRPr="009D3CC9">
        <w:rPr>
          <w:b/>
        </w:rPr>
        <w:t>Višņevska</w:t>
      </w:r>
      <w:proofErr w:type="spellEnd"/>
      <w:r w:rsidRPr="009D3CC9">
        <w:t>,  LU Saimniecības pārvaldes Tehniskās daļas plānošanas inženieris</w:t>
      </w:r>
      <w:r w:rsidRPr="009D3CC9">
        <w:tab/>
      </w:r>
    </w:p>
    <w:p w:rsidR="005B3158" w:rsidRPr="009D3CC9" w:rsidRDefault="005B3158" w:rsidP="005B3158">
      <w:pPr>
        <w:ind w:left="4320" w:hanging="4320"/>
        <w:jc w:val="both"/>
      </w:pPr>
      <w:r w:rsidRPr="009D3CC9">
        <w:tab/>
      </w:r>
      <w:r w:rsidRPr="009D3CC9">
        <w:rPr>
          <w:b/>
        </w:rPr>
        <w:t>Valdis Krastiņš</w:t>
      </w:r>
      <w:r w:rsidRPr="009D3CC9">
        <w:t>, LU galvenais inženieris</w:t>
      </w:r>
    </w:p>
    <w:p w:rsidR="005B3158" w:rsidRPr="009D3CC9" w:rsidRDefault="005B3158" w:rsidP="005B3158">
      <w:pPr>
        <w:ind w:left="4320" w:hanging="4320"/>
        <w:jc w:val="both"/>
      </w:pPr>
      <w:r w:rsidRPr="009D3CC9">
        <w:tab/>
      </w:r>
      <w:r w:rsidRPr="009D3CC9">
        <w:rPr>
          <w:b/>
        </w:rPr>
        <w:t xml:space="preserve">Aleksandrs </w:t>
      </w:r>
      <w:proofErr w:type="spellStart"/>
      <w:r w:rsidRPr="009D3CC9">
        <w:rPr>
          <w:b/>
        </w:rPr>
        <w:t>Poluektovs</w:t>
      </w:r>
      <w:proofErr w:type="spellEnd"/>
      <w:r w:rsidRPr="009D3CC9">
        <w:t>, LU Tehniskās daļas vadītājs</w:t>
      </w:r>
    </w:p>
    <w:p w:rsidR="005B3158" w:rsidRPr="009D3CC9" w:rsidRDefault="005B3158" w:rsidP="005B3158">
      <w:pPr>
        <w:ind w:left="4320" w:hanging="4320"/>
        <w:jc w:val="both"/>
      </w:pPr>
      <w:r w:rsidRPr="009D3CC9">
        <w:t xml:space="preserve">                                                                   </w:t>
      </w:r>
      <w:r w:rsidRPr="009D3CC9">
        <w:rPr>
          <w:b/>
        </w:rPr>
        <w:t xml:space="preserve">Visvaldis </w:t>
      </w:r>
      <w:proofErr w:type="spellStart"/>
      <w:r w:rsidRPr="009D3CC9">
        <w:rPr>
          <w:b/>
        </w:rPr>
        <w:t>Neimanis</w:t>
      </w:r>
      <w:proofErr w:type="spellEnd"/>
      <w:r w:rsidRPr="009D3CC9">
        <w:t xml:space="preserve">,   LU Fizikas un matemātikas fakultātes izpilddirektors              </w:t>
      </w:r>
    </w:p>
    <w:p w:rsidR="005B3158" w:rsidRPr="009D3CC9" w:rsidRDefault="005B3158" w:rsidP="005B3158">
      <w:pPr>
        <w:jc w:val="both"/>
      </w:pPr>
      <w:r w:rsidRPr="009D3CC9">
        <w:t>Komisijas sekretāre:</w:t>
      </w:r>
      <w:r w:rsidRPr="009D3CC9">
        <w:tab/>
      </w:r>
      <w:r w:rsidRPr="009D3CC9">
        <w:tab/>
      </w:r>
      <w:r w:rsidRPr="009D3CC9">
        <w:tab/>
      </w:r>
      <w:r w:rsidRPr="009D3CC9">
        <w:tab/>
      </w:r>
      <w:r w:rsidRPr="009D3CC9">
        <w:rPr>
          <w:b/>
          <w:bCs/>
        </w:rPr>
        <w:t xml:space="preserve">Sandra Ozola, </w:t>
      </w:r>
      <w:r w:rsidRPr="009D3CC9">
        <w:rPr>
          <w:bCs/>
        </w:rPr>
        <w:t>LU</w:t>
      </w:r>
      <w:r w:rsidRPr="009D3CC9">
        <w:rPr>
          <w:b/>
          <w:bCs/>
        </w:rPr>
        <w:t xml:space="preserve"> </w:t>
      </w:r>
      <w:r w:rsidRPr="009D3CC9">
        <w:t xml:space="preserve">Lietvedības departamenta   </w:t>
      </w:r>
    </w:p>
    <w:p w:rsidR="005B3158" w:rsidRPr="009D3CC9" w:rsidRDefault="005B3158" w:rsidP="005B3158">
      <w:pPr>
        <w:jc w:val="both"/>
      </w:pPr>
      <w:r w:rsidRPr="009D3CC9">
        <w:t xml:space="preserve">                                                                 </w:t>
      </w:r>
      <w:r>
        <w:t xml:space="preserve">  </w:t>
      </w:r>
      <w:bookmarkStart w:id="0" w:name="_GoBack"/>
      <w:bookmarkEnd w:id="0"/>
      <w:r w:rsidRPr="009D3CC9">
        <w:t>juridiskās nodaļas juriste</w:t>
      </w:r>
    </w:p>
    <w:p w:rsidR="005B3158" w:rsidRDefault="005B3158" w:rsidP="005B3158">
      <w:pPr>
        <w:jc w:val="both"/>
        <w:outlineLvl w:val="0"/>
        <w:rPr>
          <w:b/>
          <w:bCs/>
          <w:lang w:eastAsia="en-US"/>
        </w:rPr>
      </w:pPr>
    </w:p>
    <w:p w:rsidR="005B3158" w:rsidRPr="00C97D5C" w:rsidRDefault="005B3158" w:rsidP="005B3158">
      <w:pPr>
        <w:jc w:val="both"/>
        <w:outlineLvl w:val="0"/>
        <w:rPr>
          <w:b/>
          <w:bCs/>
          <w:lang w:eastAsia="en-US"/>
        </w:rPr>
      </w:pPr>
      <w:r w:rsidRPr="00C97D5C">
        <w:rPr>
          <w:b/>
          <w:bCs/>
          <w:lang w:eastAsia="en-US"/>
        </w:rPr>
        <w:t xml:space="preserve">1.Vispārīga informācija par iepirkumu: </w:t>
      </w:r>
    </w:p>
    <w:p w:rsidR="005B3158" w:rsidRPr="00C97D5C" w:rsidRDefault="005B3158" w:rsidP="005B3158">
      <w:pPr>
        <w:jc w:val="both"/>
        <w:outlineLvl w:val="0"/>
        <w:rPr>
          <w:b/>
          <w:bCs/>
          <w:lang w:eastAsia="en-US"/>
        </w:rPr>
      </w:pPr>
    </w:p>
    <w:p w:rsidR="005B3158" w:rsidRPr="00C97D5C" w:rsidRDefault="005B3158" w:rsidP="005B3158">
      <w:pPr>
        <w:numPr>
          <w:ilvl w:val="0"/>
          <w:numId w:val="2"/>
        </w:numPr>
        <w:jc w:val="both"/>
        <w:outlineLvl w:val="0"/>
        <w:rPr>
          <w:lang w:eastAsia="en-US"/>
        </w:rPr>
      </w:pPr>
      <w:r w:rsidRPr="00C97D5C">
        <w:rPr>
          <w:lang w:eastAsia="en-US"/>
        </w:rPr>
        <w:t>Iepirkuma identifikācijas numurs: LU 201</w:t>
      </w:r>
      <w:r>
        <w:rPr>
          <w:lang w:eastAsia="en-US"/>
        </w:rPr>
        <w:t>5</w:t>
      </w:r>
      <w:r w:rsidRPr="00C97D5C">
        <w:rPr>
          <w:lang w:eastAsia="en-US"/>
        </w:rPr>
        <w:t>/</w:t>
      </w:r>
      <w:r>
        <w:rPr>
          <w:lang w:eastAsia="en-US"/>
        </w:rPr>
        <w:t>7</w:t>
      </w:r>
    </w:p>
    <w:p w:rsidR="005B3158" w:rsidRPr="00C97D5C" w:rsidRDefault="005B3158" w:rsidP="005B3158">
      <w:pPr>
        <w:numPr>
          <w:ilvl w:val="0"/>
          <w:numId w:val="2"/>
        </w:numPr>
        <w:jc w:val="both"/>
        <w:outlineLvl w:val="0"/>
        <w:rPr>
          <w:lang w:eastAsia="en-US"/>
        </w:rPr>
      </w:pPr>
      <w:r w:rsidRPr="00C97D5C">
        <w:rPr>
          <w:lang w:eastAsia="en-US"/>
        </w:rPr>
        <w:t xml:space="preserve">Datums, kad paziņojums par līgumu ievietots interneta tīklā: </w:t>
      </w:r>
      <w:r>
        <w:rPr>
          <w:lang w:eastAsia="en-US"/>
        </w:rPr>
        <w:t>10</w:t>
      </w:r>
      <w:r w:rsidRPr="00C97D5C">
        <w:rPr>
          <w:lang w:eastAsia="en-US"/>
        </w:rPr>
        <w:t>.0</w:t>
      </w:r>
      <w:r>
        <w:rPr>
          <w:lang w:eastAsia="en-US"/>
        </w:rPr>
        <w:t>3</w:t>
      </w:r>
      <w:r w:rsidRPr="00C97D5C">
        <w:rPr>
          <w:lang w:eastAsia="en-US"/>
        </w:rPr>
        <w:t>.201</w:t>
      </w:r>
      <w:r>
        <w:rPr>
          <w:lang w:eastAsia="en-US"/>
        </w:rPr>
        <w:t>5</w:t>
      </w:r>
    </w:p>
    <w:p w:rsidR="005B3158" w:rsidRPr="00C97D5C" w:rsidRDefault="005B3158" w:rsidP="005B3158">
      <w:pPr>
        <w:numPr>
          <w:ilvl w:val="0"/>
          <w:numId w:val="2"/>
        </w:numPr>
        <w:jc w:val="both"/>
        <w:outlineLvl w:val="0"/>
        <w:rPr>
          <w:lang w:eastAsia="en-US"/>
        </w:rPr>
      </w:pPr>
      <w:r w:rsidRPr="00C97D5C">
        <w:rPr>
          <w:lang w:eastAsia="en-US"/>
        </w:rPr>
        <w:t>Pasūtītāja nosaukums: Latvijas Universitāte</w:t>
      </w:r>
    </w:p>
    <w:p w:rsidR="005B3158" w:rsidRPr="00C97D5C" w:rsidRDefault="005B3158" w:rsidP="005B3158">
      <w:pPr>
        <w:numPr>
          <w:ilvl w:val="0"/>
          <w:numId w:val="2"/>
        </w:numPr>
        <w:jc w:val="both"/>
        <w:outlineLvl w:val="0"/>
        <w:rPr>
          <w:lang w:eastAsia="en-US"/>
        </w:rPr>
      </w:pPr>
      <w:r>
        <w:rPr>
          <w:lang w:eastAsia="en-US"/>
        </w:rPr>
        <w:t xml:space="preserve">Iepirkumu Komisija: </w:t>
      </w:r>
      <w:r w:rsidRPr="00B76DD2">
        <w:rPr>
          <w:lang w:eastAsia="en-US"/>
        </w:rPr>
        <w:t xml:space="preserve">ar LU rektora 2015. gada 12. februāra rīkojumu Nr.1/50 izveidota  </w:t>
      </w:r>
      <w:r>
        <w:rPr>
          <w:lang w:eastAsia="en-US"/>
        </w:rPr>
        <w:t xml:space="preserve">LU Būvniecības un īpašumu apsaimniekošanas </w:t>
      </w:r>
      <w:r w:rsidRPr="00B76DD2">
        <w:rPr>
          <w:lang w:eastAsia="en-US"/>
        </w:rPr>
        <w:t>iepirkumu komisija (turpmāk- Komisija) sešu Komisijas locekļu sastāvā</w:t>
      </w:r>
    </w:p>
    <w:p w:rsidR="005B3158" w:rsidRPr="00C97D5C" w:rsidRDefault="005B3158" w:rsidP="005B3158">
      <w:pPr>
        <w:numPr>
          <w:ilvl w:val="0"/>
          <w:numId w:val="2"/>
        </w:numPr>
        <w:jc w:val="both"/>
        <w:rPr>
          <w:lang w:eastAsia="en-US"/>
        </w:rPr>
      </w:pPr>
      <w:r w:rsidRPr="00C97D5C">
        <w:rPr>
          <w:b/>
          <w:bCs/>
          <w:lang w:eastAsia="en-US"/>
        </w:rPr>
        <w:t>Piedāvājuma izvēles kritērij</w:t>
      </w:r>
      <w:r>
        <w:rPr>
          <w:b/>
          <w:bCs/>
          <w:lang w:eastAsia="en-US"/>
        </w:rPr>
        <w:t>s</w:t>
      </w:r>
      <w:r w:rsidRPr="00C97D5C">
        <w:rPr>
          <w:b/>
          <w:bCs/>
          <w:lang w:eastAsia="en-US"/>
        </w:rPr>
        <w:t>:</w:t>
      </w:r>
      <w:r>
        <w:rPr>
          <w:b/>
          <w:bCs/>
          <w:lang w:eastAsia="en-US"/>
        </w:rPr>
        <w:t xml:space="preserve"> </w:t>
      </w:r>
      <w:r>
        <w:rPr>
          <w:lang w:eastAsia="en-US"/>
        </w:rPr>
        <w:t xml:space="preserve">zemākā cena </w:t>
      </w:r>
    </w:p>
    <w:p w:rsidR="005B3158" w:rsidRPr="00C97D5C" w:rsidRDefault="005B3158" w:rsidP="005B3158">
      <w:pPr>
        <w:numPr>
          <w:ilvl w:val="0"/>
          <w:numId w:val="2"/>
        </w:numPr>
        <w:jc w:val="both"/>
        <w:rPr>
          <w:lang w:eastAsia="en-US"/>
        </w:rPr>
      </w:pPr>
      <w:r w:rsidRPr="00C97D5C">
        <w:rPr>
          <w:b/>
          <w:bCs/>
          <w:lang w:eastAsia="en-US"/>
        </w:rPr>
        <w:t>Piedāvājumu iesniegšanas vieta:</w:t>
      </w:r>
      <w:r w:rsidRPr="00C97D5C">
        <w:rPr>
          <w:lang w:eastAsia="en-US"/>
        </w:rPr>
        <w:t xml:space="preserve"> LU Saimniecības pārvalde, Rīgā, Baznīcas ielā 5, 2.stāvā, 201.telpā</w:t>
      </w:r>
    </w:p>
    <w:p w:rsidR="005B3158" w:rsidRPr="00C97D5C" w:rsidRDefault="005B3158" w:rsidP="005B3158">
      <w:pPr>
        <w:numPr>
          <w:ilvl w:val="0"/>
          <w:numId w:val="2"/>
        </w:numPr>
        <w:jc w:val="both"/>
        <w:rPr>
          <w:lang w:eastAsia="en-US"/>
        </w:rPr>
      </w:pPr>
      <w:r w:rsidRPr="00C97D5C">
        <w:rPr>
          <w:b/>
          <w:bCs/>
          <w:lang w:eastAsia="en-US"/>
        </w:rPr>
        <w:t>Piedāvājumu iesniegšanas termiņš:</w:t>
      </w:r>
      <w:r w:rsidRPr="00C97D5C">
        <w:rPr>
          <w:lang w:eastAsia="en-US"/>
        </w:rPr>
        <w:t xml:space="preserve"> 201</w:t>
      </w:r>
      <w:r>
        <w:rPr>
          <w:lang w:eastAsia="en-US"/>
        </w:rPr>
        <w:t>5</w:t>
      </w:r>
      <w:r w:rsidRPr="00C97D5C">
        <w:rPr>
          <w:lang w:eastAsia="en-US"/>
        </w:rPr>
        <w:t xml:space="preserve">.gada </w:t>
      </w:r>
      <w:r>
        <w:rPr>
          <w:lang w:eastAsia="en-US"/>
        </w:rPr>
        <w:t>23</w:t>
      </w:r>
      <w:r w:rsidRPr="00C97D5C">
        <w:rPr>
          <w:lang w:eastAsia="en-US"/>
        </w:rPr>
        <w:t xml:space="preserve">. </w:t>
      </w:r>
      <w:r>
        <w:rPr>
          <w:lang w:eastAsia="en-US"/>
        </w:rPr>
        <w:t>aprīlis</w:t>
      </w:r>
      <w:r w:rsidRPr="00C97D5C">
        <w:rPr>
          <w:lang w:eastAsia="en-US"/>
        </w:rPr>
        <w:t>; plkst.11:00</w:t>
      </w:r>
    </w:p>
    <w:p w:rsidR="005B3158" w:rsidRDefault="005B3158" w:rsidP="005B3158">
      <w:pPr>
        <w:jc w:val="both"/>
        <w:rPr>
          <w:b/>
          <w:lang w:eastAsia="en-US"/>
        </w:rPr>
      </w:pPr>
    </w:p>
    <w:p w:rsidR="005B3158" w:rsidRDefault="005B3158" w:rsidP="005B3158">
      <w:pPr>
        <w:jc w:val="both"/>
        <w:rPr>
          <w:b/>
          <w:lang w:eastAsia="en-US"/>
        </w:rPr>
      </w:pPr>
      <w:r w:rsidRPr="00B76DD2">
        <w:rPr>
          <w:b/>
          <w:lang w:eastAsia="en-US"/>
        </w:rPr>
        <w:t>2. Šā gada 23. aprīlī Komisija uzsāka piedāvājumu atvēršanas sēdi</w:t>
      </w:r>
      <w:r>
        <w:rPr>
          <w:b/>
          <w:lang w:eastAsia="en-US"/>
        </w:rPr>
        <w:t xml:space="preserve"> </w:t>
      </w:r>
      <w:r w:rsidRPr="00B76DD2">
        <w:rPr>
          <w:b/>
          <w:lang w:eastAsia="en-US"/>
        </w:rPr>
        <w:t>kurā piedal</w:t>
      </w:r>
      <w:r>
        <w:rPr>
          <w:b/>
          <w:lang w:eastAsia="en-US"/>
        </w:rPr>
        <w:t>īj</w:t>
      </w:r>
      <w:r w:rsidRPr="00B76DD2">
        <w:rPr>
          <w:b/>
          <w:lang w:eastAsia="en-US"/>
        </w:rPr>
        <w:t>ās:</w:t>
      </w:r>
    </w:p>
    <w:p w:rsidR="005B3158" w:rsidRDefault="005B3158" w:rsidP="005B3158">
      <w:pPr>
        <w:ind w:left="360" w:hanging="218"/>
        <w:jc w:val="both"/>
        <w:rPr>
          <w:lang w:eastAsia="en-US"/>
        </w:rPr>
      </w:pPr>
      <w:r>
        <w:rPr>
          <w:lang w:eastAsia="en-US"/>
        </w:rPr>
        <w:t xml:space="preserve">  2.1.</w:t>
      </w:r>
      <w:r w:rsidRPr="00C97D5C">
        <w:rPr>
          <w:lang w:eastAsia="en-US"/>
        </w:rPr>
        <w:t xml:space="preserve"> </w:t>
      </w:r>
      <w:r>
        <w:rPr>
          <w:lang w:eastAsia="en-US"/>
        </w:rPr>
        <w:t>K</w:t>
      </w:r>
      <w:r w:rsidRPr="00C97D5C">
        <w:rPr>
          <w:lang w:eastAsia="en-US"/>
        </w:rPr>
        <w:t xml:space="preserve">omisija </w:t>
      </w:r>
      <w:r>
        <w:rPr>
          <w:lang w:eastAsia="en-US"/>
        </w:rPr>
        <w:t>četru</w:t>
      </w:r>
      <w:r w:rsidRPr="00C97D5C">
        <w:rPr>
          <w:lang w:eastAsia="en-US"/>
        </w:rPr>
        <w:t xml:space="preserve"> </w:t>
      </w:r>
      <w:r>
        <w:rPr>
          <w:lang w:eastAsia="en-US"/>
        </w:rPr>
        <w:t>K</w:t>
      </w:r>
      <w:r w:rsidRPr="00C97D5C">
        <w:rPr>
          <w:lang w:eastAsia="en-US"/>
        </w:rPr>
        <w:t>omisijas locekļu sastāvā</w:t>
      </w:r>
      <w:r>
        <w:rPr>
          <w:lang w:eastAsia="en-US"/>
        </w:rPr>
        <w:t>;</w:t>
      </w:r>
    </w:p>
    <w:p w:rsidR="005B3158" w:rsidRDefault="005B3158" w:rsidP="005B3158">
      <w:pPr>
        <w:ind w:left="284"/>
        <w:jc w:val="both"/>
        <w:rPr>
          <w:lang w:eastAsia="en-US"/>
        </w:rPr>
      </w:pPr>
      <w:r>
        <w:rPr>
          <w:lang w:eastAsia="en-US"/>
        </w:rPr>
        <w:t xml:space="preserve">2.2. AS”LATVENERGO” pilnvarotā persona Dairis </w:t>
      </w:r>
      <w:proofErr w:type="spellStart"/>
      <w:r>
        <w:rPr>
          <w:lang w:eastAsia="en-US"/>
        </w:rPr>
        <w:t>Ellers</w:t>
      </w:r>
      <w:proofErr w:type="spellEnd"/>
      <w:r>
        <w:rPr>
          <w:lang w:eastAsia="en-US"/>
        </w:rPr>
        <w:t>;</w:t>
      </w:r>
    </w:p>
    <w:p w:rsidR="005B3158" w:rsidRPr="00C97D5C" w:rsidRDefault="005B3158" w:rsidP="005B3158">
      <w:pPr>
        <w:ind w:left="284"/>
        <w:jc w:val="both"/>
        <w:rPr>
          <w:lang w:eastAsia="en-US"/>
        </w:rPr>
      </w:pPr>
      <w:r>
        <w:rPr>
          <w:lang w:eastAsia="en-US"/>
        </w:rPr>
        <w:t xml:space="preserve">2.3. Uldis </w:t>
      </w:r>
      <w:proofErr w:type="spellStart"/>
      <w:r>
        <w:rPr>
          <w:lang w:eastAsia="en-US"/>
        </w:rPr>
        <w:t>Geikins</w:t>
      </w:r>
      <w:proofErr w:type="spellEnd"/>
      <w:r>
        <w:rPr>
          <w:lang w:eastAsia="en-US"/>
        </w:rPr>
        <w:t xml:space="preserve"> (LU galvenais enerģētiķis).</w:t>
      </w:r>
    </w:p>
    <w:p w:rsidR="005B3158" w:rsidRPr="00C97D5C" w:rsidRDefault="005B3158" w:rsidP="005B3158">
      <w:pPr>
        <w:jc w:val="both"/>
        <w:rPr>
          <w:lang w:eastAsia="en-US"/>
        </w:rPr>
      </w:pPr>
    </w:p>
    <w:p w:rsidR="005B3158" w:rsidRPr="00C97D5C" w:rsidRDefault="005B3158" w:rsidP="005B3158">
      <w:pPr>
        <w:ind w:left="360" w:hanging="360"/>
        <w:jc w:val="both"/>
        <w:outlineLvl w:val="0"/>
        <w:rPr>
          <w:b/>
          <w:bCs/>
          <w:lang w:eastAsia="en-US"/>
        </w:rPr>
      </w:pPr>
      <w:r w:rsidRPr="00C97D5C">
        <w:rPr>
          <w:lang w:eastAsia="en-US"/>
        </w:rPr>
        <w:t>Ziņo</w:t>
      </w:r>
      <w:r>
        <w:rPr>
          <w:lang w:eastAsia="en-US"/>
        </w:rPr>
        <w:t>ja</w:t>
      </w:r>
      <w:r w:rsidRPr="00C97D5C">
        <w:rPr>
          <w:lang w:eastAsia="en-US"/>
        </w:rPr>
        <w:t>:</w:t>
      </w:r>
      <w:r w:rsidRPr="00C97D5C">
        <w:rPr>
          <w:b/>
          <w:bCs/>
          <w:lang w:eastAsia="en-US"/>
        </w:rPr>
        <w:t xml:space="preserve"> </w:t>
      </w:r>
      <w:r w:rsidRPr="00C97D5C">
        <w:rPr>
          <w:lang w:eastAsia="en-US"/>
        </w:rPr>
        <w:t xml:space="preserve">Komisijas priekšsēdētājs </w:t>
      </w:r>
      <w:r w:rsidRPr="00C97D5C">
        <w:rPr>
          <w:b/>
          <w:lang w:eastAsia="en-US"/>
        </w:rPr>
        <w:t>A.</w:t>
      </w:r>
      <w:r>
        <w:rPr>
          <w:b/>
          <w:lang w:eastAsia="en-US"/>
        </w:rPr>
        <w:t xml:space="preserve"> </w:t>
      </w:r>
      <w:proofErr w:type="spellStart"/>
      <w:r w:rsidRPr="00C97D5C">
        <w:rPr>
          <w:b/>
          <w:lang w:eastAsia="en-US"/>
        </w:rPr>
        <w:t>Peičs</w:t>
      </w:r>
      <w:proofErr w:type="spellEnd"/>
      <w:r w:rsidRPr="00C97D5C">
        <w:rPr>
          <w:b/>
          <w:bCs/>
          <w:lang w:eastAsia="en-US"/>
        </w:rPr>
        <w:t>:</w:t>
      </w:r>
    </w:p>
    <w:p w:rsidR="005B3158" w:rsidRPr="00C97D5C" w:rsidRDefault="005B3158" w:rsidP="005B3158">
      <w:pPr>
        <w:jc w:val="both"/>
        <w:outlineLvl w:val="0"/>
        <w:rPr>
          <w:b/>
          <w:bCs/>
          <w:lang w:eastAsia="en-US"/>
        </w:rPr>
      </w:pPr>
    </w:p>
    <w:p w:rsidR="005B3158" w:rsidRPr="00C97D5C" w:rsidRDefault="005B3158" w:rsidP="005B3158">
      <w:pPr>
        <w:tabs>
          <w:tab w:val="left" w:pos="855"/>
        </w:tabs>
        <w:jc w:val="both"/>
        <w:rPr>
          <w:lang w:eastAsia="en-US"/>
        </w:rPr>
      </w:pPr>
      <w:r w:rsidRPr="00C97D5C">
        <w:rPr>
          <w:lang w:eastAsia="en-US"/>
        </w:rPr>
        <w:t>Līdz 201</w:t>
      </w:r>
      <w:r>
        <w:rPr>
          <w:lang w:eastAsia="en-US"/>
        </w:rPr>
        <w:t>5</w:t>
      </w:r>
      <w:r w:rsidRPr="00C97D5C">
        <w:rPr>
          <w:lang w:eastAsia="en-US"/>
        </w:rPr>
        <w:t xml:space="preserve">.gada </w:t>
      </w:r>
      <w:r>
        <w:rPr>
          <w:lang w:eastAsia="en-US"/>
        </w:rPr>
        <w:t>23</w:t>
      </w:r>
      <w:r w:rsidRPr="00C97D5C">
        <w:rPr>
          <w:lang w:eastAsia="en-US"/>
        </w:rPr>
        <w:t xml:space="preserve">. </w:t>
      </w:r>
      <w:r>
        <w:rPr>
          <w:lang w:eastAsia="en-US"/>
        </w:rPr>
        <w:t>aprīlim</w:t>
      </w:r>
      <w:r w:rsidRPr="00C97D5C">
        <w:rPr>
          <w:lang w:eastAsia="en-US"/>
        </w:rPr>
        <w:t xml:space="preserve"> plkst. 11:00, ņemot vērā Latvijas Universitātes atklātā konkursa </w:t>
      </w:r>
      <w:r w:rsidRPr="00C97D5C">
        <w:rPr>
          <w:b/>
          <w:lang w:eastAsia="en-US"/>
        </w:rPr>
        <w:t>“</w:t>
      </w:r>
      <w:r w:rsidRPr="00C97D5C">
        <w:rPr>
          <w:b/>
        </w:rPr>
        <w:t>Elektroenerģijas iegāde Latvijas Universitātes vajadzībām</w:t>
      </w:r>
      <w:r w:rsidRPr="00C97D5C">
        <w:rPr>
          <w:b/>
          <w:lang w:val="x-none" w:eastAsia="x-none"/>
        </w:rPr>
        <w:t>”</w:t>
      </w:r>
      <w:r w:rsidRPr="00C97D5C">
        <w:rPr>
          <w:b/>
          <w:lang w:eastAsia="en-US"/>
        </w:rPr>
        <w:t xml:space="preserve"> </w:t>
      </w:r>
      <w:r w:rsidRPr="00C97D5C">
        <w:rPr>
          <w:lang w:eastAsia="en-US"/>
        </w:rPr>
        <w:t xml:space="preserve">iepirkuma </w:t>
      </w:r>
      <w:r>
        <w:rPr>
          <w:bCs/>
          <w:lang w:eastAsia="en-US"/>
        </w:rPr>
        <w:t>K</w:t>
      </w:r>
      <w:r w:rsidRPr="00C97D5C">
        <w:rPr>
          <w:bCs/>
          <w:lang w:eastAsia="en-US"/>
        </w:rPr>
        <w:t xml:space="preserve">omisijas </w:t>
      </w:r>
      <w:r w:rsidRPr="00C97D5C">
        <w:rPr>
          <w:lang w:eastAsia="en-US"/>
        </w:rPr>
        <w:t>piedāvājumu reģistru ir iesniegt</w:t>
      </w:r>
      <w:r>
        <w:rPr>
          <w:lang w:eastAsia="en-US"/>
        </w:rPr>
        <w:t>s viens</w:t>
      </w:r>
      <w:r w:rsidRPr="00C97D5C">
        <w:rPr>
          <w:lang w:eastAsia="en-US"/>
        </w:rPr>
        <w:t xml:space="preserve"> Pretendent</w:t>
      </w:r>
      <w:r>
        <w:rPr>
          <w:lang w:eastAsia="en-US"/>
        </w:rPr>
        <w:t>a</w:t>
      </w:r>
      <w:r w:rsidRPr="00C97D5C">
        <w:rPr>
          <w:lang w:eastAsia="en-US"/>
        </w:rPr>
        <w:t xml:space="preserve"> piedāvājum</w:t>
      </w:r>
      <w:r>
        <w:rPr>
          <w:lang w:eastAsia="en-US"/>
        </w:rPr>
        <w: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479"/>
        <w:gridCol w:w="5053"/>
      </w:tblGrid>
      <w:tr w:rsidR="005B3158" w:rsidRPr="00C97D5C" w:rsidTr="006103C2">
        <w:tc>
          <w:tcPr>
            <w:tcW w:w="756" w:type="dxa"/>
            <w:tcBorders>
              <w:top w:val="single" w:sz="4" w:space="0" w:color="auto"/>
              <w:left w:val="single" w:sz="4" w:space="0" w:color="auto"/>
              <w:bottom w:val="single" w:sz="4" w:space="0" w:color="auto"/>
              <w:right w:val="single" w:sz="4" w:space="0" w:color="auto"/>
            </w:tcBorders>
          </w:tcPr>
          <w:p w:rsidR="005B3158" w:rsidRPr="00C97D5C" w:rsidRDefault="005B3158" w:rsidP="006103C2">
            <w:pPr>
              <w:ind w:left="360"/>
              <w:jc w:val="both"/>
              <w:outlineLvl w:val="0"/>
              <w:rPr>
                <w:lang w:eastAsia="en-US"/>
              </w:rPr>
            </w:pPr>
          </w:p>
          <w:p w:rsidR="005B3158" w:rsidRPr="00C97D5C" w:rsidRDefault="005B3158" w:rsidP="006103C2">
            <w:pPr>
              <w:ind w:left="360"/>
              <w:jc w:val="both"/>
              <w:outlineLvl w:val="0"/>
              <w:rPr>
                <w:lang w:eastAsia="en-US"/>
              </w:rPr>
            </w:pPr>
            <w:r>
              <w:rPr>
                <w:lang w:eastAsia="en-US"/>
              </w:rPr>
              <w:t>1</w:t>
            </w:r>
            <w:r w:rsidRPr="00C97D5C">
              <w:rPr>
                <w:lang w:eastAsia="en-US"/>
              </w:rPr>
              <w:t>.</w:t>
            </w:r>
          </w:p>
        </w:tc>
        <w:tc>
          <w:tcPr>
            <w:tcW w:w="3479" w:type="dxa"/>
            <w:tcBorders>
              <w:top w:val="single" w:sz="4" w:space="0" w:color="auto"/>
              <w:left w:val="single" w:sz="4" w:space="0" w:color="auto"/>
              <w:bottom w:val="single" w:sz="4" w:space="0" w:color="auto"/>
              <w:right w:val="single" w:sz="4" w:space="0" w:color="auto"/>
            </w:tcBorders>
          </w:tcPr>
          <w:p w:rsidR="005B3158" w:rsidRPr="00C97D5C" w:rsidRDefault="005B3158" w:rsidP="006103C2">
            <w:pPr>
              <w:ind w:left="360"/>
              <w:jc w:val="both"/>
              <w:outlineLvl w:val="0"/>
              <w:rPr>
                <w:lang w:eastAsia="en-US"/>
              </w:rPr>
            </w:pPr>
          </w:p>
          <w:p w:rsidR="005B3158" w:rsidRPr="00C97D5C" w:rsidRDefault="005B3158" w:rsidP="006103C2">
            <w:pPr>
              <w:ind w:left="360"/>
              <w:jc w:val="both"/>
              <w:outlineLvl w:val="0"/>
              <w:rPr>
                <w:lang w:eastAsia="en-US"/>
              </w:rPr>
            </w:pPr>
            <w:r>
              <w:rPr>
                <w:lang w:eastAsia="en-US"/>
              </w:rPr>
              <w:t>AS</w:t>
            </w:r>
            <w:r w:rsidRPr="00C97D5C">
              <w:rPr>
                <w:lang w:eastAsia="en-US"/>
              </w:rPr>
              <w:t xml:space="preserve"> ”</w:t>
            </w:r>
            <w:r>
              <w:rPr>
                <w:lang w:eastAsia="en-US"/>
              </w:rPr>
              <w:t>LATVENERGO</w:t>
            </w:r>
            <w:r w:rsidRPr="00C97D5C">
              <w:rPr>
                <w:lang w:eastAsia="en-US"/>
              </w:rPr>
              <w:t>”</w:t>
            </w:r>
          </w:p>
        </w:tc>
        <w:tc>
          <w:tcPr>
            <w:tcW w:w="5053" w:type="dxa"/>
            <w:tcBorders>
              <w:top w:val="single" w:sz="4" w:space="0" w:color="auto"/>
              <w:left w:val="single" w:sz="4" w:space="0" w:color="auto"/>
              <w:bottom w:val="single" w:sz="4" w:space="0" w:color="auto"/>
              <w:right w:val="single" w:sz="4" w:space="0" w:color="auto"/>
            </w:tcBorders>
          </w:tcPr>
          <w:p w:rsidR="005B3158" w:rsidRPr="00C97D5C" w:rsidRDefault="005B3158" w:rsidP="006103C2">
            <w:pPr>
              <w:ind w:left="360"/>
              <w:jc w:val="both"/>
              <w:outlineLvl w:val="0"/>
              <w:rPr>
                <w:lang w:eastAsia="en-US"/>
              </w:rPr>
            </w:pPr>
          </w:p>
          <w:p w:rsidR="005B3158" w:rsidRPr="00C97D5C" w:rsidRDefault="005B3158" w:rsidP="006103C2">
            <w:pPr>
              <w:ind w:left="360"/>
              <w:jc w:val="both"/>
              <w:outlineLvl w:val="0"/>
              <w:rPr>
                <w:lang w:eastAsia="en-US"/>
              </w:rPr>
            </w:pPr>
            <w:r>
              <w:rPr>
                <w:lang w:eastAsia="en-US"/>
              </w:rPr>
              <w:t>23</w:t>
            </w:r>
            <w:r w:rsidRPr="00C97D5C">
              <w:rPr>
                <w:lang w:eastAsia="en-US"/>
              </w:rPr>
              <w:t>.0</w:t>
            </w:r>
            <w:r>
              <w:rPr>
                <w:lang w:eastAsia="en-US"/>
              </w:rPr>
              <w:t>4</w:t>
            </w:r>
            <w:r w:rsidRPr="00C97D5C">
              <w:rPr>
                <w:lang w:eastAsia="en-US"/>
              </w:rPr>
              <w:t>.1</w:t>
            </w:r>
            <w:r>
              <w:rPr>
                <w:lang w:eastAsia="en-US"/>
              </w:rPr>
              <w:t>5</w:t>
            </w:r>
            <w:r w:rsidRPr="00C97D5C">
              <w:rPr>
                <w:lang w:eastAsia="en-US"/>
              </w:rPr>
              <w:t>; plkst. 10:</w:t>
            </w:r>
            <w:r>
              <w:rPr>
                <w:lang w:eastAsia="en-US"/>
              </w:rPr>
              <w:t>41</w:t>
            </w:r>
          </w:p>
          <w:p w:rsidR="005B3158" w:rsidRPr="00C97D5C" w:rsidRDefault="005B3158" w:rsidP="006103C2">
            <w:pPr>
              <w:jc w:val="both"/>
              <w:outlineLvl w:val="0"/>
              <w:rPr>
                <w:lang w:eastAsia="en-US"/>
              </w:rPr>
            </w:pPr>
          </w:p>
        </w:tc>
      </w:tr>
    </w:tbl>
    <w:p w:rsidR="005B3158" w:rsidRPr="00C97D5C" w:rsidRDefault="005B3158" w:rsidP="005B3158">
      <w:pPr>
        <w:tabs>
          <w:tab w:val="left" w:pos="5715"/>
        </w:tabs>
        <w:ind w:left="5820"/>
        <w:jc w:val="both"/>
        <w:outlineLvl w:val="0"/>
        <w:rPr>
          <w:szCs w:val="20"/>
          <w:lang w:eastAsia="en-US"/>
        </w:rPr>
      </w:pPr>
    </w:p>
    <w:p w:rsidR="005B3158" w:rsidRPr="00BF2D96" w:rsidRDefault="005B3158" w:rsidP="005B3158">
      <w:pPr>
        <w:jc w:val="both"/>
        <w:outlineLvl w:val="0"/>
        <w:rPr>
          <w:szCs w:val="20"/>
          <w:lang w:eastAsia="en-US"/>
        </w:rPr>
      </w:pPr>
      <w:r w:rsidRPr="00BF2D96">
        <w:rPr>
          <w:szCs w:val="20"/>
          <w:lang w:eastAsia="en-US"/>
        </w:rPr>
        <w:t xml:space="preserve">Komisija nolēma sākt iesniegtā piedāvājumu atvēršanu. Tika atvērta aploksne Komisijas priekšsēdētājs </w:t>
      </w:r>
      <w:r w:rsidRPr="00BF2D96">
        <w:rPr>
          <w:b/>
          <w:bCs/>
          <w:szCs w:val="20"/>
          <w:lang w:eastAsia="en-US"/>
        </w:rPr>
        <w:t xml:space="preserve">Atis </w:t>
      </w:r>
      <w:proofErr w:type="spellStart"/>
      <w:r w:rsidRPr="00BF2D96">
        <w:rPr>
          <w:b/>
          <w:bCs/>
          <w:szCs w:val="20"/>
          <w:lang w:eastAsia="en-US"/>
        </w:rPr>
        <w:t>Peičs</w:t>
      </w:r>
      <w:proofErr w:type="spellEnd"/>
      <w:r w:rsidRPr="00BF2D96">
        <w:rPr>
          <w:szCs w:val="20"/>
          <w:lang w:eastAsia="en-US"/>
        </w:rPr>
        <w:t>, iepazīstināja Komisiju ar Pretendenta iesniegto piedāvājumu un katrs Komisijas loceklis parakstīja finanšu piedāvājuma lapu</w:t>
      </w:r>
      <w:r>
        <w:rPr>
          <w:szCs w:val="20"/>
          <w:lang w:eastAsia="en-US"/>
        </w:rPr>
        <w:t>, proti:</w:t>
      </w:r>
    </w:p>
    <w:p w:rsidR="005B3158" w:rsidRPr="00324A06" w:rsidRDefault="005B3158" w:rsidP="005B3158">
      <w:pPr>
        <w:jc w:val="both"/>
        <w:outlineLvl w:val="0"/>
        <w:rPr>
          <w:b/>
          <w:bCs/>
          <w:lang w:eastAsia="en-US"/>
        </w:rPr>
      </w:pPr>
      <w:r>
        <w:rPr>
          <w:lang w:eastAsia="en-US"/>
        </w:rPr>
        <w:t>AS</w:t>
      </w:r>
      <w:r w:rsidRPr="00C97D5C">
        <w:rPr>
          <w:lang w:eastAsia="en-US"/>
        </w:rPr>
        <w:t xml:space="preserve"> ”</w:t>
      </w:r>
      <w:r>
        <w:rPr>
          <w:lang w:eastAsia="en-US"/>
        </w:rPr>
        <w:t>LATVENERGO</w:t>
      </w:r>
      <w:r w:rsidRPr="00C97D5C">
        <w:rPr>
          <w:lang w:eastAsia="en-US"/>
        </w:rPr>
        <w:t>”</w:t>
      </w:r>
      <w:r>
        <w:rPr>
          <w:lang w:eastAsia="en-US"/>
        </w:rPr>
        <w:t xml:space="preserve"> </w:t>
      </w:r>
      <w:r w:rsidRPr="00C97D5C">
        <w:rPr>
          <w:b/>
          <w:bCs/>
          <w:lang w:eastAsia="en-US"/>
        </w:rPr>
        <w:t xml:space="preserve">, </w:t>
      </w:r>
      <w:r w:rsidRPr="00C97D5C">
        <w:rPr>
          <w:lang w:eastAsia="en-US"/>
        </w:rPr>
        <w:t xml:space="preserve">piedāvājums iesniegts </w:t>
      </w:r>
      <w:r>
        <w:rPr>
          <w:lang w:eastAsia="en-US"/>
        </w:rPr>
        <w:t>23</w:t>
      </w:r>
      <w:r w:rsidRPr="00C97D5C">
        <w:rPr>
          <w:lang w:eastAsia="en-US"/>
        </w:rPr>
        <w:t>.0</w:t>
      </w:r>
      <w:r>
        <w:rPr>
          <w:lang w:eastAsia="en-US"/>
        </w:rPr>
        <w:t>4</w:t>
      </w:r>
      <w:r w:rsidRPr="00C97D5C">
        <w:rPr>
          <w:lang w:eastAsia="en-US"/>
        </w:rPr>
        <w:t>.1</w:t>
      </w:r>
      <w:r>
        <w:rPr>
          <w:lang w:eastAsia="en-US"/>
        </w:rPr>
        <w:t>5</w:t>
      </w:r>
      <w:r w:rsidRPr="00C97D5C">
        <w:rPr>
          <w:lang w:eastAsia="en-US"/>
        </w:rPr>
        <w:t>; plkst. 10:</w:t>
      </w:r>
      <w:r>
        <w:rPr>
          <w:lang w:eastAsia="en-US"/>
        </w:rPr>
        <w:t xml:space="preserve">41ar </w:t>
      </w:r>
      <w:r w:rsidRPr="00C97D5C">
        <w:rPr>
          <w:lang w:eastAsia="en-US"/>
        </w:rPr>
        <w:t xml:space="preserve"> piedāvātā cena (</w:t>
      </w:r>
      <w:r>
        <w:rPr>
          <w:lang w:eastAsia="en-US"/>
        </w:rPr>
        <w:t>EUR</w:t>
      </w:r>
      <w:r w:rsidRPr="00C97D5C">
        <w:rPr>
          <w:lang w:eastAsia="en-US"/>
        </w:rPr>
        <w:t xml:space="preserve">) ir: </w:t>
      </w:r>
    </w:p>
    <w:tbl>
      <w:tblPr>
        <w:tblpPr w:leftFromText="180" w:rightFromText="180" w:vertAnchor="text" w:horzAnchor="margin" w:tblpY="119"/>
        <w:tblW w:w="889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32"/>
        <w:gridCol w:w="5445"/>
      </w:tblGrid>
      <w:tr w:rsidR="005B3158" w:rsidRPr="0086095B" w:rsidTr="006103C2">
        <w:trPr>
          <w:cantSplit/>
          <w:trHeight w:val="1134"/>
        </w:trPr>
        <w:tc>
          <w:tcPr>
            <w:tcW w:w="3420" w:type="dxa"/>
            <w:tcBorders>
              <w:top w:val="single" w:sz="18" w:space="0" w:color="auto"/>
              <w:bottom w:val="single" w:sz="18" w:space="0" w:color="auto"/>
            </w:tcBorders>
          </w:tcPr>
          <w:p w:rsidR="005B3158" w:rsidRPr="0086095B" w:rsidRDefault="005B3158" w:rsidP="006103C2">
            <w:pPr>
              <w:jc w:val="center"/>
              <w:rPr>
                <w:b/>
                <w:lang w:eastAsia="en-US"/>
              </w:rPr>
            </w:pPr>
          </w:p>
          <w:p w:rsidR="005B3158" w:rsidRPr="0086095B" w:rsidRDefault="005B3158" w:rsidP="006103C2">
            <w:pPr>
              <w:jc w:val="center"/>
              <w:rPr>
                <w:b/>
                <w:lang w:eastAsia="en-US"/>
              </w:rPr>
            </w:pPr>
            <w:r w:rsidRPr="0086095B">
              <w:rPr>
                <w:b/>
                <w:lang w:eastAsia="en-US"/>
              </w:rPr>
              <w:t>Preces nosaukums</w:t>
            </w:r>
          </w:p>
        </w:tc>
        <w:tc>
          <w:tcPr>
            <w:tcW w:w="5477" w:type="dxa"/>
            <w:gridSpan w:val="2"/>
            <w:tcBorders>
              <w:top w:val="single" w:sz="18" w:space="0" w:color="auto"/>
              <w:bottom w:val="single" w:sz="18" w:space="0" w:color="auto"/>
            </w:tcBorders>
          </w:tcPr>
          <w:p w:rsidR="005B3158" w:rsidRPr="0086095B" w:rsidRDefault="005B3158" w:rsidP="006103C2">
            <w:pPr>
              <w:jc w:val="center"/>
              <w:rPr>
                <w:b/>
                <w:lang w:eastAsia="en-US"/>
              </w:rPr>
            </w:pPr>
          </w:p>
          <w:p w:rsidR="005B3158" w:rsidRPr="0086095B" w:rsidRDefault="005B3158" w:rsidP="006103C2">
            <w:pPr>
              <w:jc w:val="center"/>
              <w:rPr>
                <w:b/>
                <w:lang w:eastAsia="en-US"/>
              </w:rPr>
            </w:pPr>
            <w:r w:rsidRPr="0086095B">
              <w:rPr>
                <w:b/>
                <w:lang w:eastAsia="en-US"/>
              </w:rPr>
              <w:t>Vienības cena* piegādes vietā (EUR /kWh)</w:t>
            </w:r>
          </w:p>
          <w:p w:rsidR="005B3158" w:rsidRPr="0086095B" w:rsidRDefault="005B3158" w:rsidP="006103C2">
            <w:pPr>
              <w:jc w:val="center"/>
              <w:rPr>
                <w:b/>
                <w:lang w:eastAsia="en-US"/>
              </w:rPr>
            </w:pPr>
            <w:r w:rsidRPr="0086095B">
              <w:rPr>
                <w:b/>
                <w:lang w:eastAsia="en-US"/>
              </w:rPr>
              <w:t>Bez EUR</w:t>
            </w:r>
          </w:p>
        </w:tc>
      </w:tr>
      <w:tr w:rsidR="005B3158" w:rsidRPr="0086095B" w:rsidTr="006103C2">
        <w:tc>
          <w:tcPr>
            <w:tcW w:w="3420" w:type="dxa"/>
            <w:tcBorders>
              <w:top w:val="single" w:sz="18" w:space="0" w:color="auto"/>
              <w:bottom w:val="single" w:sz="18" w:space="0" w:color="auto"/>
            </w:tcBorders>
          </w:tcPr>
          <w:p w:rsidR="005B3158" w:rsidRPr="0086095B" w:rsidRDefault="005B3158" w:rsidP="006103C2">
            <w:pPr>
              <w:jc w:val="center"/>
              <w:rPr>
                <w:i/>
                <w:sz w:val="20"/>
                <w:szCs w:val="20"/>
                <w:lang w:eastAsia="en-US"/>
              </w:rPr>
            </w:pPr>
            <w:r w:rsidRPr="0086095B">
              <w:rPr>
                <w:i/>
                <w:sz w:val="20"/>
                <w:szCs w:val="20"/>
                <w:lang w:eastAsia="en-US"/>
              </w:rPr>
              <w:t>a</w:t>
            </w:r>
          </w:p>
        </w:tc>
        <w:tc>
          <w:tcPr>
            <w:tcW w:w="5477" w:type="dxa"/>
            <w:gridSpan w:val="2"/>
            <w:tcBorders>
              <w:top w:val="single" w:sz="18" w:space="0" w:color="auto"/>
              <w:bottom w:val="single" w:sz="18" w:space="0" w:color="auto"/>
            </w:tcBorders>
          </w:tcPr>
          <w:p w:rsidR="005B3158" w:rsidRPr="0086095B" w:rsidRDefault="005B3158" w:rsidP="006103C2">
            <w:pPr>
              <w:jc w:val="center"/>
              <w:rPr>
                <w:i/>
                <w:sz w:val="20"/>
                <w:szCs w:val="20"/>
                <w:lang w:eastAsia="en-US"/>
              </w:rPr>
            </w:pPr>
            <w:r w:rsidRPr="0086095B">
              <w:rPr>
                <w:i/>
                <w:sz w:val="20"/>
                <w:szCs w:val="20"/>
                <w:lang w:eastAsia="en-US"/>
              </w:rPr>
              <w:t>c</w:t>
            </w:r>
          </w:p>
        </w:tc>
      </w:tr>
      <w:tr w:rsidR="005B3158" w:rsidRPr="0086095B" w:rsidTr="006103C2">
        <w:trPr>
          <w:cantSplit/>
        </w:trPr>
        <w:tc>
          <w:tcPr>
            <w:tcW w:w="3420" w:type="dxa"/>
            <w:tcBorders>
              <w:top w:val="single" w:sz="18" w:space="0" w:color="auto"/>
            </w:tcBorders>
          </w:tcPr>
          <w:p w:rsidR="005B3158" w:rsidRPr="0086095B" w:rsidRDefault="005B3158" w:rsidP="006103C2">
            <w:pPr>
              <w:ind w:left="360" w:hanging="277"/>
              <w:rPr>
                <w:b/>
                <w:lang w:eastAsia="en-US"/>
              </w:rPr>
            </w:pPr>
            <w:r w:rsidRPr="0086095B">
              <w:rPr>
                <w:b/>
              </w:rPr>
              <w:t>1.Elektroenerģija:</w:t>
            </w:r>
          </w:p>
        </w:tc>
        <w:tc>
          <w:tcPr>
            <w:tcW w:w="5477" w:type="dxa"/>
            <w:gridSpan w:val="2"/>
            <w:tcBorders>
              <w:top w:val="single" w:sz="18" w:space="0" w:color="auto"/>
            </w:tcBorders>
          </w:tcPr>
          <w:p w:rsidR="005B3158" w:rsidRPr="0086095B" w:rsidRDefault="005B3158" w:rsidP="006103C2">
            <w:pPr>
              <w:jc w:val="center"/>
              <w:rPr>
                <w:i/>
                <w:sz w:val="20"/>
                <w:szCs w:val="20"/>
                <w:lang w:eastAsia="en-US"/>
              </w:rPr>
            </w:pPr>
          </w:p>
        </w:tc>
      </w:tr>
      <w:tr w:rsidR="005B3158" w:rsidRPr="0086095B" w:rsidTr="006103C2">
        <w:trPr>
          <w:cantSplit/>
        </w:trPr>
        <w:tc>
          <w:tcPr>
            <w:tcW w:w="3420" w:type="dxa"/>
            <w:tcBorders>
              <w:top w:val="single" w:sz="18" w:space="0" w:color="auto"/>
            </w:tcBorders>
          </w:tcPr>
          <w:p w:rsidR="005B3158" w:rsidRPr="0086095B" w:rsidRDefault="005B3158" w:rsidP="005B3158">
            <w:pPr>
              <w:numPr>
                <w:ilvl w:val="1"/>
                <w:numId w:val="3"/>
              </w:numPr>
              <w:ind w:left="650" w:hanging="567"/>
              <w:jc w:val="both"/>
            </w:pPr>
            <w:r w:rsidRPr="0086095B">
              <w:t xml:space="preserve">S-6 (viena laika zonā 6-20 </w:t>
            </w:r>
            <w:proofErr w:type="spellStart"/>
            <w:r w:rsidRPr="0086095B">
              <w:t>kV</w:t>
            </w:r>
            <w:proofErr w:type="spellEnd"/>
            <w:r w:rsidRPr="0086095B">
              <w:t xml:space="preserve">, 0.4 </w:t>
            </w:r>
            <w:proofErr w:type="spellStart"/>
            <w:r w:rsidRPr="0086095B">
              <w:t>kV</w:t>
            </w:r>
            <w:proofErr w:type="spellEnd"/>
            <w:r w:rsidRPr="0086095B">
              <w:t xml:space="preserve"> tīklā)</w:t>
            </w:r>
          </w:p>
        </w:tc>
        <w:tc>
          <w:tcPr>
            <w:tcW w:w="5477" w:type="dxa"/>
            <w:gridSpan w:val="2"/>
            <w:tcBorders>
              <w:top w:val="single" w:sz="18" w:space="0" w:color="auto"/>
            </w:tcBorders>
          </w:tcPr>
          <w:p w:rsidR="005B3158" w:rsidRPr="0086095B" w:rsidRDefault="005B3158" w:rsidP="006103C2">
            <w:pPr>
              <w:jc w:val="center"/>
              <w:rPr>
                <w:i/>
                <w:sz w:val="20"/>
                <w:szCs w:val="20"/>
                <w:lang w:eastAsia="en-US"/>
              </w:rPr>
            </w:pPr>
          </w:p>
          <w:p w:rsidR="005B3158" w:rsidRPr="0086095B" w:rsidRDefault="005B3158" w:rsidP="006103C2">
            <w:pPr>
              <w:jc w:val="center"/>
              <w:rPr>
                <w:i/>
                <w:sz w:val="20"/>
                <w:szCs w:val="20"/>
                <w:lang w:eastAsia="en-US"/>
              </w:rPr>
            </w:pPr>
            <w:r w:rsidRPr="0086095B">
              <w:rPr>
                <w:i/>
                <w:sz w:val="20"/>
                <w:szCs w:val="20"/>
                <w:lang w:eastAsia="en-US"/>
              </w:rPr>
              <w:t>EURO</w:t>
            </w:r>
            <w:r>
              <w:rPr>
                <w:i/>
                <w:sz w:val="20"/>
                <w:szCs w:val="20"/>
                <w:lang w:eastAsia="en-US"/>
              </w:rPr>
              <w:t xml:space="preserve"> 0.04770</w:t>
            </w:r>
          </w:p>
        </w:tc>
      </w:tr>
      <w:tr w:rsidR="005B3158" w:rsidRPr="0086095B" w:rsidTr="006103C2">
        <w:trPr>
          <w:cantSplit/>
        </w:trPr>
        <w:tc>
          <w:tcPr>
            <w:tcW w:w="3420" w:type="dxa"/>
            <w:tcBorders>
              <w:top w:val="single" w:sz="18" w:space="0" w:color="auto"/>
            </w:tcBorders>
          </w:tcPr>
          <w:p w:rsidR="005B3158" w:rsidRPr="0086095B" w:rsidRDefault="005B3158" w:rsidP="005B3158">
            <w:pPr>
              <w:numPr>
                <w:ilvl w:val="1"/>
                <w:numId w:val="3"/>
              </w:numPr>
              <w:ind w:left="650" w:hanging="567"/>
            </w:pPr>
            <w:r w:rsidRPr="0086095B">
              <w:t xml:space="preserve">S-8 (trīs laika zonas, 6-20 </w:t>
            </w:r>
            <w:proofErr w:type="spellStart"/>
            <w:r w:rsidRPr="0086095B">
              <w:t>kV</w:t>
            </w:r>
            <w:proofErr w:type="spellEnd"/>
            <w:r w:rsidRPr="0086095B">
              <w:t xml:space="preserve">, 0.4 </w:t>
            </w:r>
            <w:proofErr w:type="spellStart"/>
            <w:r w:rsidRPr="0086095B">
              <w:t>kV</w:t>
            </w:r>
            <w:proofErr w:type="spellEnd"/>
            <w:r w:rsidRPr="0086095B">
              <w:t xml:space="preserve"> tīklā):</w:t>
            </w:r>
          </w:p>
        </w:tc>
        <w:tc>
          <w:tcPr>
            <w:tcW w:w="5477" w:type="dxa"/>
            <w:gridSpan w:val="2"/>
            <w:tcBorders>
              <w:top w:val="single" w:sz="18" w:space="0" w:color="auto"/>
            </w:tcBorders>
          </w:tcPr>
          <w:p w:rsidR="005B3158" w:rsidRPr="0086095B" w:rsidRDefault="005B3158" w:rsidP="006103C2">
            <w:pPr>
              <w:jc w:val="center"/>
              <w:rPr>
                <w:i/>
                <w:sz w:val="20"/>
                <w:szCs w:val="20"/>
                <w:lang w:eastAsia="en-US"/>
              </w:rPr>
            </w:pPr>
          </w:p>
        </w:tc>
      </w:tr>
      <w:tr w:rsidR="005B3158" w:rsidRPr="0086095B" w:rsidTr="006103C2">
        <w:trPr>
          <w:cantSplit/>
        </w:trPr>
        <w:tc>
          <w:tcPr>
            <w:tcW w:w="3420" w:type="dxa"/>
            <w:tcBorders>
              <w:top w:val="single" w:sz="18" w:space="0" w:color="auto"/>
            </w:tcBorders>
          </w:tcPr>
          <w:p w:rsidR="005B3158" w:rsidRPr="0086095B" w:rsidRDefault="005B3158" w:rsidP="006103C2">
            <w:pPr>
              <w:jc w:val="both"/>
              <w:rPr>
                <w:iCs/>
                <w:szCs w:val="20"/>
              </w:rPr>
            </w:pPr>
            <w:r w:rsidRPr="0086095B">
              <w:rPr>
                <w:iCs/>
                <w:szCs w:val="20"/>
              </w:rPr>
              <w:t xml:space="preserve">          1.2.1. nakts un nedēļas nogale (darba dienās no plkst.23:00 līdz 7:00; sestdienās un svētdienās –24 stundas diennaktī);</w:t>
            </w:r>
          </w:p>
        </w:tc>
        <w:tc>
          <w:tcPr>
            <w:tcW w:w="5477" w:type="dxa"/>
            <w:gridSpan w:val="2"/>
            <w:tcBorders>
              <w:top w:val="single" w:sz="18" w:space="0" w:color="auto"/>
            </w:tcBorders>
          </w:tcPr>
          <w:p w:rsidR="005B3158" w:rsidRPr="0086095B" w:rsidRDefault="005B3158" w:rsidP="006103C2">
            <w:pPr>
              <w:jc w:val="center"/>
              <w:rPr>
                <w:i/>
                <w:sz w:val="20"/>
                <w:szCs w:val="20"/>
                <w:lang w:eastAsia="en-US"/>
              </w:rPr>
            </w:pPr>
          </w:p>
          <w:p w:rsidR="005B3158" w:rsidRPr="0086095B" w:rsidRDefault="005B3158" w:rsidP="006103C2">
            <w:pPr>
              <w:jc w:val="center"/>
              <w:rPr>
                <w:i/>
                <w:sz w:val="20"/>
                <w:szCs w:val="20"/>
                <w:lang w:eastAsia="en-US"/>
              </w:rPr>
            </w:pPr>
          </w:p>
          <w:p w:rsidR="005B3158" w:rsidRPr="0086095B" w:rsidRDefault="005B3158" w:rsidP="006103C2">
            <w:pPr>
              <w:jc w:val="center"/>
              <w:rPr>
                <w:i/>
                <w:sz w:val="20"/>
                <w:szCs w:val="20"/>
                <w:lang w:eastAsia="en-US"/>
              </w:rPr>
            </w:pPr>
            <w:r w:rsidRPr="0086095B">
              <w:rPr>
                <w:i/>
                <w:sz w:val="20"/>
                <w:szCs w:val="20"/>
                <w:lang w:eastAsia="en-US"/>
              </w:rPr>
              <w:t>EURO</w:t>
            </w:r>
            <w:r>
              <w:rPr>
                <w:i/>
                <w:sz w:val="20"/>
                <w:szCs w:val="20"/>
                <w:lang w:eastAsia="en-US"/>
              </w:rPr>
              <w:t xml:space="preserve"> 0.04195</w:t>
            </w:r>
          </w:p>
        </w:tc>
      </w:tr>
      <w:tr w:rsidR="005B3158" w:rsidRPr="0086095B" w:rsidTr="006103C2">
        <w:trPr>
          <w:cantSplit/>
        </w:trPr>
        <w:tc>
          <w:tcPr>
            <w:tcW w:w="3420" w:type="dxa"/>
            <w:tcBorders>
              <w:top w:val="single" w:sz="18" w:space="0" w:color="auto"/>
            </w:tcBorders>
          </w:tcPr>
          <w:p w:rsidR="005B3158" w:rsidRPr="0086095B" w:rsidRDefault="005B3158" w:rsidP="006103C2">
            <w:pPr>
              <w:jc w:val="both"/>
              <w:rPr>
                <w:iCs/>
                <w:szCs w:val="20"/>
              </w:rPr>
            </w:pPr>
            <w:r w:rsidRPr="0086095B">
              <w:rPr>
                <w:iCs/>
                <w:szCs w:val="20"/>
              </w:rPr>
              <w:t xml:space="preserve">           1.2.2. dienas zona (darba dienās no plkst. 07:00 līdz 23:00)</w:t>
            </w:r>
          </w:p>
        </w:tc>
        <w:tc>
          <w:tcPr>
            <w:tcW w:w="5477" w:type="dxa"/>
            <w:gridSpan w:val="2"/>
            <w:tcBorders>
              <w:top w:val="single" w:sz="18" w:space="0" w:color="auto"/>
            </w:tcBorders>
          </w:tcPr>
          <w:p w:rsidR="005B3158" w:rsidRPr="0086095B" w:rsidRDefault="005B3158" w:rsidP="006103C2">
            <w:pPr>
              <w:jc w:val="center"/>
              <w:rPr>
                <w:i/>
                <w:sz w:val="20"/>
                <w:szCs w:val="20"/>
                <w:lang w:eastAsia="en-US"/>
              </w:rPr>
            </w:pPr>
          </w:p>
          <w:p w:rsidR="005B3158" w:rsidRPr="0086095B" w:rsidRDefault="005B3158" w:rsidP="006103C2">
            <w:pPr>
              <w:jc w:val="center"/>
              <w:rPr>
                <w:i/>
                <w:sz w:val="20"/>
                <w:szCs w:val="20"/>
                <w:lang w:eastAsia="en-US"/>
              </w:rPr>
            </w:pPr>
          </w:p>
          <w:p w:rsidR="005B3158" w:rsidRPr="0086095B" w:rsidRDefault="005B3158" w:rsidP="006103C2">
            <w:pPr>
              <w:jc w:val="center"/>
              <w:rPr>
                <w:i/>
                <w:sz w:val="20"/>
                <w:szCs w:val="20"/>
                <w:lang w:eastAsia="en-US"/>
              </w:rPr>
            </w:pPr>
            <w:r w:rsidRPr="0086095B">
              <w:rPr>
                <w:i/>
                <w:sz w:val="20"/>
                <w:szCs w:val="20"/>
                <w:lang w:eastAsia="en-US"/>
              </w:rPr>
              <w:t>EURO</w:t>
            </w:r>
            <w:r>
              <w:rPr>
                <w:i/>
                <w:sz w:val="20"/>
                <w:szCs w:val="20"/>
                <w:lang w:eastAsia="en-US"/>
              </w:rPr>
              <w:t xml:space="preserve"> 0.04936</w:t>
            </w:r>
          </w:p>
        </w:tc>
      </w:tr>
      <w:tr w:rsidR="005B3158" w:rsidRPr="0086095B" w:rsidTr="006103C2">
        <w:trPr>
          <w:cantSplit/>
        </w:trPr>
        <w:tc>
          <w:tcPr>
            <w:tcW w:w="3420" w:type="dxa"/>
            <w:tcBorders>
              <w:top w:val="single" w:sz="18" w:space="0" w:color="auto"/>
            </w:tcBorders>
          </w:tcPr>
          <w:p w:rsidR="005B3158" w:rsidRPr="0086095B" w:rsidRDefault="005B3158" w:rsidP="006103C2">
            <w:pPr>
              <w:jc w:val="both"/>
              <w:rPr>
                <w:iCs/>
                <w:szCs w:val="20"/>
              </w:rPr>
            </w:pPr>
            <w:r w:rsidRPr="0086095B">
              <w:rPr>
                <w:iCs/>
                <w:szCs w:val="20"/>
              </w:rPr>
              <w:t xml:space="preserve">            1.2.3. maksimumstundu zona- (darba dienās no plkst.08:00 līdz 10:00 un no 17:00 līdz 20:00)</w:t>
            </w:r>
          </w:p>
        </w:tc>
        <w:tc>
          <w:tcPr>
            <w:tcW w:w="5477" w:type="dxa"/>
            <w:gridSpan w:val="2"/>
            <w:tcBorders>
              <w:top w:val="single" w:sz="18" w:space="0" w:color="auto"/>
            </w:tcBorders>
          </w:tcPr>
          <w:p w:rsidR="005B3158" w:rsidRPr="0086095B" w:rsidRDefault="005B3158" w:rsidP="006103C2">
            <w:pPr>
              <w:jc w:val="center"/>
              <w:rPr>
                <w:i/>
                <w:sz w:val="20"/>
                <w:szCs w:val="20"/>
                <w:lang w:eastAsia="en-US"/>
              </w:rPr>
            </w:pPr>
          </w:p>
          <w:p w:rsidR="005B3158" w:rsidRPr="0086095B" w:rsidRDefault="005B3158" w:rsidP="006103C2">
            <w:pPr>
              <w:jc w:val="center"/>
              <w:rPr>
                <w:i/>
                <w:sz w:val="20"/>
                <w:szCs w:val="20"/>
                <w:lang w:eastAsia="en-US"/>
              </w:rPr>
            </w:pPr>
          </w:p>
          <w:p w:rsidR="005B3158" w:rsidRPr="0086095B" w:rsidRDefault="005B3158" w:rsidP="006103C2">
            <w:pPr>
              <w:jc w:val="center"/>
              <w:rPr>
                <w:i/>
                <w:sz w:val="20"/>
                <w:szCs w:val="20"/>
                <w:lang w:eastAsia="en-US"/>
              </w:rPr>
            </w:pPr>
            <w:r w:rsidRPr="0086095B">
              <w:rPr>
                <w:i/>
                <w:sz w:val="20"/>
                <w:szCs w:val="20"/>
                <w:lang w:eastAsia="en-US"/>
              </w:rPr>
              <w:t>EURO</w:t>
            </w:r>
            <w:r>
              <w:rPr>
                <w:i/>
                <w:sz w:val="20"/>
                <w:szCs w:val="20"/>
                <w:lang w:eastAsia="en-US"/>
              </w:rPr>
              <w:t xml:space="preserve"> 0.05676</w:t>
            </w:r>
          </w:p>
        </w:tc>
      </w:tr>
      <w:tr w:rsidR="005B3158" w:rsidRPr="0086095B" w:rsidTr="006103C2">
        <w:trPr>
          <w:cantSplit/>
        </w:trPr>
        <w:tc>
          <w:tcPr>
            <w:tcW w:w="3452" w:type="dxa"/>
            <w:gridSpan w:val="2"/>
            <w:tcBorders>
              <w:top w:val="single" w:sz="18" w:space="0" w:color="auto"/>
              <w:left w:val="nil"/>
              <w:bottom w:val="nil"/>
              <w:right w:val="single" w:sz="18" w:space="0" w:color="auto"/>
            </w:tcBorders>
          </w:tcPr>
          <w:p w:rsidR="005B3158" w:rsidRPr="0086095B" w:rsidRDefault="005B3158" w:rsidP="006103C2">
            <w:pPr>
              <w:jc w:val="right"/>
              <w:rPr>
                <w:sz w:val="20"/>
                <w:szCs w:val="20"/>
                <w:lang w:eastAsia="en-US"/>
              </w:rPr>
            </w:pPr>
            <w:r w:rsidRPr="0086095B">
              <w:rPr>
                <w:sz w:val="20"/>
                <w:szCs w:val="20"/>
                <w:lang w:eastAsia="en-US"/>
              </w:rPr>
              <w:t>KOPĀ EUR</w:t>
            </w:r>
          </w:p>
        </w:tc>
        <w:tc>
          <w:tcPr>
            <w:tcW w:w="5445" w:type="dxa"/>
            <w:tcBorders>
              <w:top w:val="single" w:sz="18" w:space="0" w:color="auto"/>
              <w:left w:val="single" w:sz="18" w:space="0" w:color="auto"/>
              <w:bottom w:val="single" w:sz="18" w:space="0" w:color="auto"/>
            </w:tcBorders>
          </w:tcPr>
          <w:p w:rsidR="005B3158" w:rsidRDefault="005B3158" w:rsidP="006103C2">
            <w:pPr>
              <w:jc w:val="center"/>
              <w:rPr>
                <w:sz w:val="20"/>
                <w:szCs w:val="20"/>
                <w:lang w:eastAsia="en-US"/>
              </w:rPr>
            </w:pPr>
          </w:p>
          <w:p w:rsidR="005B3158" w:rsidRPr="0086095B" w:rsidRDefault="005B3158" w:rsidP="006103C2">
            <w:pPr>
              <w:jc w:val="center"/>
              <w:rPr>
                <w:sz w:val="20"/>
                <w:szCs w:val="20"/>
                <w:lang w:eastAsia="en-US"/>
              </w:rPr>
            </w:pPr>
            <w:r>
              <w:rPr>
                <w:sz w:val="20"/>
                <w:szCs w:val="20"/>
                <w:lang w:eastAsia="en-US"/>
              </w:rPr>
              <w:t>Nav norādīts</w:t>
            </w:r>
          </w:p>
        </w:tc>
      </w:tr>
    </w:tbl>
    <w:p w:rsidR="005B3158" w:rsidRPr="00C950D9" w:rsidRDefault="005B3158" w:rsidP="005B3158">
      <w:pPr>
        <w:jc w:val="both"/>
        <w:rPr>
          <w:sz w:val="18"/>
          <w:szCs w:val="18"/>
          <w:lang w:eastAsia="en-US"/>
        </w:rPr>
      </w:pPr>
    </w:p>
    <w:p w:rsidR="005B3158" w:rsidRDefault="005B3158" w:rsidP="005B3158">
      <w:pPr>
        <w:jc w:val="both"/>
        <w:rPr>
          <w:sz w:val="18"/>
          <w:szCs w:val="18"/>
          <w:lang w:eastAsia="en-US"/>
        </w:rPr>
      </w:pPr>
    </w:p>
    <w:p w:rsidR="005B3158" w:rsidRDefault="005B3158" w:rsidP="005B3158">
      <w:pPr>
        <w:jc w:val="both"/>
        <w:rPr>
          <w:lang w:eastAsia="en-US"/>
        </w:rPr>
      </w:pPr>
      <w:r>
        <w:rPr>
          <w:lang w:eastAsia="en-US"/>
        </w:rPr>
        <w:t xml:space="preserve">Vienlaikus </w:t>
      </w:r>
      <w:r w:rsidRPr="002F4229">
        <w:rPr>
          <w:lang w:eastAsia="en-US"/>
        </w:rPr>
        <w:t xml:space="preserve">Komisija atvēršanas sanāksmē klātesošajam </w:t>
      </w:r>
      <w:r>
        <w:rPr>
          <w:lang w:eastAsia="en-US"/>
        </w:rPr>
        <w:t xml:space="preserve">Pretendenta </w:t>
      </w:r>
      <w:r w:rsidRPr="002F4229">
        <w:rPr>
          <w:lang w:eastAsia="en-US"/>
        </w:rPr>
        <w:t>pārstāvim</w:t>
      </w:r>
      <w:r>
        <w:rPr>
          <w:lang w:eastAsia="en-US"/>
        </w:rPr>
        <w:t xml:space="preserve"> ziņoja, ka ņemot vērā to, ka Pretendents nav veicis cenu vienību summējumu, šo summējumu veiks pati. Pēc aritmētiskā summējuma Komisijas konstatētā Pretendenta piedāvātā cenas kopsumma ir </w:t>
      </w:r>
      <w:r w:rsidRPr="002F4229">
        <w:rPr>
          <w:b/>
          <w:lang w:eastAsia="en-US"/>
        </w:rPr>
        <w:t>EUR 1.19577</w:t>
      </w:r>
      <w:r>
        <w:rPr>
          <w:lang w:eastAsia="en-US"/>
        </w:rPr>
        <w:t>.</w:t>
      </w:r>
    </w:p>
    <w:p w:rsidR="005B3158" w:rsidRPr="002F4229" w:rsidRDefault="005B3158" w:rsidP="005B3158">
      <w:pPr>
        <w:ind w:left="-1134"/>
        <w:jc w:val="both"/>
        <w:rPr>
          <w:lang w:eastAsia="en-US"/>
        </w:rPr>
      </w:pPr>
      <w:r>
        <w:rPr>
          <w:lang w:eastAsia="en-US"/>
        </w:rPr>
        <w:t xml:space="preserve"> </w:t>
      </w:r>
    </w:p>
    <w:p w:rsidR="005B3158" w:rsidRPr="00C97D5C" w:rsidRDefault="005B3158" w:rsidP="005B3158">
      <w:pPr>
        <w:jc w:val="both"/>
        <w:outlineLvl w:val="0"/>
        <w:rPr>
          <w:lang w:eastAsia="en-US"/>
        </w:rPr>
      </w:pPr>
      <w:r w:rsidRPr="00C97D5C">
        <w:rPr>
          <w:b/>
          <w:bCs/>
          <w:lang w:eastAsia="en-US"/>
        </w:rPr>
        <w:t xml:space="preserve">Komisijas priekšsēdētājs Atis </w:t>
      </w:r>
      <w:proofErr w:type="spellStart"/>
      <w:r w:rsidRPr="00C97D5C">
        <w:rPr>
          <w:b/>
          <w:bCs/>
          <w:lang w:eastAsia="en-US"/>
        </w:rPr>
        <w:t>Peičs</w:t>
      </w:r>
      <w:proofErr w:type="spellEnd"/>
      <w:r w:rsidRPr="00C97D5C">
        <w:rPr>
          <w:lang w:eastAsia="en-US"/>
        </w:rPr>
        <w:t xml:space="preserve"> turpmāko sanāksmes daļu pasludināja par slēgtu un piedāvāja turpināt piedāvājuma vērtēšanu </w:t>
      </w:r>
      <w:r>
        <w:rPr>
          <w:lang w:eastAsia="en-US"/>
        </w:rPr>
        <w:t>27</w:t>
      </w:r>
      <w:r w:rsidRPr="00C97D5C">
        <w:rPr>
          <w:lang w:eastAsia="en-US"/>
        </w:rPr>
        <w:t xml:space="preserve">. </w:t>
      </w:r>
      <w:r>
        <w:rPr>
          <w:lang w:eastAsia="en-US"/>
        </w:rPr>
        <w:t>aprīlī</w:t>
      </w:r>
      <w:r w:rsidRPr="00C97D5C">
        <w:rPr>
          <w:lang w:eastAsia="en-US"/>
        </w:rPr>
        <w:t xml:space="preserve"> plkst.1</w:t>
      </w:r>
      <w:r>
        <w:rPr>
          <w:lang w:eastAsia="en-US"/>
        </w:rPr>
        <w:t>4</w:t>
      </w:r>
      <w:r w:rsidRPr="00C97D5C">
        <w:rPr>
          <w:lang w:eastAsia="en-US"/>
        </w:rPr>
        <w:t>:00.</w:t>
      </w:r>
    </w:p>
    <w:p w:rsidR="005B3158" w:rsidRDefault="005B3158" w:rsidP="005B3158">
      <w:pPr>
        <w:tabs>
          <w:tab w:val="left" w:pos="3585"/>
          <w:tab w:val="left" w:pos="4185"/>
        </w:tabs>
        <w:jc w:val="both"/>
        <w:rPr>
          <w:lang w:eastAsia="en-US"/>
        </w:rPr>
      </w:pPr>
      <w:r w:rsidRPr="00E23739">
        <w:rPr>
          <w:bCs/>
          <w:lang w:eastAsia="en-US"/>
        </w:rPr>
        <w:t xml:space="preserve">Konkursa </w:t>
      </w:r>
      <w:r w:rsidRPr="00C97D5C">
        <w:rPr>
          <w:bCs/>
          <w:lang w:eastAsia="en-US"/>
        </w:rPr>
        <w:t xml:space="preserve"> komisija</w:t>
      </w:r>
      <w:r w:rsidRPr="00C97D5C">
        <w:rPr>
          <w:b/>
          <w:bCs/>
          <w:lang w:eastAsia="en-US"/>
        </w:rPr>
        <w:t xml:space="preserve"> </w:t>
      </w:r>
      <w:r w:rsidRPr="00C97D5C">
        <w:rPr>
          <w:b/>
          <w:bCs/>
          <w:sz w:val="40"/>
          <w:szCs w:val="40"/>
          <w:lang w:eastAsia="en-US"/>
        </w:rPr>
        <w:t>nolēma</w:t>
      </w:r>
      <w:r w:rsidRPr="00C97D5C">
        <w:rPr>
          <w:b/>
          <w:bCs/>
          <w:lang w:eastAsia="en-US"/>
        </w:rPr>
        <w:t>:</w:t>
      </w:r>
      <w:r>
        <w:rPr>
          <w:b/>
          <w:bCs/>
          <w:lang w:eastAsia="en-US"/>
        </w:rPr>
        <w:t xml:space="preserve"> </w:t>
      </w:r>
      <w:r w:rsidRPr="00C97D5C">
        <w:rPr>
          <w:lang w:eastAsia="en-US"/>
        </w:rPr>
        <w:t xml:space="preserve">turpināt piedāvājuma vērtēšanu šā gada </w:t>
      </w:r>
      <w:r>
        <w:rPr>
          <w:lang w:eastAsia="en-US"/>
        </w:rPr>
        <w:t>27</w:t>
      </w:r>
      <w:r w:rsidRPr="00C97D5C">
        <w:rPr>
          <w:lang w:eastAsia="en-US"/>
        </w:rPr>
        <w:t xml:space="preserve">. </w:t>
      </w:r>
      <w:r>
        <w:rPr>
          <w:lang w:eastAsia="en-US"/>
        </w:rPr>
        <w:t xml:space="preserve">aprīlī </w:t>
      </w:r>
      <w:r w:rsidRPr="00C97D5C">
        <w:rPr>
          <w:lang w:eastAsia="en-US"/>
        </w:rPr>
        <w:t>plkst.1</w:t>
      </w:r>
      <w:r>
        <w:rPr>
          <w:lang w:eastAsia="en-US"/>
        </w:rPr>
        <w:t>4</w:t>
      </w:r>
      <w:r w:rsidRPr="00C97D5C">
        <w:rPr>
          <w:lang w:eastAsia="en-US"/>
        </w:rPr>
        <w:t>:00, Baznīcas ielā 5</w:t>
      </w:r>
      <w:r>
        <w:rPr>
          <w:lang w:eastAsia="en-US"/>
        </w:rPr>
        <w:t>.</w:t>
      </w:r>
    </w:p>
    <w:p w:rsidR="005B3158" w:rsidRDefault="005B3158" w:rsidP="005B3158">
      <w:pPr>
        <w:tabs>
          <w:tab w:val="left" w:pos="3585"/>
          <w:tab w:val="left" w:pos="4185"/>
        </w:tabs>
        <w:jc w:val="both"/>
        <w:rPr>
          <w:lang w:eastAsia="en-US"/>
        </w:rPr>
      </w:pPr>
    </w:p>
    <w:p w:rsidR="005B3158" w:rsidRDefault="005B3158" w:rsidP="005B3158">
      <w:pPr>
        <w:jc w:val="both"/>
        <w:outlineLvl w:val="0"/>
        <w:rPr>
          <w:b/>
        </w:rPr>
      </w:pPr>
      <w:r>
        <w:rPr>
          <w:b/>
        </w:rPr>
        <w:t>3. Šā gada 27.aprīlī Komisija turpina darbu ar šādu dienas kārtību:</w:t>
      </w:r>
    </w:p>
    <w:p w:rsidR="005B3158" w:rsidRPr="001A786E" w:rsidRDefault="005B3158" w:rsidP="005B3158">
      <w:pPr>
        <w:rPr>
          <w:lang w:eastAsia="en-US"/>
        </w:rPr>
      </w:pPr>
      <w:r>
        <w:rPr>
          <w:lang w:eastAsia="en-US"/>
        </w:rPr>
        <w:t xml:space="preserve">   3</w:t>
      </w:r>
      <w:r w:rsidRPr="001A786E">
        <w:rPr>
          <w:lang w:eastAsia="en-US"/>
        </w:rPr>
        <w:t>.1. Vispārīgi jautājumi</w:t>
      </w:r>
    </w:p>
    <w:p w:rsidR="005B3158" w:rsidRPr="001A786E" w:rsidRDefault="005B3158" w:rsidP="005B3158">
      <w:pPr>
        <w:ind w:left="62"/>
        <w:jc w:val="both"/>
        <w:rPr>
          <w:lang w:eastAsia="en-US"/>
        </w:rPr>
      </w:pPr>
      <w:r>
        <w:rPr>
          <w:lang w:eastAsia="en-US"/>
        </w:rPr>
        <w:t xml:space="preserve">  3</w:t>
      </w:r>
      <w:r w:rsidRPr="001A786E">
        <w:rPr>
          <w:lang w:eastAsia="en-US"/>
        </w:rPr>
        <w:t>.2. Piedāvājumu vērtēšana:</w:t>
      </w:r>
    </w:p>
    <w:p w:rsidR="005B3158" w:rsidRPr="001A786E" w:rsidRDefault="005B3158" w:rsidP="005B3158">
      <w:pPr>
        <w:ind w:left="62"/>
        <w:jc w:val="both"/>
        <w:rPr>
          <w:lang w:eastAsia="en-US"/>
        </w:rPr>
      </w:pPr>
      <w:r>
        <w:rPr>
          <w:lang w:eastAsia="en-US"/>
        </w:rPr>
        <w:t xml:space="preserve">         3</w:t>
      </w:r>
      <w:r w:rsidRPr="001A786E">
        <w:rPr>
          <w:lang w:eastAsia="en-US"/>
        </w:rPr>
        <w:t>.2.1. piedāvājumu noformējuma pārbaude;</w:t>
      </w:r>
    </w:p>
    <w:p w:rsidR="005B3158" w:rsidRDefault="005B3158" w:rsidP="005B3158">
      <w:pPr>
        <w:ind w:left="62"/>
        <w:jc w:val="both"/>
        <w:rPr>
          <w:lang w:eastAsia="en-US"/>
        </w:rPr>
      </w:pPr>
      <w:r>
        <w:rPr>
          <w:lang w:eastAsia="en-US"/>
        </w:rPr>
        <w:t xml:space="preserve">         3</w:t>
      </w:r>
      <w:r w:rsidRPr="001A786E">
        <w:rPr>
          <w:lang w:eastAsia="en-US"/>
        </w:rPr>
        <w:t>.2.2. Pretendentu atlase</w:t>
      </w:r>
      <w:r>
        <w:rPr>
          <w:lang w:eastAsia="en-US"/>
        </w:rPr>
        <w:t>, tehniskā un finanšu piedāvājuma vērtēšana</w:t>
      </w:r>
    </w:p>
    <w:p w:rsidR="005B3158" w:rsidRPr="001A786E" w:rsidRDefault="005B3158" w:rsidP="005B3158">
      <w:pPr>
        <w:ind w:left="62"/>
        <w:jc w:val="both"/>
        <w:rPr>
          <w:lang w:eastAsia="en-US"/>
        </w:rPr>
      </w:pPr>
      <w:r>
        <w:rPr>
          <w:lang w:eastAsia="en-US"/>
        </w:rPr>
        <w:t>3.3. lēmuma par līguma slēgšanas tiesību piešķiršanu/iepirkuma pārtraukšanu pieņemšana</w:t>
      </w:r>
    </w:p>
    <w:p w:rsidR="005B3158" w:rsidRPr="009D3CC9" w:rsidRDefault="005B3158" w:rsidP="005B3158">
      <w:pPr>
        <w:jc w:val="both"/>
      </w:pPr>
      <w:r w:rsidRPr="009D3CC9">
        <w:lastRenderedPageBreak/>
        <w:t xml:space="preserve">Sēdē piedalās ar LU rektora 2015. gada 12. februāra rīkojumu Nr.1/50 izveidota  iepirkumu komisija (turpmāk- Komisija) </w:t>
      </w:r>
      <w:r>
        <w:t>četru</w:t>
      </w:r>
      <w:r w:rsidRPr="009D3CC9">
        <w:t xml:space="preserve"> Komisijas locekļu sastāvā un tā ir tiesīga izlemt dienas kārtībā paredzētos jautājumus. </w:t>
      </w:r>
    </w:p>
    <w:p w:rsidR="005B3158" w:rsidRPr="001A786E" w:rsidRDefault="005B3158" w:rsidP="005B3158">
      <w:pPr>
        <w:jc w:val="both"/>
        <w:rPr>
          <w:lang w:eastAsia="en-US"/>
        </w:rPr>
      </w:pPr>
    </w:p>
    <w:p w:rsidR="005B3158" w:rsidRPr="001A786E" w:rsidRDefault="005B3158" w:rsidP="005B3158">
      <w:pPr>
        <w:jc w:val="both"/>
        <w:rPr>
          <w:lang w:eastAsia="en-US"/>
        </w:rPr>
      </w:pPr>
      <w:r>
        <w:rPr>
          <w:lang w:eastAsia="en-US"/>
        </w:rPr>
        <w:t>3</w:t>
      </w:r>
      <w:r w:rsidRPr="001A786E">
        <w:rPr>
          <w:lang w:eastAsia="en-US"/>
        </w:rPr>
        <w:t xml:space="preserve">.1.Ziņo </w:t>
      </w:r>
      <w:r w:rsidRPr="001A786E">
        <w:rPr>
          <w:b/>
          <w:lang w:eastAsia="en-US"/>
        </w:rPr>
        <w:t>A.</w:t>
      </w:r>
      <w:r>
        <w:rPr>
          <w:b/>
          <w:lang w:eastAsia="en-US"/>
        </w:rPr>
        <w:t xml:space="preserve"> </w:t>
      </w:r>
      <w:proofErr w:type="spellStart"/>
      <w:r w:rsidRPr="001A786E">
        <w:rPr>
          <w:b/>
          <w:lang w:eastAsia="en-US"/>
        </w:rPr>
        <w:t>Peičs</w:t>
      </w:r>
      <w:proofErr w:type="spellEnd"/>
      <w:r w:rsidRPr="001A786E">
        <w:rPr>
          <w:lang w:eastAsia="en-US"/>
        </w:rPr>
        <w:t>:</w:t>
      </w:r>
    </w:p>
    <w:p w:rsidR="005B3158" w:rsidRPr="001A786E" w:rsidRDefault="005B3158" w:rsidP="005B3158">
      <w:pPr>
        <w:jc w:val="both"/>
        <w:rPr>
          <w:sz w:val="28"/>
          <w:szCs w:val="20"/>
          <w:lang w:eastAsia="en-US"/>
        </w:rPr>
      </w:pPr>
    </w:p>
    <w:p w:rsidR="005B3158" w:rsidRPr="001A786E" w:rsidRDefault="005B3158" w:rsidP="005B3158">
      <w:pPr>
        <w:tabs>
          <w:tab w:val="left" w:pos="855"/>
        </w:tabs>
        <w:jc w:val="both"/>
        <w:rPr>
          <w:lang w:eastAsia="en-US"/>
        </w:rPr>
      </w:pPr>
      <w:r w:rsidRPr="001A786E">
        <w:rPr>
          <w:lang w:eastAsia="en-US"/>
        </w:rPr>
        <w:t xml:space="preserve">Šā  gada </w:t>
      </w:r>
      <w:r>
        <w:rPr>
          <w:lang w:eastAsia="en-US"/>
        </w:rPr>
        <w:t>23</w:t>
      </w:r>
      <w:r w:rsidRPr="001A786E">
        <w:rPr>
          <w:lang w:eastAsia="en-US"/>
        </w:rPr>
        <w:t xml:space="preserve">. </w:t>
      </w:r>
      <w:r>
        <w:rPr>
          <w:lang w:eastAsia="en-US"/>
        </w:rPr>
        <w:t>aprīlī</w:t>
      </w:r>
      <w:r w:rsidRPr="001A786E">
        <w:rPr>
          <w:lang w:eastAsia="en-US"/>
        </w:rPr>
        <w:t xml:space="preserve"> tika atvērti piedāvājumi atklātam konkursam </w:t>
      </w:r>
      <w:r w:rsidRPr="00C97D5C">
        <w:rPr>
          <w:b/>
          <w:lang w:eastAsia="en-US"/>
        </w:rPr>
        <w:t>“</w:t>
      </w:r>
      <w:r w:rsidRPr="00C97D5C">
        <w:rPr>
          <w:b/>
        </w:rPr>
        <w:t>Elektroenerģijas iegāde Latvijas Universitātes vajadzībām</w:t>
      </w:r>
      <w:r w:rsidRPr="00C97D5C">
        <w:rPr>
          <w:b/>
          <w:lang w:val="x-none" w:eastAsia="x-none"/>
        </w:rPr>
        <w:t>”</w:t>
      </w:r>
      <w:r w:rsidRPr="00F727C3">
        <w:rPr>
          <w:bCs/>
          <w:lang w:bidi="he-IL"/>
        </w:rPr>
        <w:t xml:space="preserve"> </w:t>
      </w:r>
      <w:r>
        <w:rPr>
          <w:bCs/>
          <w:lang w:bidi="he-IL"/>
        </w:rPr>
        <w:t>(turpmāk-Konkurss)</w:t>
      </w:r>
      <w:r w:rsidRPr="001A786E">
        <w:rPr>
          <w:lang w:eastAsia="en-US"/>
        </w:rPr>
        <w:t>.</w:t>
      </w:r>
    </w:p>
    <w:p w:rsidR="005B3158" w:rsidRPr="001A786E" w:rsidRDefault="005B3158" w:rsidP="005B3158">
      <w:pPr>
        <w:jc w:val="both"/>
        <w:rPr>
          <w:lang w:eastAsia="en-US"/>
        </w:rPr>
      </w:pPr>
    </w:p>
    <w:p w:rsidR="005B3158" w:rsidRPr="00C97D5C" w:rsidRDefault="005B3158" w:rsidP="005B3158">
      <w:pPr>
        <w:tabs>
          <w:tab w:val="left" w:pos="855"/>
        </w:tabs>
        <w:jc w:val="both"/>
        <w:rPr>
          <w:lang w:eastAsia="en-US"/>
        </w:rPr>
      </w:pPr>
      <w:r w:rsidRPr="00C97D5C">
        <w:rPr>
          <w:lang w:eastAsia="en-US"/>
        </w:rPr>
        <w:t>Līdz 201</w:t>
      </w:r>
      <w:r>
        <w:rPr>
          <w:lang w:eastAsia="en-US"/>
        </w:rPr>
        <w:t>5</w:t>
      </w:r>
      <w:r w:rsidRPr="00C97D5C">
        <w:rPr>
          <w:lang w:eastAsia="en-US"/>
        </w:rPr>
        <w:t xml:space="preserve">.gada </w:t>
      </w:r>
      <w:r>
        <w:rPr>
          <w:lang w:eastAsia="en-US"/>
        </w:rPr>
        <w:t>23</w:t>
      </w:r>
      <w:r w:rsidRPr="00C97D5C">
        <w:rPr>
          <w:lang w:eastAsia="en-US"/>
        </w:rPr>
        <w:t xml:space="preserve">. </w:t>
      </w:r>
      <w:r>
        <w:rPr>
          <w:lang w:eastAsia="en-US"/>
        </w:rPr>
        <w:t>aprīlim</w:t>
      </w:r>
      <w:r w:rsidRPr="00C97D5C">
        <w:rPr>
          <w:lang w:eastAsia="en-US"/>
        </w:rPr>
        <w:t xml:space="preserve"> plkst. 11:00, ņemot vērā Latvijas Universitātes atklātā konkursa </w:t>
      </w:r>
      <w:r w:rsidRPr="00C97D5C">
        <w:rPr>
          <w:b/>
          <w:lang w:eastAsia="en-US"/>
        </w:rPr>
        <w:t>“</w:t>
      </w:r>
      <w:r w:rsidRPr="00C97D5C">
        <w:rPr>
          <w:b/>
        </w:rPr>
        <w:t>Elektroenerģijas iegāde Latvijas Universitātes vajadzībām</w:t>
      </w:r>
      <w:r w:rsidRPr="00C97D5C">
        <w:rPr>
          <w:b/>
          <w:lang w:val="x-none" w:eastAsia="x-none"/>
        </w:rPr>
        <w:t>”</w:t>
      </w:r>
      <w:r w:rsidRPr="00C97D5C">
        <w:rPr>
          <w:b/>
          <w:lang w:eastAsia="en-US"/>
        </w:rPr>
        <w:t xml:space="preserve"> </w:t>
      </w:r>
      <w:r w:rsidRPr="00C97D5C">
        <w:rPr>
          <w:lang w:eastAsia="en-US"/>
        </w:rPr>
        <w:t xml:space="preserve">iepirkuma </w:t>
      </w:r>
      <w:r>
        <w:rPr>
          <w:bCs/>
          <w:lang w:eastAsia="en-US"/>
        </w:rPr>
        <w:t>K</w:t>
      </w:r>
      <w:r w:rsidRPr="00C97D5C">
        <w:rPr>
          <w:bCs/>
          <w:lang w:eastAsia="en-US"/>
        </w:rPr>
        <w:t xml:space="preserve">omisijas </w:t>
      </w:r>
      <w:r w:rsidRPr="00C97D5C">
        <w:rPr>
          <w:lang w:eastAsia="en-US"/>
        </w:rPr>
        <w:t>piedāvājumu reģistru ir iesniegt</w:t>
      </w:r>
      <w:r>
        <w:rPr>
          <w:lang w:eastAsia="en-US"/>
        </w:rPr>
        <w:t>s viens</w:t>
      </w:r>
      <w:r w:rsidRPr="00C97D5C">
        <w:rPr>
          <w:lang w:eastAsia="en-US"/>
        </w:rPr>
        <w:t xml:space="preserve"> Pretendent</w:t>
      </w:r>
      <w:r>
        <w:rPr>
          <w:lang w:eastAsia="en-US"/>
        </w:rPr>
        <w:t>a</w:t>
      </w:r>
      <w:r w:rsidRPr="00C97D5C">
        <w:rPr>
          <w:lang w:eastAsia="en-US"/>
        </w:rPr>
        <w:t xml:space="preserve"> piedāvājum</w:t>
      </w:r>
      <w:r>
        <w:rPr>
          <w:lang w:eastAsia="en-US"/>
        </w:rPr>
        <w:t>s, proti,</w:t>
      </w:r>
      <w:r w:rsidRPr="0059217F">
        <w:rPr>
          <w:lang w:eastAsia="en-US"/>
        </w:rPr>
        <w:t xml:space="preserve"> </w:t>
      </w:r>
      <w:r>
        <w:rPr>
          <w:lang w:eastAsia="en-US"/>
        </w:rPr>
        <w:t>AS</w:t>
      </w:r>
      <w:r w:rsidRPr="00C97D5C">
        <w:rPr>
          <w:lang w:eastAsia="en-US"/>
        </w:rPr>
        <w:t xml:space="preserve"> ”</w:t>
      </w:r>
      <w:r>
        <w:rPr>
          <w:lang w:eastAsia="en-US"/>
        </w:rPr>
        <w:t>LATVENERGO</w:t>
      </w:r>
      <w:r w:rsidRPr="00C97D5C">
        <w:rPr>
          <w:lang w:eastAsia="en-US"/>
        </w:rPr>
        <w:t>”</w:t>
      </w:r>
      <w:r>
        <w:rPr>
          <w:lang w:eastAsia="en-US"/>
        </w:rPr>
        <w:t>.</w:t>
      </w:r>
    </w:p>
    <w:p w:rsidR="005B3158" w:rsidRDefault="005B3158" w:rsidP="005B3158">
      <w:pPr>
        <w:jc w:val="both"/>
        <w:rPr>
          <w:lang w:eastAsia="en-US"/>
        </w:rPr>
      </w:pPr>
    </w:p>
    <w:p w:rsidR="005B3158" w:rsidRPr="001A786E" w:rsidRDefault="005B3158" w:rsidP="005B3158">
      <w:pPr>
        <w:jc w:val="both"/>
        <w:rPr>
          <w:lang w:eastAsia="en-US"/>
        </w:rPr>
      </w:pPr>
      <w:r>
        <w:rPr>
          <w:lang w:eastAsia="en-US"/>
        </w:rPr>
        <w:t>3</w:t>
      </w:r>
      <w:r w:rsidRPr="001A786E">
        <w:rPr>
          <w:lang w:eastAsia="en-US"/>
        </w:rPr>
        <w:t>.2.Tika piedāvāts uzsākt iesniegt</w:t>
      </w:r>
      <w:r>
        <w:rPr>
          <w:lang w:eastAsia="en-US"/>
        </w:rPr>
        <w:t>ā</w:t>
      </w:r>
      <w:r w:rsidRPr="001A786E">
        <w:rPr>
          <w:lang w:eastAsia="en-US"/>
        </w:rPr>
        <w:t xml:space="preserve"> piedāvājum</w:t>
      </w:r>
      <w:r>
        <w:rPr>
          <w:lang w:eastAsia="en-US"/>
        </w:rPr>
        <w:t>a</w:t>
      </w:r>
      <w:r w:rsidRPr="001A786E">
        <w:rPr>
          <w:lang w:eastAsia="en-US"/>
        </w:rPr>
        <w:t xml:space="preserve"> izvērtēšanu:</w:t>
      </w:r>
    </w:p>
    <w:p w:rsidR="005B3158" w:rsidRPr="001A786E" w:rsidRDefault="005B3158" w:rsidP="005B3158">
      <w:pPr>
        <w:jc w:val="both"/>
        <w:rPr>
          <w:lang w:eastAsia="en-US"/>
        </w:rPr>
      </w:pPr>
      <w:r>
        <w:rPr>
          <w:lang w:eastAsia="en-US"/>
        </w:rPr>
        <w:t xml:space="preserve">       3</w:t>
      </w:r>
      <w:r w:rsidRPr="001A786E">
        <w:rPr>
          <w:lang w:eastAsia="en-US"/>
        </w:rPr>
        <w:t xml:space="preserve">.2.1. Komisija uzsāka vērtēt iesniegto </w:t>
      </w:r>
      <w:r>
        <w:rPr>
          <w:lang w:eastAsia="en-US"/>
        </w:rPr>
        <w:t>AS</w:t>
      </w:r>
      <w:r w:rsidRPr="00C97D5C">
        <w:rPr>
          <w:lang w:eastAsia="en-US"/>
        </w:rPr>
        <w:t xml:space="preserve"> ”</w:t>
      </w:r>
      <w:r>
        <w:rPr>
          <w:lang w:eastAsia="en-US"/>
        </w:rPr>
        <w:t>LATVENERGO</w:t>
      </w:r>
      <w:r w:rsidRPr="00C97D5C">
        <w:rPr>
          <w:lang w:eastAsia="en-US"/>
        </w:rPr>
        <w:t>”</w:t>
      </w:r>
      <w:r>
        <w:rPr>
          <w:lang w:eastAsia="en-US"/>
        </w:rPr>
        <w:t xml:space="preserve"> </w:t>
      </w:r>
      <w:r w:rsidRPr="001A786E">
        <w:rPr>
          <w:lang w:eastAsia="en-US"/>
        </w:rPr>
        <w:t>piedāvājum</w:t>
      </w:r>
      <w:r>
        <w:rPr>
          <w:lang w:eastAsia="en-US"/>
        </w:rPr>
        <w:t>a</w:t>
      </w:r>
      <w:r w:rsidRPr="001A786E">
        <w:rPr>
          <w:lang w:eastAsia="en-US"/>
        </w:rPr>
        <w:t xml:space="preserve"> atbilstību Konkursa nolikumā</w:t>
      </w:r>
      <w:r>
        <w:rPr>
          <w:lang w:eastAsia="en-US"/>
        </w:rPr>
        <w:t xml:space="preserve"> (turpmāk-Nolikums)</w:t>
      </w:r>
      <w:r w:rsidRPr="001A786E">
        <w:rPr>
          <w:lang w:eastAsia="en-US"/>
        </w:rPr>
        <w:t xml:space="preserve"> izvirzītajām noformējumu prasībām.</w:t>
      </w:r>
      <w:r>
        <w:rPr>
          <w:lang w:eastAsia="en-US"/>
        </w:rPr>
        <w:t xml:space="preserve"> </w:t>
      </w:r>
      <w:r w:rsidRPr="001A786E">
        <w:rPr>
          <w:lang w:eastAsia="en-US"/>
        </w:rPr>
        <w:t>Komisija izvērtējot  iesniegtā piedāvājuma atbilstību noteiktajām noformējuma prasībām secin</w:t>
      </w:r>
      <w:r>
        <w:rPr>
          <w:lang w:eastAsia="en-US"/>
        </w:rPr>
        <w:t>a</w:t>
      </w:r>
      <w:r w:rsidRPr="001A786E">
        <w:rPr>
          <w:lang w:eastAsia="en-US"/>
        </w:rPr>
        <w:t xml:space="preserve">, ka </w:t>
      </w:r>
      <w:r>
        <w:rPr>
          <w:lang w:eastAsia="en-US"/>
        </w:rPr>
        <w:t>AS</w:t>
      </w:r>
      <w:r w:rsidRPr="00C97D5C">
        <w:rPr>
          <w:lang w:eastAsia="en-US"/>
        </w:rPr>
        <w:t xml:space="preserve"> ”</w:t>
      </w:r>
      <w:r>
        <w:rPr>
          <w:lang w:eastAsia="en-US"/>
        </w:rPr>
        <w:t>LATVENERGO</w:t>
      </w:r>
      <w:r w:rsidRPr="00C97D5C">
        <w:rPr>
          <w:lang w:eastAsia="en-US"/>
        </w:rPr>
        <w:t>”</w:t>
      </w:r>
      <w:r w:rsidRPr="001A786E">
        <w:rPr>
          <w:lang w:eastAsia="en-US"/>
        </w:rPr>
        <w:t xml:space="preserve"> iesniegt</w:t>
      </w:r>
      <w:r>
        <w:rPr>
          <w:lang w:eastAsia="en-US"/>
        </w:rPr>
        <w:t>ais</w:t>
      </w:r>
      <w:r w:rsidRPr="001A786E">
        <w:rPr>
          <w:lang w:eastAsia="en-US"/>
        </w:rPr>
        <w:t xml:space="preserve"> piedāvājum</w:t>
      </w:r>
      <w:r>
        <w:rPr>
          <w:lang w:eastAsia="en-US"/>
        </w:rPr>
        <w:t>s</w:t>
      </w:r>
      <w:r w:rsidRPr="001A786E">
        <w:rPr>
          <w:lang w:eastAsia="en-US"/>
        </w:rPr>
        <w:t xml:space="preserve"> atbilst </w:t>
      </w:r>
      <w:r>
        <w:rPr>
          <w:lang w:eastAsia="en-US"/>
        </w:rPr>
        <w:t>N</w:t>
      </w:r>
      <w:r w:rsidRPr="001A786E">
        <w:rPr>
          <w:lang w:eastAsia="en-US"/>
        </w:rPr>
        <w:t>olikumā noteiktajām noformējuma prasībām</w:t>
      </w:r>
      <w:r>
        <w:rPr>
          <w:lang w:eastAsia="en-US"/>
        </w:rPr>
        <w:t>. Tiek ierosināts</w:t>
      </w:r>
      <w:r w:rsidRPr="001A786E">
        <w:rPr>
          <w:lang w:eastAsia="en-US"/>
        </w:rPr>
        <w:t xml:space="preserve"> pamatojoties uz </w:t>
      </w:r>
      <w:r>
        <w:rPr>
          <w:lang w:eastAsia="en-US"/>
        </w:rPr>
        <w:t>Nolikumā</w:t>
      </w:r>
      <w:r w:rsidRPr="001A786E">
        <w:rPr>
          <w:lang w:eastAsia="en-US"/>
        </w:rPr>
        <w:t xml:space="preserve"> ietvertajiem nosacījumiem turpin</w:t>
      </w:r>
      <w:r>
        <w:rPr>
          <w:lang w:eastAsia="en-US"/>
        </w:rPr>
        <w:t>āt</w:t>
      </w:r>
      <w:r w:rsidRPr="001A786E">
        <w:rPr>
          <w:lang w:eastAsia="en-US"/>
        </w:rPr>
        <w:t xml:space="preserve"> vērtēt piedāvājumu</w:t>
      </w:r>
      <w:r>
        <w:rPr>
          <w:lang w:eastAsia="en-US"/>
        </w:rPr>
        <w:t>.</w:t>
      </w:r>
    </w:p>
    <w:p w:rsidR="005B3158" w:rsidRPr="001A786E" w:rsidRDefault="005B3158" w:rsidP="005B3158">
      <w:pPr>
        <w:jc w:val="both"/>
        <w:outlineLvl w:val="0"/>
        <w:rPr>
          <w:lang w:eastAsia="en-US"/>
        </w:rPr>
      </w:pPr>
      <w:r>
        <w:rPr>
          <w:lang w:eastAsia="en-US"/>
        </w:rPr>
        <w:t xml:space="preserve">        3.</w:t>
      </w:r>
      <w:r w:rsidRPr="001A786E">
        <w:rPr>
          <w:lang w:eastAsia="en-US"/>
        </w:rPr>
        <w:t xml:space="preserve">2.2. </w:t>
      </w:r>
      <w:r>
        <w:rPr>
          <w:lang w:eastAsia="en-US"/>
        </w:rPr>
        <w:t>K</w:t>
      </w:r>
      <w:r w:rsidRPr="001A786E">
        <w:rPr>
          <w:lang w:eastAsia="en-US"/>
        </w:rPr>
        <w:t>omisija uzsāka</w:t>
      </w:r>
      <w:r>
        <w:t xml:space="preserve"> AS”LATVENERGO” </w:t>
      </w:r>
      <w:r w:rsidRPr="001A786E">
        <w:rPr>
          <w:lang w:eastAsia="en-US"/>
        </w:rPr>
        <w:t>piedāvājum</w:t>
      </w:r>
      <w:r>
        <w:rPr>
          <w:lang w:eastAsia="en-US"/>
        </w:rPr>
        <w:t>a</w:t>
      </w:r>
      <w:r w:rsidRPr="001A786E">
        <w:rPr>
          <w:lang w:eastAsia="en-US"/>
        </w:rPr>
        <w:t xml:space="preserve"> vērtēšanu atbilstoši </w:t>
      </w:r>
      <w:r>
        <w:rPr>
          <w:lang w:eastAsia="en-US"/>
        </w:rPr>
        <w:t>pretendenta atlases</w:t>
      </w:r>
      <w:r w:rsidRPr="001A786E">
        <w:rPr>
          <w:lang w:eastAsia="en-US"/>
        </w:rPr>
        <w:t xml:space="preserve"> prasībām.</w:t>
      </w:r>
      <w:r>
        <w:rPr>
          <w:lang w:eastAsia="en-US"/>
        </w:rPr>
        <w:t xml:space="preserve"> </w:t>
      </w:r>
      <w:r w:rsidRPr="001A786E">
        <w:rPr>
          <w:lang w:eastAsia="en-US"/>
        </w:rPr>
        <w:t>Pretendent</w:t>
      </w:r>
      <w:r>
        <w:rPr>
          <w:lang w:eastAsia="en-US"/>
        </w:rPr>
        <w:t>a</w:t>
      </w:r>
      <w:r w:rsidRPr="001A786E">
        <w:rPr>
          <w:lang w:eastAsia="en-US"/>
        </w:rPr>
        <w:t xml:space="preserve"> atlases laikā </w:t>
      </w:r>
      <w:r>
        <w:rPr>
          <w:lang w:eastAsia="en-US"/>
        </w:rPr>
        <w:t>K</w:t>
      </w:r>
      <w:r w:rsidRPr="001A786E">
        <w:rPr>
          <w:lang w:eastAsia="en-US"/>
        </w:rPr>
        <w:t xml:space="preserve">omisija noskaidroja </w:t>
      </w:r>
      <w:r>
        <w:rPr>
          <w:lang w:eastAsia="en-US"/>
        </w:rPr>
        <w:t>P</w:t>
      </w:r>
      <w:r w:rsidRPr="001A786E">
        <w:rPr>
          <w:lang w:eastAsia="en-US"/>
        </w:rPr>
        <w:t xml:space="preserve">retendenta kompetenci un atbilstību paredzamā iepirkuma līguma izpildes prasībām, pēc iesniegtajiem </w:t>
      </w:r>
      <w:r>
        <w:rPr>
          <w:lang w:eastAsia="en-US"/>
        </w:rPr>
        <w:t>P</w:t>
      </w:r>
      <w:r w:rsidRPr="001A786E">
        <w:rPr>
          <w:lang w:eastAsia="en-US"/>
        </w:rPr>
        <w:t>retendent</w:t>
      </w:r>
      <w:r>
        <w:rPr>
          <w:lang w:eastAsia="en-US"/>
        </w:rPr>
        <w:t>a</w:t>
      </w:r>
      <w:r w:rsidRPr="001A786E">
        <w:rPr>
          <w:lang w:eastAsia="en-US"/>
        </w:rPr>
        <w:t xml:space="preserve"> atlases dokumentiem, pārbaudot </w:t>
      </w:r>
      <w:r>
        <w:rPr>
          <w:lang w:eastAsia="en-US"/>
        </w:rPr>
        <w:t>P</w:t>
      </w:r>
      <w:r w:rsidRPr="001A786E">
        <w:rPr>
          <w:lang w:eastAsia="en-US"/>
        </w:rPr>
        <w:t xml:space="preserve">retendenta atbilstību katrai </w:t>
      </w:r>
      <w:r>
        <w:rPr>
          <w:lang w:eastAsia="en-US"/>
        </w:rPr>
        <w:t>N</w:t>
      </w:r>
      <w:r w:rsidRPr="001A786E">
        <w:rPr>
          <w:lang w:eastAsia="en-US"/>
        </w:rPr>
        <w:t xml:space="preserve">olikumā izvirzītajai prasībai. Aplūkojot </w:t>
      </w:r>
      <w:r>
        <w:rPr>
          <w:lang w:eastAsia="en-US"/>
        </w:rPr>
        <w:t>P</w:t>
      </w:r>
      <w:r w:rsidRPr="001A786E">
        <w:rPr>
          <w:lang w:eastAsia="en-US"/>
        </w:rPr>
        <w:t xml:space="preserve">retendenta piedāvājumu, tika secināts, ka  </w:t>
      </w:r>
      <w:r>
        <w:rPr>
          <w:lang w:eastAsia="en-US"/>
        </w:rPr>
        <w:t>AS</w:t>
      </w:r>
      <w:r w:rsidRPr="00C97D5C">
        <w:rPr>
          <w:lang w:eastAsia="en-US"/>
        </w:rPr>
        <w:t xml:space="preserve"> ”</w:t>
      </w:r>
      <w:r>
        <w:rPr>
          <w:lang w:eastAsia="en-US"/>
        </w:rPr>
        <w:t>LATVENERGO</w:t>
      </w:r>
      <w:r w:rsidRPr="00C97D5C">
        <w:rPr>
          <w:lang w:eastAsia="en-US"/>
        </w:rPr>
        <w:t>”</w:t>
      </w:r>
      <w:r>
        <w:rPr>
          <w:lang w:eastAsia="en-US"/>
        </w:rPr>
        <w:t xml:space="preserve"> </w:t>
      </w:r>
      <w:r w:rsidRPr="001A786E">
        <w:rPr>
          <w:lang w:eastAsia="en-US"/>
        </w:rPr>
        <w:t>piedāvājum</w:t>
      </w:r>
      <w:r>
        <w:rPr>
          <w:lang w:eastAsia="en-US"/>
        </w:rPr>
        <w:t>s</w:t>
      </w:r>
      <w:r w:rsidRPr="001A786E">
        <w:rPr>
          <w:lang w:eastAsia="en-US"/>
        </w:rPr>
        <w:t xml:space="preserve"> atbilst </w:t>
      </w:r>
      <w:r>
        <w:rPr>
          <w:lang w:eastAsia="en-US"/>
        </w:rPr>
        <w:t>N</w:t>
      </w:r>
      <w:r w:rsidRPr="001A786E">
        <w:rPr>
          <w:lang w:eastAsia="en-US"/>
        </w:rPr>
        <w:t>olikumā izvirzītajām Pretendentu atlases prasībām.</w:t>
      </w:r>
      <w:r w:rsidRPr="00F34B94">
        <w:rPr>
          <w:lang w:eastAsia="en-US"/>
        </w:rPr>
        <w:t xml:space="preserve"> </w:t>
      </w:r>
    </w:p>
    <w:p w:rsidR="005B3158" w:rsidRPr="0059217F" w:rsidRDefault="005B3158" w:rsidP="005B3158">
      <w:pPr>
        <w:jc w:val="both"/>
        <w:rPr>
          <w:lang w:eastAsia="en-US"/>
        </w:rPr>
      </w:pPr>
      <w:r w:rsidRPr="0059217F">
        <w:rPr>
          <w:lang w:eastAsia="en-US"/>
        </w:rPr>
        <w:t xml:space="preserve">       3.2.3. tiek ierosināts Komisijai turpināt darbu un uzsākt vērtēt AS ”LATVENERGO” </w:t>
      </w:r>
      <w:r w:rsidRPr="0059217F">
        <w:rPr>
          <w:bCs/>
          <w:lang w:eastAsia="en-US" w:bidi="he-IL"/>
        </w:rPr>
        <w:t xml:space="preserve">tehnisko un finanšu piedāvājumu. </w:t>
      </w:r>
      <w:r w:rsidRPr="0059217F">
        <w:rPr>
          <w:lang w:eastAsia="en-US"/>
        </w:rPr>
        <w:t>Izvērtējot tehnisko piedāvājumu tika secināts, ka</w:t>
      </w:r>
      <w:r w:rsidRPr="0059217F">
        <w:t xml:space="preserve"> </w:t>
      </w:r>
      <w:r w:rsidRPr="0059217F">
        <w:rPr>
          <w:lang w:eastAsia="en-US"/>
        </w:rPr>
        <w:t>AS ”LATVENERGO”</w:t>
      </w:r>
      <w:r w:rsidRPr="0059217F">
        <w:t xml:space="preserve"> tehniskais piedāvājums atbilst visām   Nolikumā izvirzītajām tehniskās atbilstības prasībām.</w:t>
      </w:r>
    </w:p>
    <w:p w:rsidR="005B3158" w:rsidRPr="0059217F" w:rsidRDefault="005B3158" w:rsidP="005B3158">
      <w:pPr>
        <w:jc w:val="both"/>
        <w:rPr>
          <w:lang w:eastAsia="en-US"/>
        </w:rPr>
      </w:pPr>
      <w:r w:rsidRPr="0059217F">
        <w:rPr>
          <w:lang w:eastAsia="en-US"/>
        </w:rPr>
        <w:t xml:space="preserve">Tiek ierosināts turpināt AS ”LATVENERGO” piedāvājuma vērtēšanu, nosakot piedāvājumu atbilstoši vērtēšanas kritērijam –zemākā cena, vienlaikus pārbaudot aritmētiskas kļūdas esamību/neesamību, kā arī veikt kopējās cenas aprēķinu AS ”LATVENERGO” piedāvājumam. </w:t>
      </w:r>
    </w:p>
    <w:p w:rsidR="005B3158" w:rsidRPr="0059217F" w:rsidRDefault="005B3158" w:rsidP="005B3158">
      <w:pPr>
        <w:jc w:val="both"/>
        <w:rPr>
          <w:lang w:eastAsia="en-US"/>
        </w:rPr>
      </w:pPr>
      <w:r w:rsidRPr="0059217F">
        <w:rPr>
          <w:lang w:eastAsia="en-US"/>
        </w:rPr>
        <w:t xml:space="preserve">Komisija konstatē, ka AS ”LATVENERGO” piedāvājums atbilst budžetā plānotajiem finanšu līdzekļiem un  nesatur aritmētiskas kļūdas vai neskaidrības. Vienlaikus ņemot vērā to, ka AS ”LATVENERGO” piedāvājums ir vienīgais piedāvājums būtu atbilstoši PIL 56.panta septītais daļai jāizvērtē vai Konkursa Nolikumā izvirzītās pretendentu atlases prasības ir objektīvas un samērīgas. Komisija konstatēja, ka Nolikumā izvirzītās prasības ir samērīgas un objektīvas, jo tirgū ir vairāki elektroenerģijas piegādātāji, kuri spētu veikt elektroenerģijas piegādi </w:t>
      </w:r>
      <w:r w:rsidRPr="0057547F">
        <w:rPr>
          <w:lang w:eastAsia="en-US"/>
        </w:rPr>
        <w:t xml:space="preserve">Nolikumā noradītā apjomā, ka arī atbilst Nolikuma IV nodaļā izvirzītām prasībām, piemēram, </w:t>
      </w:r>
      <w:r>
        <w:t xml:space="preserve">SIA INTER RAO LATVIA </w:t>
      </w:r>
      <w:r>
        <w:br/>
        <w:t xml:space="preserve">SIA </w:t>
      </w:r>
      <w:proofErr w:type="spellStart"/>
      <w:r>
        <w:t>Baltic</w:t>
      </w:r>
      <w:proofErr w:type="spellEnd"/>
      <w:r>
        <w:t xml:space="preserve"> </w:t>
      </w:r>
      <w:proofErr w:type="spellStart"/>
      <w:r>
        <w:t>Energy</w:t>
      </w:r>
      <w:proofErr w:type="spellEnd"/>
      <w:r>
        <w:t xml:space="preserve"> </w:t>
      </w:r>
      <w:proofErr w:type="spellStart"/>
      <w:r>
        <w:t>Services</w:t>
      </w:r>
      <w:proofErr w:type="spellEnd"/>
      <w:r w:rsidRPr="0057547F">
        <w:rPr>
          <w:lang w:eastAsia="en-US"/>
        </w:rPr>
        <w:t xml:space="preserve">, </w:t>
      </w:r>
      <w:r>
        <w:rPr>
          <w:lang w:eastAsia="en-US"/>
        </w:rPr>
        <w:t xml:space="preserve"> </w:t>
      </w:r>
      <w:r w:rsidRPr="0057547F">
        <w:rPr>
          <w:lang w:eastAsia="en-US"/>
        </w:rPr>
        <w:t xml:space="preserve">SIA”BCG </w:t>
      </w:r>
      <w:proofErr w:type="spellStart"/>
      <w:r w:rsidRPr="0057547F">
        <w:rPr>
          <w:lang w:eastAsia="en-US"/>
        </w:rPr>
        <w:t>Riga</w:t>
      </w:r>
      <w:proofErr w:type="spellEnd"/>
      <w:r w:rsidRPr="0057547F">
        <w:rPr>
          <w:lang w:eastAsia="en-US"/>
        </w:rPr>
        <w:t xml:space="preserve">” </w:t>
      </w:r>
      <w:r>
        <w:rPr>
          <w:lang w:eastAsia="en-US"/>
        </w:rPr>
        <w:t>.</w:t>
      </w:r>
    </w:p>
    <w:p w:rsidR="005B3158" w:rsidRDefault="005B3158" w:rsidP="005B3158">
      <w:pPr>
        <w:jc w:val="both"/>
        <w:rPr>
          <w:sz w:val="22"/>
          <w:szCs w:val="22"/>
          <w:lang w:eastAsia="en-US"/>
        </w:rPr>
      </w:pPr>
    </w:p>
    <w:p w:rsidR="005B3158" w:rsidRPr="000D3200" w:rsidRDefault="005B3158" w:rsidP="005B3158">
      <w:pPr>
        <w:jc w:val="both"/>
        <w:rPr>
          <w:lang w:eastAsia="en-US"/>
        </w:rPr>
      </w:pPr>
      <w:r w:rsidRPr="000D3200">
        <w:rPr>
          <w:lang w:eastAsia="en-US"/>
        </w:rPr>
        <w:t>Tādējādi ņemot vērā augstāk minēto Komisija secina, ka kā piedāvājums ar viszemāko cenu ir atzīstams un līguma slēgšanas tiesības būtu piešķiramas AS ”LATVENERGO”.</w:t>
      </w:r>
    </w:p>
    <w:p w:rsidR="005B3158" w:rsidRPr="000D3200" w:rsidRDefault="005B3158" w:rsidP="005B3158">
      <w:pPr>
        <w:jc w:val="both"/>
        <w:rPr>
          <w:lang w:eastAsia="en-US"/>
        </w:rPr>
      </w:pPr>
    </w:p>
    <w:p w:rsidR="005B3158" w:rsidRPr="0059217F" w:rsidRDefault="005B3158" w:rsidP="005B3158">
      <w:pPr>
        <w:ind w:hanging="720"/>
        <w:jc w:val="both"/>
        <w:outlineLvl w:val="0"/>
        <w:rPr>
          <w:lang w:eastAsia="en-US"/>
        </w:rPr>
      </w:pPr>
      <w:r w:rsidRPr="0059217F">
        <w:rPr>
          <w:lang w:eastAsia="en-US"/>
        </w:rPr>
        <w:lastRenderedPageBreak/>
        <w:t xml:space="preserve">            Tika ierosināts, pamatojoties uz PIL  tiesisko regulējumu, pārbaudīt publiski pieejamās datu bāzēs informāciju (E-IZZIŅU)  vai uz Pretendentu nav attiecināms kāds no  Nolikuma V nodaļā minētajiem Pretendentu izslēgšanas  noteikumiem.</w:t>
      </w:r>
    </w:p>
    <w:p w:rsidR="005B3158" w:rsidRPr="0059217F" w:rsidRDefault="005B3158" w:rsidP="005B3158">
      <w:pPr>
        <w:jc w:val="both"/>
        <w:rPr>
          <w:lang w:eastAsia="en-US"/>
        </w:rPr>
      </w:pPr>
      <w:r w:rsidRPr="0059217F">
        <w:rPr>
          <w:lang w:eastAsia="en-US"/>
        </w:rPr>
        <w:t>Komisija ieguva E-IZZIŅU un konstatēja, ka uz AS ”LATVENERGO” nav attiecināms ne viens no Pretendentu izslēgšanas nosacījumiem.</w:t>
      </w:r>
    </w:p>
    <w:p w:rsidR="005B3158" w:rsidRPr="00067106" w:rsidRDefault="005B3158" w:rsidP="005B3158">
      <w:pPr>
        <w:tabs>
          <w:tab w:val="left" w:pos="0"/>
        </w:tabs>
        <w:jc w:val="both"/>
        <w:rPr>
          <w:lang w:eastAsia="en-US"/>
        </w:rPr>
      </w:pPr>
      <w:r>
        <w:rPr>
          <w:bCs/>
          <w:lang w:val="de-DE" w:eastAsia="en-US" w:bidi="he-IL"/>
        </w:rPr>
        <w:t>3.3.</w:t>
      </w:r>
      <w:r w:rsidRPr="00067106">
        <w:rPr>
          <w:bCs/>
          <w:lang w:val="de-DE" w:eastAsia="en-US" w:bidi="he-IL"/>
        </w:rPr>
        <w:t xml:space="preserve"> </w:t>
      </w:r>
      <w:r w:rsidRPr="00067106">
        <w:rPr>
          <w:lang w:eastAsia="en-US"/>
        </w:rPr>
        <w:t xml:space="preserve">Ņemot vērā iepriekš minēto Komisija </w:t>
      </w:r>
      <w:r w:rsidRPr="00067106">
        <w:rPr>
          <w:b/>
          <w:sz w:val="40"/>
          <w:szCs w:val="40"/>
          <w:lang w:eastAsia="en-US"/>
        </w:rPr>
        <w:t>nolēma</w:t>
      </w:r>
      <w:r w:rsidRPr="00067106">
        <w:rPr>
          <w:lang w:eastAsia="en-US"/>
        </w:rPr>
        <w:t>:</w:t>
      </w:r>
    </w:p>
    <w:p w:rsidR="005B3158" w:rsidRPr="00067106" w:rsidRDefault="005B3158" w:rsidP="005B3158">
      <w:pPr>
        <w:tabs>
          <w:tab w:val="left" w:pos="0"/>
        </w:tabs>
        <w:ind w:left="284"/>
        <w:jc w:val="both"/>
        <w:rPr>
          <w:lang w:eastAsia="en-US"/>
        </w:rPr>
      </w:pPr>
    </w:p>
    <w:p w:rsidR="005B3158" w:rsidRDefault="005B3158" w:rsidP="005B3158">
      <w:pPr>
        <w:jc w:val="both"/>
        <w:rPr>
          <w:b/>
          <w:lang w:eastAsia="en-US"/>
        </w:rPr>
      </w:pPr>
      <w:r w:rsidRPr="00067106">
        <w:rPr>
          <w:lang w:eastAsia="en-US"/>
        </w:rPr>
        <w:t xml:space="preserve"> </w:t>
      </w:r>
      <w:r>
        <w:rPr>
          <w:lang w:eastAsia="en-US"/>
        </w:rPr>
        <w:t xml:space="preserve">     </w:t>
      </w:r>
      <w:r w:rsidRPr="00935731">
        <w:rPr>
          <w:lang w:eastAsia="en-US"/>
        </w:rPr>
        <w:t>1)</w:t>
      </w:r>
      <w:r w:rsidRPr="00935731">
        <w:rPr>
          <w:lang w:eastAsia="en-US"/>
        </w:rPr>
        <w:tab/>
        <w:t>līguma slēgšanas tiesības piešķirt</w:t>
      </w:r>
      <w:r>
        <w:rPr>
          <w:lang w:eastAsia="en-US"/>
        </w:rPr>
        <w:t xml:space="preserve"> AS</w:t>
      </w:r>
      <w:r w:rsidRPr="00C97D5C">
        <w:rPr>
          <w:lang w:eastAsia="en-US"/>
        </w:rPr>
        <w:t xml:space="preserve"> ”</w:t>
      </w:r>
      <w:r>
        <w:rPr>
          <w:lang w:eastAsia="en-US"/>
        </w:rPr>
        <w:t>LATVENERGO</w:t>
      </w:r>
      <w:r w:rsidRPr="00C97D5C">
        <w:rPr>
          <w:lang w:eastAsia="en-US"/>
        </w:rPr>
        <w:t>”</w:t>
      </w:r>
      <w:r>
        <w:rPr>
          <w:lang w:eastAsia="en-US"/>
        </w:rPr>
        <w:t>;</w:t>
      </w:r>
    </w:p>
    <w:p w:rsidR="005B3158" w:rsidRDefault="005B3158" w:rsidP="005B3158">
      <w:pPr>
        <w:jc w:val="both"/>
        <w:rPr>
          <w:lang w:eastAsia="en-US"/>
        </w:rPr>
      </w:pPr>
      <w:r>
        <w:rPr>
          <w:lang w:eastAsia="en-US"/>
        </w:rPr>
        <w:t xml:space="preserve">      2)  nosūtīt paziņojumu par Konkursa rezultātu AS</w:t>
      </w:r>
      <w:r w:rsidRPr="00C97D5C">
        <w:rPr>
          <w:lang w:eastAsia="en-US"/>
        </w:rPr>
        <w:t xml:space="preserve"> ”</w:t>
      </w:r>
      <w:r>
        <w:rPr>
          <w:lang w:eastAsia="en-US"/>
        </w:rPr>
        <w:t>LATVENERGO</w:t>
      </w:r>
      <w:r w:rsidRPr="00C97D5C">
        <w:rPr>
          <w:lang w:eastAsia="en-US"/>
        </w:rPr>
        <w:t>”</w:t>
      </w:r>
      <w:r>
        <w:rPr>
          <w:lang w:eastAsia="en-US"/>
        </w:rPr>
        <w:t xml:space="preserve"> un  Iepirkumu Uzraudzības Birojam (turpmāk-IUB), tā publicēšanai IUB mājas lapā.</w:t>
      </w:r>
    </w:p>
    <w:p w:rsidR="005B3158" w:rsidRDefault="005B3158" w:rsidP="005B3158">
      <w:pPr>
        <w:jc w:val="both"/>
        <w:rPr>
          <w:lang w:eastAsia="en-US"/>
        </w:rPr>
      </w:pPr>
      <w:r>
        <w:rPr>
          <w:lang w:eastAsia="en-US"/>
        </w:rPr>
        <w:t xml:space="preserve"> </w:t>
      </w:r>
    </w:p>
    <w:p w:rsidR="005B3158" w:rsidRDefault="005B3158" w:rsidP="005B3158">
      <w:pPr>
        <w:numPr>
          <w:ilvl w:val="0"/>
          <w:numId w:val="1"/>
        </w:numPr>
        <w:jc w:val="both"/>
        <w:rPr>
          <w:lang w:eastAsia="en-US"/>
        </w:rPr>
      </w:pPr>
      <w:r w:rsidRPr="00C97D5C">
        <w:rPr>
          <w:lang w:eastAsia="en-US"/>
        </w:rPr>
        <w:t>Citu jautājum</w:t>
      </w:r>
      <w:r>
        <w:rPr>
          <w:lang w:eastAsia="en-US"/>
        </w:rPr>
        <w:t>i</w:t>
      </w:r>
      <w:r w:rsidRPr="00C97D5C">
        <w:rPr>
          <w:lang w:eastAsia="en-US"/>
        </w:rPr>
        <w:t xml:space="preserve"> vai iebildum</w:t>
      </w:r>
      <w:r>
        <w:rPr>
          <w:lang w:eastAsia="en-US"/>
        </w:rPr>
        <w:t>i</w:t>
      </w:r>
      <w:r w:rsidRPr="00C97D5C">
        <w:rPr>
          <w:lang w:eastAsia="en-US"/>
        </w:rPr>
        <w:t xml:space="preserve"> </w:t>
      </w:r>
      <w:r>
        <w:rPr>
          <w:lang w:eastAsia="en-US"/>
        </w:rPr>
        <w:t>netika izteikti</w:t>
      </w:r>
      <w:r w:rsidRPr="00C97D5C">
        <w:rPr>
          <w:lang w:eastAsia="en-US"/>
        </w:rPr>
        <w:t xml:space="preserve">          </w:t>
      </w:r>
    </w:p>
    <w:p w:rsidR="005B3158" w:rsidRDefault="005B3158" w:rsidP="005B3158">
      <w:pPr>
        <w:jc w:val="both"/>
      </w:pPr>
    </w:p>
    <w:p w:rsidR="005B3158" w:rsidRPr="00C97D5C" w:rsidRDefault="005B3158" w:rsidP="005B3158">
      <w:pPr>
        <w:rPr>
          <w:lang w:val="de-DE" w:eastAsia="en-US"/>
        </w:rPr>
      </w:pPr>
    </w:p>
    <w:p w:rsidR="005B3158" w:rsidRPr="00660418" w:rsidRDefault="005B3158" w:rsidP="005B3158">
      <w:pPr>
        <w:rPr>
          <w:lang w:eastAsia="en-US"/>
        </w:rPr>
      </w:pPr>
    </w:p>
    <w:p w:rsidR="005B3158" w:rsidRDefault="005B3158" w:rsidP="005B3158"/>
    <w:p w:rsidR="005B3158" w:rsidRDefault="005B3158" w:rsidP="005B3158"/>
    <w:p w:rsidR="005B3158" w:rsidRDefault="005B3158" w:rsidP="005B3158"/>
    <w:p w:rsidR="005B3158" w:rsidRDefault="005B3158" w:rsidP="005B3158"/>
    <w:p w:rsidR="005B3158" w:rsidRDefault="005B3158" w:rsidP="005B3158"/>
    <w:p w:rsidR="00220C02" w:rsidRDefault="003C24CE"/>
    <w:sectPr w:rsidR="00220C02" w:rsidSect="00DA6F56">
      <w:pgSz w:w="11906" w:h="16838"/>
      <w:pgMar w:top="1440" w:right="926"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762"/>
    <w:multiLevelType w:val="hybridMultilevel"/>
    <w:tmpl w:val="B5BC6AA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AE16671"/>
    <w:multiLevelType w:val="multilevel"/>
    <w:tmpl w:val="9F481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2A5822"/>
    <w:multiLevelType w:val="hybridMultilevel"/>
    <w:tmpl w:val="901E5C24"/>
    <w:lvl w:ilvl="0" w:tplc="0409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58"/>
    <w:rsid w:val="0028076F"/>
    <w:rsid w:val="003C24CE"/>
    <w:rsid w:val="005B3158"/>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B315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B315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4815</Words>
  <Characters>2745</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cp:revision>
  <dcterms:created xsi:type="dcterms:W3CDTF">2015-04-27T12:45:00Z</dcterms:created>
  <dcterms:modified xsi:type="dcterms:W3CDTF">2015-04-27T12:47:00Z</dcterms:modified>
</cp:coreProperties>
</file>