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D61" w:rsidRDefault="001C1D61" w:rsidP="001C1D61">
      <w:pPr>
        <w:pStyle w:val="BodyText"/>
        <w:rPr>
          <w:szCs w:val="24"/>
        </w:rPr>
      </w:pPr>
    </w:p>
    <w:p w:rsidR="001C1D61" w:rsidRDefault="001C1D61" w:rsidP="001C1D61">
      <w:pPr>
        <w:pStyle w:val="BodyText"/>
        <w:rPr>
          <w:szCs w:val="24"/>
        </w:rPr>
      </w:pPr>
    </w:p>
    <w:p w:rsidR="001C1D61" w:rsidRPr="00CD3C52" w:rsidRDefault="00F465C9" w:rsidP="001C1D61">
      <w:pPr>
        <w:pStyle w:val="BodyText"/>
        <w:rPr>
          <w:szCs w:val="24"/>
        </w:rPr>
      </w:pPr>
      <w:r w:rsidRPr="000E51E4">
        <w:rPr>
          <w:b/>
          <w:szCs w:val="22"/>
        </w:rPr>
        <w:t xml:space="preserve">„Zinātniskās iekārtas ERAF 2.1.1.3.1. apakšaktivitātes „Latviešu valodas, kultūrvēsturiskā mantojuma un radošo tehnoloģiju Valsts nozīmes pētniecības centra zinātnes infrastruktūras attīstība” un „Enerģijas un vides resursu ieguves un ilgtspējīgas izmantošanas tehnoloģiju valsts nozīmes pētniecības centra izveide (ietverot arī Transporta un mašīnbūves centra </w:t>
      </w:r>
      <w:r>
        <w:rPr>
          <w:b/>
          <w:szCs w:val="22"/>
        </w:rPr>
        <w:t>attīstību)” vajadzībām piegāde”</w:t>
      </w:r>
      <w:r w:rsidR="001C1D61">
        <w:rPr>
          <w:b/>
          <w:szCs w:val="24"/>
        </w:rPr>
        <w:t>,</w:t>
      </w:r>
    </w:p>
    <w:p w:rsidR="001C1D61" w:rsidRDefault="001C1D61" w:rsidP="001C1D61">
      <w:pPr>
        <w:pStyle w:val="Heading3"/>
        <w:rPr>
          <w:szCs w:val="24"/>
        </w:rPr>
      </w:pPr>
      <w:r w:rsidRPr="00CD3C52">
        <w:rPr>
          <w:szCs w:val="24"/>
        </w:rPr>
        <w:t>ZIŅOJUMS</w:t>
      </w:r>
    </w:p>
    <w:p w:rsidR="00F465C9" w:rsidRPr="00F465C9" w:rsidRDefault="00F465C9" w:rsidP="00F465C9"/>
    <w:p w:rsidR="001C1D61" w:rsidRPr="00CD3C52" w:rsidRDefault="001C1D61" w:rsidP="001C1D61">
      <w:pPr>
        <w:rPr>
          <w:sz w:val="24"/>
          <w:szCs w:val="24"/>
        </w:rPr>
      </w:pPr>
      <w:r w:rsidRPr="00CD3C52">
        <w:rPr>
          <w:sz w:val="24"/>
          <w:szCs w:val="24"/>
        </w:rPr>
        <w:t>Rīgā, 20</w:t>
      </w:r>
      <w:r>
        <w:rPr>
          <w:sz w:val="24"/>
          <w:szCs w:val="24"/>
        </w:rPr>
        <w:t xml:space="preserve">15. gada </w:t>
      </w:r>
      <w:r w:rsidRPr="00EB0AAF">
        <w:rPr>
          <w:sz w:val="24"/>
          <w:szCs w:val="24"/>
        </w:rPr>
        <w:t>2</w:t>
      </w:r>
      <w:r w:rsidR="00EB0AAF" w:rsidRPr="00EB0AAF">
        <w:rPr>
          <w:sz w:val="24"/>
          <w:szCs w:val="24"/>
        </w:rPr>
        <w:t>9</w:t>
      </w:r>
      <w:r w:rsidRPr="00CD3C52">
        <w:rPr>
          <w:sz w:val="24"/>
          <w:szCs w:val="24"/>
        </w:rPr>
        <w:t>.</w:t>
      </w:r>
      <w:r>
        <w:rPr>
          <w:sz w:val="24"/>
          <w:szCs w:val="24"/>
        </w:rPr>
        <w:t xml:space="preserve"> </w:t>
      </w:r>
      <w:r w:rsidR="00F465C9">
        <w:rPr>
          <w:sz w:val="24"/>
          <w:szCs w:val="24"/>
        </w:rPr>
        <w:t>oktobrī</w:t>
      </w:r>
    </w:p>
    <w:p w:rsidR="001C1D61" w:rsidRPr="00CD3C52" w:rsidRDefault="001C1D61" w:rsidP="001C1D61">
      <w:pPr>
        <w:rPr>
          <w:sz w:val="24"/>
          <w:szCs w:val="24"/>
        </w:rPr>
      </w:pPr>
    </w:p>
    <w:p w:rsidR="001C1D61" w:rsidRPr="00CD3C52" w:rsidRDefault="001C1D61" w:rsidP="001C1D61">
      <w:pPr>
        <w:numPr>
          <w:ilvl w:val="0"/>
          <w:numId w:val="1"/>
        </w:numPr>
        <w:tabs>
          <w:tab w:val="clear" w:pos="720"/>
          <w:tab w:val="num" w:pos="360"/>
        </w:tabs>
        <w:ind w:left="360" w:firstLine="0"/>
        <w:jc w:val="both"/>
        <w:rPr>
          <w:sz w:val="24"/>
          <w:szCs w:val="24"/>
        </w:rPr>
      </w:pPr>
      <w:r w:rsidRPr="00CD3C52">
        <w:rPr>
          <w:sz w:val="24"/>
          <w:szCs w:val="24"/>
        </w:rPr>
        <w:t xml:space="preserve">Pasūtītājs: </w:t>
      </w:r>
      <w:r>
        <w:rPr>
          <w:sz w:val="24"/>
          <w:szCs w:val="24"/>
        </w:rPr>
        <w:t>Latvijas Universitāte</w:t>
      </w:r>
      <w:r w:rsidRPr="00CD3C52">
        <w:rPr>
          <w:sz w:val="24"/>
          <w:szCs w:val="24"/>
        </w:rPr>
        <w:t xml:space="preserve">, </w:t>
      </w:r>
      <w:r w:rsidRPr="00881D6C">
        <w:rPr>
          <w:sz w:val="24"/>
          <w:szCs w:val="24"/>
        </w:rPr>
        <w:t>Raiņa bulvāris 19, Rīga, LV - 1050, Latvija</w:t>
      </w:r>
      <w:r w:rsidRPr="00CD3C52">
        <w:rPr>
          <w:sz w:val="24"/>
          <w:szCs w:val="24"/>
        </w:rPr>
        <w:t>, reģistrācijas Nr.</w:t>
      </w:r>
      <w:r w:rsidRPr="00881D6C">
        <w:rPr>
          <w:sz w:val="24"/>
          <w:szCs w:val="24"/>
        </w:rPr>
        <w:t xml:space="preserve"> 3341000218</w:t>
      </w:r>
      <w:r w:rsidRPr="00CD3C52">
        <w:rPr>
          <w:sz w:val="24"/>
          <w:szCs w:val="24"/>
        </w:rPr>
        <w:t>.</w:t>
      </w:r>
    </w:p>
    <w:p w:rsidR="001C1D61" w:rsidRPr="00CD3C52" w:rsidRDefault="001C1D61" w:rsidP="001C1D61">
      <w:pPr>
        <w:tabs>
          <w:tab w:val="num" w:pos="360"/>
        </w:tabs>
        <w:ind w:left="360"/>
        <w:jc w:val="both"/>
        <w:rPr>
          <w:sz w:val="24"/>
          <w:szCs w:val="24"/>
        </w:rPr>
      </w:pPr>
    </w:p>
    <w:p w:rsidR="001C1D61" w:rsidRPr="00CD3C52" w:rsidRDefault="001C1D61" w:rsidP="001C1D61">
      <w:pPr>
        <w:numPr>
          <w:ilvl w:val="0"/>
          <w:numId w:val="1"/>
        </w:numPr>
        <w:tabs>
          <w:tab w:val="clear" w:pos="720"/>
          <w:tab w:val="num" w:pos="360"/>
        </w:tabs>
        <w:ind w:left="360" w:firstLine="0"/>
        <w:jc w:val="both"/>
        <w:rPr>
          <w:sz w:val="24"/>
          <w:szCs w:val="24"/>
        </w:rPr>
      </w:pPr>
      <w:r w:rsidRPr="00CD3C52">
        <w:rPr>
          <w:sz w:val="24"/>
          <w:szCs w:val="24"/>
        </w:rPr>
        <w:t>Iepirkuma identifikācijas Nr.</w:t>
      </w:r>
      <w:r w:rsidRPr="00881D6C">
        <w:rPr>
          <w:b/>
          <w:sz w:val="24"/>
          <w:szCs w:val="24"/>
          <w:lang w:eastAsia="en-US"/>
        </w:rPr>
        <w:t xml:space="preserve"> </w:t>
      </w:r>
      <w:r w:rsidR="00F465C9">
        <w:rPr>
          <w:sz w:val="24"/>
          <w:szCs w:val="24"/>
        </w:rPr>
        <w:t>LU 2015/36</w:t>
      </w:r>
      <w:r w:rsidRPr="00881D6C">
        <w:rPr>
          <w:sz w:val="24"/>
          <w:szCs w:val="24"/>
        </w:rPr>
        <w:t>_ERAF</w:t>
      </w:r>
      <w:r>
        <w:rPr>
          <w:sz w:val="24"/>
          <w:szCs w:val="24"/>
        </w:rPr>
        <w:t>,</w:t>
      </w:r>
      <w:r w:rsidRPr="00CD3C52">
        <w:rPr>
          <w:sz w:val="24"/>
          <w:szCs w:val="24"/>
        </w:rPr>
        <w:t xml:space="preserve"> procedūras veids – atklāts konkurss.</w:t>
      </w:r>
    </w:p>
    <w:p w:rsidR="001C1D61" w:rsidRPr="00CD3C52" w:rsidRDefault="001C1D61" w:rsidP="001C1D61">
      <w:pPr>
        <w:tabs>
          <w:tab w:val="num" w:pos="360"/>
        </w:tabs>
        <w:ind w:left="360"/>
        <w:jc w:val="both"/>
        <w:rPr>
          <w:sz w:val="24"/>
          <w:szCs w:val="24"/>
        </w:rPr>
      </w:pPr>
    </w:p>
    <w:p w:rsidR="001C1D61" w:rsidRPr="00245B09" w:rsidRDefault="001C1D61" w:rsidP="001C1D61">
      <w:pPr>
        <w:numPr>
          <w:ilvl w:val="0"/>
          <w:numId w:val="1"/>
        </w:numPr>
        <w:tabs>
          <w:tab w:val="clear" w:pos="720"/>
          <w:tab w:val="num" w:pos="360"/>
        </w:tabs>
        <w:ind w:left="360" w:firstLine="0"/>
        <w:jc w:val="both"/>
        <w:rPr>
          <w:sz w:val="24"/>
          <w:szCs w:val="24"/>
        </w:rPr>
      </w:pPr>
      <w:smartTag w:uri="schemas-tilde-lv/tildestengine" w:element="veidnes">
        <w:smartTagPr>
          <w:attr w:name="text" w:val="Līguma"/>
          <w:attr w:name="id" w:val="-1"/>
          <w:attr w:name="baseform" w:val="līgum|s"/>
        </w:smartTagPr>
        <w:r w:rsidRPr="00245B09">
          <w:rPr>
            <w:sz w:val="24"/>
            <w:szCs w:val="24"/>
          </w:rPr>
          <w:t>Līguma</w:t>
        </w:r>
      </w:smartTag>
      <w:r w:rsidRPr="00245B09">
        <w:rPr>
          <w:sz w:val="24"/>
          <w:szCs w:val="24"/>
        </w:rPr>
        <w:t xml:space="preserve"> priekšmets – </w:t>
      </w:r>
      <w:r w:rsidR="00F465C9" w:rsidRPr="00F465C9">
        <w:rPr>
          <w:sz w:val="24"/>
          <w:szCs w:val="24"/>
        </w:rPr>
        <w:t>„Zinātniskās iekārtas ERAF 2.1.1.3.1. apakšaktivitātes „Latviešu valodas, kultūrvēsturiskā mantojuma un radošo tehnoloģiju Valsts nozīmes pētniecības centra zinātnes infrastruktūras attīstība” un „Enerģijas un vides resursu ieguves un ilgtspējīgas izmantošanas tehnoloģiju valsts nozīmes pētniecības centra izveide (ietverot arī Transporta un mašīnbūves centra attīstību)” vajadzībām piegāde”</w:t>
      </w:r>
      <w:r w:rsidR="00F465C9">
        <w:rPr>
          <w:sz w:val="24"/>
          <w:szCs w:val="24"/>
        </w:rPr>
        <w:t>.</w:t>
      </w:r>
    </w:p>
    <w:p w:rsidR="001C1D61" w:rsidRPr="00245B09" w:rsidRDefault="001C1D61" w:rsidP="001C1D61">
      <w:pPr>
        <w:tabs>
          <w:tab w:val="num" w:pos="360"/>
        </w:tabs>
        <w:jc w:val="both"/>
        <w:rPr>
          <w:sz w:val="24"/>
          <w:szCs w:val="24"/>
        </w:rPr>
      </w:pPr>
    </w:p>
    <w:p w:rsidR="001C1D61" w:rsidRPr="00CD3C52" w:rsidRDefault="001C1D61" w:rsidP="001C1D61">
      <w:pPr>
        <w:numPr>
          <w:ilvl w:val="0"/>
          <w:numId w:val="1"/>
        </w:numPr>
        <w:tabs>
          <w:tab w:val="clear" w:pos="720"/>
          <w:tab w:val="num" w:pos="360"/>
        </w:tabs>
        <w:ind w:left="360" w:firstLine="0"/>
        <w:jc w:val="both"/>
        <w:rPr>
          <w:sz w:val="24"/>
          <w:szCs w:val="24"/>
        </w:rPr>
      </w:pPr>
      <w:r w:rsidRPr="00CD3C52">
        <w:rPr>
          <w:sz w:val="24"/>
          <w:szCs w:val="24"/>
        </w:rPr>
        <w:t xml:space="preserve">Paziņojums par </w:t>
      </w:r>
      <w:smartTag w:uri="schemas-tilde-lv/tildestengine" w:element="veidnes">
        <w:smartTagPr>
          <w:attr w:name="text" w:val="līgumu"/>
          <w:attr w:name="id" w:val="-1"/>
          <w:attr w:name="baseform" w:val="līgum|s"/>
        </w:smartTagPr>
        <w:r w:rsidRPr="00CD3C52">
          <w:rPr>
            <w:sz w:val="24"/>
            <w:szCs w:val="24"/>
          </w:rPr>
          <w:t>līgumu</w:t>
        </w:r>
      </w:smartTag>
      <w:r w:rsidRPr="00CD3C52">
        <w:rPr>
          <w:sz w:val="24"/>
          <w:szCs w:val="24"/>
        </w:rPr>
        <w:t xml:space="preserve"> publicēts internetā IUB (Iepirkumu uzraudzības birojs) mājas lapā </w:t>
      </w:r>
      <w:r>
        <w:rPr>
          <w:sz w:val="24"/>
          <w:szCs w:val="24"/>
        </w:rPr>
        <w:t>2015</w:t>
      </w:r>
      <w:r w:rsidRPr="00CD3C52">
        <w:rPr>
          <w:sz w:val="24"/>
          <w:szCs w:val="24"/>
        </w:rPr>
        <w:t xml:space="preserve">. </w:t>
      </w:r>
      <w:r w:rsidRPr="00F9772F">
        <w:rPr>
          <w:sz w:val="24"/>
          <w:szCs w:val="24"/>
        </w:rPr>
        <w:t xml:space="preserve">gada </w:t>
      </w:r>
      <w:r w:rsidR="00EB0AAF" w:rsidRPr="00EB0AAF">
        <w:rPr>
          <w:sz w:val="24"/>
          <w:szCs w:val="24"/>
        </w:rPr>
        <w:t>10</w:t>
      </w:r>
      <w:r w:rsidR="00F465C9" w:rsidRPr="00EB0AAF">
        <w:rPr>
          <w:sz w:val="24"/>
          <w:szCs w:val="24"/>
        </w:rPr>
        <w:t xml:space="preserve">. </w:t>
      </w:r>
      <w:r w:rsidR="00EB0AAF">
        <w:rPr>
          <w:sz w:val="24"/>
          <w:szCs w:val="24"/>
        </w:rPr>
        <w:t>septembrī</w:t>
      </w:r>
      <w:r w:rsidRPr="00F9772F">
        <w:rPr>
          <w:sz w:val="24"/>
          <w:szCs w:val="24"/>
        </w:rPr>
        <w:t>.</w:t>
      </w:r>
      <w:r>
        <w:rPr>
          <w:sz w:val="24"/>
          <w:szCs w:val="24"/>
        </w:rPr>
        <w:t xml:space="preserve"> </w:t>
      </w:r>
    </w:p>
    <w:p w:rsidR="001C1D61" w:rsidRPr="00CD3C52" w:rsidRDefault="001C1D61" w:rsidP="001C1D61">
      <w:pPr>
        <w:tabs>
          <w:tab w:val="num" w:pos="360"/>
        </w:tabs>
        <w:ind w:left="360"/>
        <w:jc w:val="both"/>
        <w:rPr>
          <w:sz w:val="24"/>
          <w:szCs w:val="24"/>
        </w:rPr>
      </w:pPr>
    </w:p>
    <w:p w:rsidR="001C1D61" w:rsidRPr="00CD3C52" w:rsidRDefault="001C1D61" w:rsidP="001C1D61">
      <w:pPr>
        <w:numPr>
          <w:ilvl w:val="0"/>
          <w:numId w:val="1"/>
        </w:numPr>
        <w:tabs>
          <w:tab w:val="clear" w:pos="720"/>
          <w:tab w:val="num" w:pos="360"/>
        </w:tabs>
        <w:ind w:left="360" w:firstLine="0"/>
        <w:jc w:val="both"/>
        <w:rPr>
          <w:sz w:val="24"/>
          <w:szCs w:val="24"/>
        </w:rPr>
      </w:pPr>
      <w:r w:rsidRPr="00CD3C52">
        <w:rPr>
          <w:sz w:val="24"/>
          <w:szCs w:val="24"/>
        </w:rPr>
        <w:t>Iepirkum</w:t>
      </w:r>
      <w:r>
        <w:rPr>
          <w:sz w:val="24"/>
          <w:szCs w:val="24"/>
        </w:rPr>
        <w:t>a</w:t>
      </w:r>
      <w:r w:rsidRPr="00CD3C52">
        <w:rPr>
          <w:sz w:val="24"/>
          <w:szCs w:val="24"/>
        </w:rPr>
        <w:t xml:space="preserve"> komisijas sastāvs un izveidošanas pamatojums: </w:t>
      </w:r>
    </w:p>
    <w:p w:rsidR="001C1D61" w:rsidRPr="008E7B3F" w:rsidRDefault="001C1D61" w:rsidP="001C1D61">
      <w:pPr>
        <w:ind w:left="360"/>
        <w:jc w:val="both"/>
        <w:rPr>
          <w:sz w:val="24"/>
          <w:szCs w:val="24"/>
        </w:rPr>
      </w:pPr>
      <w:r>
        <w:rPr>
          <w:sz w:val="24"/>
          <w:szCs w:val="24"/>
        </w:rPr>
        <w:t>5.1.</w:t>
      </w:r>
      <w:r w:rsidRPr="008F16DB">
        <w:rPr>
          <w:sz w:val="24"/>
          <w:szCs w:val="24"/>
        </w:rPr>
        <w:t xml:space="preserve"> </w:t>
      </w:r>
      <w:r>
        <w:rPr>
          <w:sz w:val="24"/>
          <w:szCs w:val="24"/>
        </w:rPr>
        <w:t xml:space="preserve">Iepirkuma komisija apstiprināta ar 12.02.2015. rīkojumu Nr.1/50 šādā sastāvā: </w:t>
      </w:r>
      <w:r w:rsidRPr="008E7B3F">
        <w:rPr>
          <w:sz w:val="24"/>
          <w:szCs w:val="24"/>
        </w:rPr>
        <w:t xml:space="preserve"> </w:t>
      </w:r>
    </w:p>
    <w:p w:rsidR="001C1D61" w:rsidRPr="008E7B3F" w:rsidRDefault="001C1D61" w:rsidP="001C1D61">
      <w:pPr>
        <w:jc w:val="both"/>
        <w:rPr>
          <w:sz w:val="24"/>
          <w:szCs w:val="24"/>
        </w:rPr>
      </w:pPr>
    </w:p>
    <w:tbl>
      <w:tblPr>
        <w:tblW w:w="0" w:type="auto"/>
        <w:tblInd w:w="648" w:type="dxa"/>
        <w:tblLook w:val="0000" w:firstRow="0" w:lastRow="0" w:firstColumn="0" w:lastColumn="0" w:noHBand="0" w:noVBand="0"/>
      </w:tblPr>
      <w:tblGrid>
        <w:gridCol w:w="3004"/>
        <w:gridCol w:w="5996"/>
      </w:tblGrid>
      <w:tr w:rsidR="001C1D61" w:rsidRPr="008E7B3F" w:rsidTr="00633416">
        <w:tc>
          <w:tcPr>
            <w:tcW w:w="3004" w:type="dxa"/>
            <w:shd w:val="clear" w:color="auto" w:fill="auto"/>
          </w:tcPr>
          <w:p w:rsidR="001C1D61" w:rsidRPr="008E7B3F" w:rsidRDefault="001C1D61" w:rsidP="00633416">
            <w:pPr>
              <w:jc w:val="both"/>
              <w:rPr>
                <w:sz w:val="24"/>
                <w:szCs w:val="24"/>
              </w:rPr>
            </w:pPr>
            <w:r>
              <w:rPr>
                <w:sz w:val="24"/>
                <w:szCs w:val="24"/>
              </w:rPr>
              <w:t>Indriķis Muižnieks</w:t>
            </w:r>
          </w:p>
        </w:tc>
        <w:tc>
          <w:tcPr>
            <w:tcW w:w="5996" w:type="dxa"/>
            <w:shd w:val="clear" w:color="auto" w:fill="auto"/>
          </w:tcPr>
          <w:p w:rsidR="001C1D61" w:rsidRPr="008E7B3F" w:rsidRDefault="001C1D61" w:rsidP="00F465C9">
            <w:pPr>
              <w:rPr>
                <w:sz w:val="24"/>
                <w:szCs w:val="24"/>
              </w:rPr>
            </w:pPr>
            <w:r>
              <w:rPr>
                <w:sz w:val="24"/>
                <w:szCs w:val="24"/>
              </w:rPr>
              <w:t xml:space="preserve">LU </w:t>
            </w:r>
            <w:r w:rsidR="00F465C9">
              <w:rPr>
                <w:sz w:val="24"/>
                <w:szCs w:val="24"/>
              </w:rPr>
              <w:t>rektors</w:t>
            </w:r>
            <w:r>
              <w:rPr>
                <w:sz w:val="24"/>
                <w:szCs w:val="24"/>
              </w:rPr>
              <w:t xml:space="preserve"> - komisijas priekšsēdētājs;</w:t>
            </w:r>
          </w:p>
        </w:tc>
      </w:tr>
      <w:tr w:rsidR="001C1D61" w:rsidTr="00633416">
        <w:tc>
          <w:tcPr>
            <w:tcW w:w="3004" w:type="dxa"/>
            <w:shd w:val="clear" w:color="auto" w:fill="auto"/>
          </w:tcPr>
          <w:p w:rsidR="001C1D61" w:rsidRDefault="00F465C9" w:rsidP="00633416">
            <w:pPr>
              <w:jc w:val="both"/>
              <w:rPr>
                <w:sz w:val="24"/>
                <w:szCs w:val="24"/>
              </w:rPr>
            </w:pPr>
            <w:r>
              <w:rPr>
                <w:sz w:val="24"/>
                <w:szCs w:val="24"/>
              </w:rPr>
              <w:t>Kitija Gruškevica</w:t>
            </w:r>
          </w:p>
        </w:tc>
        <w:tc>
          <w:tcPr>
            <w:tcW w:w="5996" w:type="dxa"/>
            <w:shd w:val="clear" w:color="auto" w:fill="auto"/>
          </w:tcPr>
          <w:p w:rsidR="001C1D61" w:rsidRDefault="00F465C9" w:rsidP="00633416">
            <w:pPr>
              <w:rPr>
                <w:sz w:val="24"/>
                <w:szCs w:val="24"/>
              </w:rPr>
            </w:pPr>
            <w:r>
              <w:rPr>
                <w:sz w:val="24"/>
                <w:szCs w:val="24"/>
              </w:rPr>
              <w:t>R</w:t>
            </w:r>
            <w:r w:rsidR="001C1D61">
              <w:rPr>
                <w:sz w:val="24"/>
                <w:szCs w:val="24"/>
              </w:rPr>
              <w:t>ektora vietniece infrastruktūras attīstības jautājumos – komisijas priekšsēdētāja vietniece;</w:t>
            </w:r>
          </w:p>
          <w:p w:rsidR="001C1D61" w:rsidRDefault="001C1D61" w:rsidP="00633416">
            <w:pPr>
              <w:jc w:val="both"/>
              <w:rPr>
                <w:sz w:val="24"/>
                <w:szCs w:val="24"/>
              </w:rPr>
            </w:pPr>
          </w:p>
        </w:tc>
      </w:tr>
      <w:tr w:rsidR="001C1D61" w:rsidTr="00633416">
        <w:tc>
          <w:tcPr>
            <w:tcW w:w="3004" w:type="dxa"/>
            <w:shd w:val="clear" w:color="auto" w:fill="auto"/>
          </w:tcPr>
          <w:p w:rsidR="001C1D61" w:rsidRDefault="001C1D61" w:rsidP="00633416">
            <w:pPr>
              <w:jc w:val="both"/>
              <w:rPr>
                <w:sz w:val="24"/>
                <w:szCs w:val="24"/>
              </w:rPr>
            </w:pPr>
            <w:r w:rsidRPr="00DF5C91">
              <w:rPr>
                <w:sz w:val="24"/>
                <w:szCs w:val="24"/>
                <w:u w:val="single"/>
              </w:rPr>
              <w:t>Komisijas locekļi</w:t>
            </w:r>
            <w:r>
              <w:rPr>
                <w:sz w:val="24"/>
                <w:szCs w:val="24"/>
              </w:rPr>
              <w:t>:</w:t>
            </w:r>
          </w:p>
          <w:p w:rsidR="001C1D61" w:rsidRDefault="001C1D61" w:rsidP="00633416">
            <w:pPr>
              <w:jc w:val="both"/>
              <w:rPr>
                <w:sz w:val="24"/>
                <w:szCs w:val="24"/>
              </w:rPr>
            </w:pPr>
            <w:r>
              <w:rPr>
                <w:sz w:val="24"/>
                <w:szCs w:val="24"/>
              </w:rPr>
              <w:t>Oļģerts Nikodemus</w:t>
            </w:r>
          </w:p>
        </w:tc>
        <w:tc>
          <w:tcPr>
            <w:tcW w:w="5996" w:type="dxa"/>
            <w:shd w:val="clear" w:color="auto" w:fill="auto"/>
          </w:tcPr>
          <w:p w:rsidR="001C1D61" w:rsidRDefault="001C1D61" w:rsidP="00633416">
            <w:pPr>
              <w:rPr>
                <w:sz w:val="24"/>
                <w:szCs w:val="24"/>
              </w:rPr>
            </w:pPr>
          </w:p>
          <w:p w:rsidR="001C1D61" w:rsidRDefault="001C1D61" w:rsidP="00633416">
            <w:pPr>
              <w:rPr>
                <w:sz w:val="24"/>
                <w:szCs w:val="24"/>
              </w:rPr>
            </w:pPr>
            <w:r>
              <w:rPr>
                <w:sz w:val="24"/>
                <w:szCs w:val="24"/>
              </w:rPr>
              <w:t>Ģeogrāfijas un Zemes zinātņu fakultātes dekāns;</w:t>
            </w:r>
          </w:p>
        </w:tc>
      </w:tr>
      <w:tr w:rsidR="001C1D61" w:rsidTr="00633416">
        <w:tc>
          <w:tcPr>
            <w:tcW w:w="3004" w:type="dxa"/>
            <w:shd w:val="clear" w:color="auto" w:fill="auto"/>
          </w:tcPr>
          <w:p w:rsidR="001C1D61" w:rsidRDefault="001C1D61" w:rsidP="00633416">
            <w:pPr>
              <w:jc w:val="both"/>
              <w:rPr>
                <w:sz w:val="24"/>
                <w:szCs w:val="24"/>
              </w:rPr>
            </w:pPr>
            <w:r>
              <w:rPr>
                <w:sz w:val="24"/>
                <w:szCs w:val="24"/>
              </w:rPr>
              <w:t>Visvaldis Neimanis</w:t>
            </w:r>
          </w:p>
          <w:p w:rsidR="001C1D61" w:rsidRDefault="001C1D61" w:rsidP="00633416">
            <w:pPr>
              <w:jc w:val="both"/>
              <w:rPr>
                <w:sz w:val="24"/>
                <w:szCs w:val="24"/>
              </w:rPr>
            </w:pPr>
          </w:p>
          <w:p w:rsidR="001C1D61" w:rsidRDefault="001C1D61" w:rsidP="00633416">
            <w:pPr>
              <w:jc w:val="both"/>
              <w:rPr>
                <w:sz w:val="24"/>
                <w:szCs w:val="24"/>
              </w:rPr>
            </w:pPr>
            <w:r>
              <w:rPr>
                <w:sz w:val="24"/>
                <w:szCs w:val="24"/>
              </w:rPr>
              <w:t>Dace Silarāja</w:t>
            </w:r>
          </w:p>
          <w:p w:rsidR="001C1D61" w:rsidRDefault="001C1D61" w:rsidP="00633416">
            <w:pPr>
              <w:jc w:val="both"/>
              <w:rPr>
                <w:sz w:val="24"/>
                <w:szCs w:val="24"/>
              </w:rPr>
            </w:pPr>
          </w:p>
          <w:p w:rsidR="001C1D61" w:rsidRDefault="001C1D61" w:rsidP="00633416">
            <w:pPr>
              <w:jc w:val="both"/>
              <w:rPr>
                <w:sz w:val="24"/>
                <w:szCs w:val="24"/>
              </w:rPr>
            </w:pPr>
            <w:r>
              <w:rPr>
                <w:sz w:val="24"/>
                <w:szCs w:val="24"/>
              </w:rPr>
              <w:t>Komisijas sekretārs</w:t>
            </w:r>
          </w:p>
        </w:tc>
        <w:tc>
          <w:tcPr>
            <w:tcW w:w="5996" w:type="dxa"/>
            <w:shd w:val="clear" w:color="auto" w:fill="auto"/>
          </w:tcPr>
          <w:p w:rsidR="001C1D61" w:rsidRDefault="001C1D61" w:rsidP="00633416">
            <w:pPr>
              <w:rPr>
                <w:sz w:val="24"/>
                <w:szCs w:val="24"/>
              </w:rPr>
            </w:pPr>
            <w:r>
              <w:rPr>
                <w:sz w:val="24"/>
                <w:szCs w:val="24"/>
              </w:rPr>
              <w:t>Fizikas un matemātikas fakultātes un Datorikas fakultātes izpilddirektors;</w:t>
            </w:r>
          </w:p>
          <w:p w:rsidR="001C1D61" w:rsidRDefault="001C1D61" w:rsidP="00633416">
            <w:pPr>
              <w:rPr>
                <w:sz w:val="24"/>
                <w:szCs w:val="24"/>
              </w:rPr>
            </w:pPr>
            <w:r>
              <w:rPr>
                <w:sz w:val="24"/>
                <w:szCs w:val="24"/>
              </w:rPr>
              <w:t>Ķīmijas fakultātes izpilddirektore.</w:t>
            </w:r>
          </w:p>
          <w:p w:rsidR="001C1D61" w:rsidRDefault="001C1D61" w:rsidP="00633416">
            <w:pPr>
              <w:rPr>
                <w:sz w:val="24"/>
                <w:szCs w:val="24"/>
              </w:rPr>
            </w:pPr>
          </w:p>
          <w:p w:rsidR="001C1D61" w:rsidRDefault="001C1D61" w:rsidP="00633416">
            <w:pPr>
              <w:rPr>
                <w:sz w:val="24"/>
                <w:szCs w:val="24"/>
              </w:rPr>
            </w:pPr>
            <w:r>
              <w:rPr>
                <w:sz w:val="24"/>
                <w:szCs w:val="24"/>
              </w:rPr>
              <w:t>Jurģis Silavs</w:t>
            </w:r>
          </w:p>
          <w:p w:rsidR="001C1D61" w:rsidRDefault="001C1D61" w:rsidP="00633416">
            <w:pPr>
              <w:rPr>
                <w:sz w:val="24"/>
                <w:szCs w:val="24"/>
              </w:rPr>
            </w:pPr>
          </w:p>
        </w:tc>
      </w:tr>
    </w:tbl>
    <w:p w:rsidR="001C1D61" w:rsidRPr="00CD3C52" w:rsidRDefault="001C1D61" w:rsidP="00F465C9">
      <w:pPr>
        <w:jc w:val="both"/>
        <w:rPr>
          <w:sz w:val="24"/>
          <w:szCs w:val="24"/>
        </w:rPr>
      </w:pPr>
    </w:p>
    <w:p w:rsidR="001C1D61" w:rsidRPr="00CD3C52" w:rsidRDefault="001C1D61" w:rsidP="001C1D61">
      <w:pPr>
        <w:numPr>
          <w:ilvl w:val="0"/>
          <w:numId w:val="1"/>
        </w:numPr>
        <w:tabs>
          <w:tab w:val="clear" w:pos="720"/>
          <w:tab w:val="num" w:pos="360"/>
        </w:tabs>
        <w:ind w:left="360" w:firstLine="0"/>
        <w:jc w:val="both"/>
        <w:rPr>
          <w:sz w:val="24"/>
          <w:szCs w:val="24"/>
        </w:rPr>
      </w:pPr>
      <w:r w:rsidRPr="00CD3C52">
        <w:rPr>
          <w:sz w:val="24"/>
          <w:szCs w:val="24"/>
        </w:rPr>
        <w:t xml:space="preserve">Pretendentu kvalifikācijas prasības – noteiktas saskaņā ar atklāta konkursa </w:t>
      </w:r>
      <w:smartTag w:uri="schemas-tilde-lv/tildestengine" w:element="veidnes">
        <w:smartTagPr>
          <w:attr w:name="text" w:val="nolikuma"/>
          <w:attr w:name="id" w:val="-1"/>
          <w:attr w:name="baseform" w:val="nolikum|s"/>
        </w:smartTagPr>
        <w:r w:rsidRPr="00CD3C52">
          <w:rPr>
            <w:sz w:val="24"/>
            <w:szCs w:val="24"/>
          </w:rPr>
          <w:t>nolikuma</w:t>
        </w:r>
      </w:smartTag>
      <w:r w:rsidRPr="00CD3C52">
        <w:rPr>
          <w:sz w:val="24"/>
          <w:szCs w:val="24"/>
        </w:rPr>
        <w:t xml:space="preserve"> nosacījumiem.</w:t>
      </w:r>
    </w:p>
    <w:p w:rsidR="001C1D61" w:rsidRPr="00CD3C52" w:rsidRDefault="001C1D61" w:rsidP="001C1D61">
      <w:pPr>
        <w:numPr>
          <w:ilvl w:val="0"/>
          <w:numId w:val="1"/>
        </w:numPr>
        <w:tabs>
          <w:tab w:val="clear" w:pos="720"/>
          <w:tab w:val="num" w:pos="360"/>
        </w:tabs>
        <w:ind w:left="360" w:firstLine="0"/>
        <w:jc w:val="both"/>
        <w:rPr>
          <w:sz w:val="24"/>
          <w:szCs w:val="24"/>
        </w:rPr>
      </w:pPr>
      <w:r w:rsidRPr="00CD3C52">
        <w:rPr>
          <w:sz w:val="24"/>
          <w:szCs w:val="24"/>
        </w:rPr>
        <w:t xml:space="preserve">Piedāvājuma izvēles kritērijs – atklāta konkursa nolikumā izvirzītajām prasībām atbilstošs piedāvājums </w:t>
      </w:r>
      <w:r>
        <w:rPr>
          <w:sz w:val="24"/>
          <w:szCs w:val="24"/>
        </w:rPr>
        <w:t>atbilstoši vērtēšanas kritērijiem</w:t>
      </w:r>
      <w:r w:rsidR="00EB0AAF">
        <w:rPr>
          <w:sz w:val="24"/>
          <w:szCs w:val="24"/>
        </w:rPr>
        <w:t xml:space="preserve"> – piedāvājums ar zemāko piedāvāto cenu</w:t>
      </w:r>
      <w:r w:rsidRPr="00CD3C52">
        <w:rPr>
          <w:sz w:val="24"/>
          <w:szCs w:val="24"/>
        </w:rPr>
        <w:t>.</w:t>
      </w:r>
    </w:p>
    <w:p w:rsidR="001C1D61" w:rsidRPr="00CD3C52" w:rsidRDefault="001C1D61" w:rsidP="001C1D61">
      <w:pPr>
        <w:numPr>
          <w:ilvl w:val="0"/>
          <w:numId w:val="1"/>
        </w:numPr>
        <w:tabs>
          <w:tab w:val="clear" w:pos="720"/>
          <w:tab w:val="num" w:pos="360"/>
        </w:tabs>
        <w:ind w:left="360" w:firstLine="0"/>
        <w:jc w:val="both"/>
        <w:rPr>
          <w:sz w:val="24"/>
          <w:szCs w:val="24"/>
        </w:rPr>
      </w:pPr>
      <w:r w:rsidRPr="00CD3C52">
        <w:rPr>
          <w:sz w:val="24"/>
          <w:szCs w:val="24"/>
        </w:rPr>
        <w:t xml:space="preserve">Piedāvājumu iesniegšanas termiņš – līdz </w:t>
      </w:r>
      <w:r w:rsidR="00400704" w:rsidRPr="00400704">
        <w:rPr>
          <w:sz w:val="24"/>
          <w:szCs w:val="24"/>
        </w:rPr>
        <w:t>2015. gada 13. oktobra plkst. 10:00</w:t>
      </w:r>
      <w:r w:rsidRPr="00CD3C52">
        <w:rPr>
          <w:sz w:val="24"/>
          <w:szCs w:val="24"/>
        </w:rPr>
        <w:t>.</w:t>
      </w:r>
    </w:p>
    <w:p w:rsidR="001C1D61" w:rsidRDefault="001C1D61" w:rsidP="001C1D61">
      <w:pPr>
        <w:numPr>
          <w:ilvl w:val="0"/>
          <w:numId w:val="1"/>
        </w:numPr>
        <w:tabs>
          <w:tab w:val="clear" w:pos="720"/>
          <w:tab w:val="num" w:pos="360"/>
        </w:tabs>
        <w:ind w:left="360" w:firstLine="0"/>
        <w:jc w:val="both"/>
        <w:rPr>
          <w:sz w:val="24"/>
          <w:szCs w:val="24"/>
        </w:rPr>
      </w:pPr>
      <w:r w:rsidRPr="00CD3C52">
        <w:rPr>
          <w:sz w:val="24"/>
          <w:szCs w:val="24"/>
        </w:rPr>
        <w:t>Pretendentu nosaukumi, kuri ir ie</w:t>
      </w:r>
      <w:r>
        <w:rPr>
          <w:sz w:val="24"/>
          <w:szCs w:val="24"/>
        </w:rPr>
        <w:t>snieguši piedāvājumus un cenas:</w:t>
      </w:r>
    </w:p>
    <w:p w:rsidR="001C1D61" w:rsidRDefault="001C1D61" w:rsidP="001C1D61">
      <w:pPr>
        <w:ind w:left="360"/>
        <w:jc w:val="both"/>
        <w:rPr>
          <w:sz w:val="24"/>
          <w:szCs w:val="24"/>
        </w:rPr>
      </w:pPr>
    </w:p>
    <w:tbl>
      <w:tblPr>
        <w:tblStyle w:val="TableGrid"/>
        <w:tblW w:w="0" w:type="auto"/>
        <w:tblLook w:val="04A0" w:firstRow="1" w:lastRow="0" w:firstColumn="1" w:lastColumn="0" w:noHBand="0" w:noVBand="1"/>
      </w:tblPr>
      <w:tblGrid>
        <w:gridCol w:w="916"/>
        <w:gridCol w:w="3332"/>
        <w:gridCol w:w="1559"/>
        <w:gridCol w:w="3815"/>
      </w:tblGrid>
      <w:tr w:rsidR="00400704" w:rsidRPr="009C3E28" w:rsidTr="00633416">
        <w:tc>
          <w:tcPr>
            <w:tcW w:w="916" w:type="dxa"/>
          </w:tcPr>
          <w:p w:rsidR="00400704" w:rsidRDefault="00400704" w:rsidP="00633416">
            <w:pPr>
              <w:jc w:val="both"/>
              <w:rPr>
                <w:i/>
                <w:sz w:val="22"/>
                <w:szCs w:val="22"/>
              </w:rPr>
            </w:pPr>
            <w:r>
              <w:rPr>
                <w:b/>
                <w:i/>
                <w:sz w:val="22"/>
                <w:szCs w:val="22"/>
              </w:rPr>
              <w:t>Nr.p</w:t>
            </w:r>
            <w:r w:rsidRPr="00E0704E">
              <w:rPr>
                <w:b/>
                <w:i/>
                <w:sz w:val="22"/>
                <w:szCs w:val="22"/>
              </w:rPr>
              <w:t>.k</w:t>
            </w:r>
            <w:r>
              <w:rPr>
                <w:b/>
                <w:i/>
                <w:sz w:val="22"/>
                <w:szCs w:val="22"/>
              </w:rPr>
              <w:t>.</w:t>
            </w:r>
          </w:p>
        </w:tc>
        <w:tc>
          <w:tcPr>
            <w:tcW w:w="3332" w:type="dxa"/>
          </w:tcPr>
          <w:p w:rsidR="00400704" w:rsidRDefault="00400704" w:rsidP="00633416">
            <w:pPr>
              <w:jc w:val="center"/>
              <w:rPr>
                <w:i/>
                <w:sz w:val="22"/>
                <w:szCs w:val="22"/>
              </w:rPr>
            </w:pPr>
            <w:r w:rsidRPr="00E0704E">
              <w:rPr>
                <w:b/>
                <w:i/>
                <w:sz w:val="22"/>
                <w:szCs w:val="22"/>
              </w:rPr>
              <w:t>Pretendents</w:t>
            </w:r>
          </w:p>
        </w:tc>
        <w:tc>
          <w:tcPr>
            <w:tcW w:w="1559" w:type="dxa"/>
          </w:tcPr>
          <w:p w:rsidR="00400704" w:rsidRPr="009C3E28" w:rsidRDefault="00400704" w:rsidP="00633416">
            <w:pPr>
              <w:jc w:val="center"/>
              <w:rPr>
                <w:i/>
                <w:sz w:val="22"/>
                <w:szCs w:val="22"/>
              </w:rPr>
            </w:pPr>
            <w:r w:rsidRPr="009C3E28">
              <w:rPr>
                <w:b/>
                <w:i/>
                <w:sz w:val="22"/>
              </w:rPr>
              <w:t>Līguma nr. p.k.</w:t>
            </w:r>
          </w:p>
        </w:tc>
        <w:tc>
          <w:tcPr>
            <w:tcW w:w="3815" w:type="dxa"/>
          </w:tcPr>
          <w:p w:rsidR="00400704" w:rsidRPr="009C3E28" w:rsidRDefault="00400704" w:rsidP="00633416">
            <w:pPr>
              <w:jc w:val="center"/>
              <w:rPr>
                <w:b/>
                <w:i/>
                <w:sz w:val="22"/>
                <w:szCs w:val="22"/>
              </w:rPr>
            </w:pPr>
            <w:r w:rsidRPr="00E0704E">
              <w:rPr>
                <w:b/>
                <w:i/>
                <w:sz w:val="22"/>
                <w:szCs w:val="22"/>
              </w:rPr>
              <w:t>Piedāvātā kopējā līgumce</w:t>
            </w:r>
            <w:r>
              <w:rPr>
                <w:b/>
                <w:i/>
                <w:sz w:val="22"/>
                <w:szCs w:val="22"/>
              </w:rPr>
              <w:t>na bez PVN</w:t>
            </w:r>
          </w:p>
        </w:tc>
      </w:tr>
      <w:tr w:rsidR="00400704" w:rsidRPr="006B1B8C" w:rsidTr="00633416">
        <w:tc>
          <w:tcPr>
            <w:tcW w:w="916" w:type="dxa"/>
          </w:tcPr>
          <w:p w:rsidR="00400704" w:rsidRPr="00184941" w:rsidRDefault="00400704" w:rsidP="00633416">
            <w:pPr>
              <w:jc w:val="center"/>
              <w:rPr>
                <w:sz w:val="22"/>
                <w:szCs w:val="22"/>
              </w:rPr>
            </w:pPr>
            <w:r>
              <w:rPr>
                <w:sz w:val="22"/>
                <w:szCs w:val="22"/>
              </w:rPr>
              <w:t>1</w:t>
            </w:r>
          </w:p>
        </w:tc>
        <w:tc>
          <w:tcPr>
            <w:tcW w:w="3332" w:type="dxa"/>
            <w:vAlign w:val="center"/>
          </w:tcPr>
          <w:p w:rsidR="00400704" w:rsidRPr="00E0704E" w:rsidRDefault="00400704" w:rsidP="00633416">
            <w:pPr>
              <w:jc w:val="center"/>
              <w:rPr>
                <w:sz w:val="22"/>
                <w:szCs w:val="22"/>
              </w:rPr>
            </w:pPr>
            <w:r w:rsidRPr="00184941">
              <w:rPr>
                <w:sz w:val="22"/>
              </w:rPr>
              <w:t>SIA "</w:t>
            </w:r>
            <w:r>
              <w:rPr>
                <w:sz w:val="22"/>
              </w:rPr>
              <w:t>Labochema Latvija</w:t>
            </w:r>
            <w:r w:rsidRPr="00184941">
              <w:rPr>
                <w:sz w:val="22"/>
              </w:rPr>
              <w:t>"</w:t>
            </w:r>
          </w:p>
        </w:tc>
        <w:tc>
          <w:tcPr>
            <w:tcW w:w="1559" w:type="dxa"/>
          </w:tcPr>
          <w:p w:rsidR="00400704" w:rsidRPr="006B1B8C" w:rsidRDefault="00400704" w:rsidP="00633416">
            <w:pPr>
              <w:jc w:val="center"/>
              <w:rPr>
                <w:sz w:val="22"/>
              </w:rPr>
            </w:pPr>
            <w:r w:rsidRPr="006B1B8C">
              <w:rPr>
                <w:sz w:val="22"/>
              </w:rPr>
              <w:t>4</w:t>
            </w:r>
          </w:p>
        </w:tc>
        <w:tc>
          <w:tcPr>
            <w:tcW w:w="3815" w:type="dxa"/>
          </w:tcPr>
          <w:p w:rsidR="00400704" w:rsidRPr="006B1B8C" w:rsidRDefault="00400704" w:rsidP="00633416">
            <w:pPr>
              <w:jc w:val="center"/>
              <w:rPr>
                <w:sz w:val="22"/>
                <w:szCs w:val="22"/>
              </w:rPr>
            </w:pPr>
            <w:r w:rsidRPr="006B1B8C">
              <w:rPr>
                <w:sz w:val="22"/>
                <w:szCs w:val="22"/>
              </w:rPr>
              <w:t>EUR 13500,00</w:t>
            </w:r>
          </w:p>
        </w:tc>
      </w:tr>
      <w:tr w:rsidR="00400704" w:rsidRPr="006B1B8C" w:rsidTr="00633416">
        <w:tc>
          <w:tcPr>
            <w:tcW w:w="916" w:type="dxa"/>
          </w:tcPr>
          <w:p w:rsidR="00400704" w:rsidRPr="00184941" w:rsidRDefault="00400704" w:rsidP="00633416">
            <w:pPr>
              <w:jc w:val="center"/>
              <w:rPr>
                <w:sz w:val="22"/>
                <w:szCs w:val="22"/>
              </w:rPr>
            </w:pPr>
            <w:r>
              <w:rPr>
                <w:sz w:val="22"/>
                <w:szCs w:val="22"/>
              </w:rPr>
              <w:t>2</w:t>
            </w:r>
          </w:p>
        </w:tc>
        <w:tc>
          <w:tcPr>
            <w:tcW w:w="3332" w:type="dxa"/>
            <w:vAlign w:val="center"/>
          </w:tcPr>
          <w:p w:rsidR="00400704" w:rsidRPr="00E0704E" w:rsidRDefault="00400704" w:rsidP="00633416">
            <w:pPr>
              <w:jc w:val="center"/>
              <w:rPr>
                <w:sz w:val="22"/>
                <w:szCs w:val="22"/>
              </w:rPr>
            </w:pPr>
            <w:r w:rsidRPr="00184941">
              <w:rPr>
                <w:sz w:val="22"/>
              </w:rPr>
              <w:t>SIA "</w:t>
            </w:r>
            <w:r>
              <w:rPr>
                <w:sz w:val="22"/>
              </w:rPr>
              <w:t>Arbor Medical Korporācija</w:t>
            </w:r>
            <w:r w:rsidRPr="00184941">
              <w:rPr>
                <w:sz w:val="22"/>
              </w:rPr>
              <w:t>"</w:t>
            </w:r>
          </w:p>
        </w:tc>
        <w:tc>
          <w:tcPr>
            <w:tcW w:w="1559" w:type="dxa"/>
          </w:tcPr>
          <w:p w:rsidR="00400704" w:rsidRPr="006B1B8C" w:rsidRDefault="00400704" w:rsidP="00633416">
            <w:pPr>
              <w:jc w:val="center"/>
              <w:rPr>
                <w:sz w:val="22"/>
              </w:rPr>
            </w:pPr>
            <w:r w:rsidRPr="006B1B8C">
              <w:rPr>
                <w:sz w:val="22"/>
              </w:rPr>
              <w:t>3</w:t>
            </w:r>
          </w:p>
        </w:tc>
        <w:tc>
          <w:tcPr>
            <w:tcW w:w="3815" w:type="dxa"/>
          </w:tcPr>
          <w:p w:rsidR="00400704" w:rsidRPr="006B1B8C" w:rsidRDefault="00400704" w:rsidP="00633416">
            <w:pPr>
              <w:jc w:val="center"/>
              <w:rPr>
                <w:sz w:val="22"/>
                <w:szCs w:val="22"/>
              </w:rPr>
            </w:pPr>
            <w:r w:rsidRPr="006B1B8C">
              <w:rPr>
                <w:sz w:val="22"/>
                <w:szCs w:val="22"/>
              </w:rPr>
              <w:t>EUR 37200,00</w:t>
            </w:r>
          </w:p>
        </w:tc>
      </w:tr>
      <w:tr w:rsidR="00400704" w:rsidRPr="006B1B8C" w:rsidTr="00633416">
        <w:tc>
          <w:tcPr>
            <w:tcW w:w="916" w:type="dxa"/>
          </w:tcPr>
          <w:p w:rsidR="00400704" w:rsidRDefault="00400704" w:rsidP="00633416">
            <w:pPr>
              <w:jc w:val="center"/>
              <w:rPr>
                <w:sz w:val="22"/>
                <w:szCs w:val="22"/>
              </w:rPr>
            </w:pPr>
            <w:r>
              <w:rPr>
                <w:sz w:val="22"/>
                <w:szCs w:val="22"/>
              </w:rPr>
              <w:t>3</w:t>
            </w:r>
          </w:p>
        </w:tc>
        <w:tc>
          <w:tcPr>
            <w:tcW w:w="3332" w:type="dxa"/>
            <w:vAlign w:val="center"/>
          </w:tcPr>
          <w:p w:rsidR="00400704" w:rsidRPr="00184941" w:rsidRDefault="00400704" w:rsidP="00633416">
            <w:pPr>
              <w:jc w:val="center"/>
              <w:rPr>
                <w:sz w:val="22"/>
              </w:rPr>
            </w:pPr>
            <w:r>
              <w:rPr>
                <w:sz w:val="22"/>
              </w:rPr>
              <w:t>SIA “BME”</w:t>
            </w:r>
          </w:p>
        </w:tc>
        <w:tc>
          <w:tcPr>
            <w:tcW w:w="1559" w:type="dxa"/>
          </w:tcPr>
          <w:p w:rsidR="00400704" w:rsidRPr="006B1B8C" w:rsidRDefault="00400704" w:rsidP="00633416">
            <w:pPr>
              <w:jc w:val="center"/>
              <w:rPr>
                <w:sz w:val="22"/>
              </w:rPr>
            </w:pPr>
            <w:r w:rsidRPr="006B1B8C">
              <w:rPr>
                <w:sz w:val="22"/>
              </w:rPr>
              <w:t>1</w:t>
            </w:r>
          </w:p>
        </w:tc>
        <w:tc>
          <w:tcPr>
            <w:tcW w:w="3815" w:type="dxa"/>
          </w:tcPr>
          <w:p w:rsidR="00400704" w:rsidRPr="006B1B8C" w:rsidRDefault="00400704" w:rsidP="00633416">
            <w:pPr>
              <w:jc w:val="center"/>
              <w:rPr>
                <w:sz w:val="22"/>
                <w:szCs w:val="22"/>
              </w:rPr>
            </w:pPr>
            <w:r w:rsidRPr="006B1B8C">
              <w:rPr>
                <w:sz w:val="22"/>
                <w:szCs w:val="22"/>
              </w:rPr>
              <w:t>EUR 5495,00</w:t>
            </w:r>
          </w:p>
        </w:tc>
      </w:tr>
    </w:tbl>
    <w:p w:rsidR="001C1D61" w:rsidRPr="006F779C" w:rsidRDefault="001C1D61" w:rsidP="001C1D61">
      <w:pPr>
        <w:pStyle w:val="ListParagraph"/>
        <w:jc w:val="both"/>
        <w:rPr>
          <w:i/>
          <w:sz w:val="22"/>
          <w:szCs w:val="22"/>
        </w:rPr>
      </w:pPr>
    </w:p>
    <w:p w:rsidR="001C1D61" w:rsidRPr="00C0480C" w:rsidRDefault="001C1D61" w:rsidP="001C1D61">
      <w:pPr>
        <w:numPr>
          <w:ilvl w:val="0"/>
          <w:numId w:val="1"/>
        </w:numPr>
        <w:jc w:val="both"/>
        <w:rPr>
          <w:sz w:val="24"/>
          <w:szCs w:val="24"/>
        </w:rPr>
      </w:pPr>
      <w:r w:rsidRPr="00CD3C52">
        <w:rPr>
          <w:sz w:val="24"/>
          <w:szCs w:val="24"/>
        </w:rPr>
        <w:lastRenderedPageBreak/>
        <w:t xml:space="preserve">Piedāvājumu atvēršanas vieta </w:t>
      </w:r>
      <w:r>
        <w:rPr>
          <w:sz w:val="24"/>
          <w:szCs w:val="24"/>
        </w:rPr>
        <w:t xml:space="preserve">– </w:t>
      </w:r>
      <w:r w:rsidR="00400704">
        <w:rPr>
          <w:sz w:val="24"/>
          <w:szCs w:val="24"/>
        </w:rPr>
        <w:t>2015. gada 13. oktobris</w:t>
      </w:r>
      <w:r w:rsidR="00400704" w:rsidRPr="00400704">
        <w:rPr>
          <w:sz w:val="24"/>
          <w:szCs w:val="24"/>
        </w:rPr>
        <w:t xml:space="preserve"> plkst. 10:00</w:t>
      </w:r>
      <w:r w:rsidRPr="008F663A">
        <w:rPr>
          <w:sz w:val="24"/>
          <w:szCs w:val="24"/>
        </w:rPr>
        <w:t xml:space="preserve">, </w:t>
      </w:r>
      <w:r>
        <w:rPr>
          <w:sz w:val="24"/>
          <w:szCs w:val="24"/>
        </w:rPr>
        <w:t xml:space="preserve">Latvijas Universitātē, </w:t>
      </w:r>
      <w:r w:rsidR="00400704">
        <w:rPr>
          <w:sz w:val="24"/>
          <w:szCs w:val="24"/>
        </w:rPr>
        <w:t>260</w:t>
      </w:r>
      <w:r w:rsidRPr="008F663A">
        <w:rPr>
          <w:sz w:val="24"/>
          <w:szCs w:val="24"/>
        </w:rPr>
        <w:t>. telpā, 2. stāvā, Raiņa bulvārī 19, Rīgā.</w:t>
      </w:r>
    </w:p>
    <w:p w:rsidR="001C1D61" w:rsidRDefault="001C1D61" w:rsidP="001C1D61">
      <w:pPr>
        <w:numPr>
          <w:ilvl w:val="0"/>
          <w:numId w:val="1"/>
        </w:numPr>
        <w:jc w:val="both"/>
        <w:rPr>
          <w:sz w:val="24"/>
          <w:szCs w:val="24"/>
        </w:rPr>
      </w:pPr>
      <w:r>
        <w:rPr>
          <w:sz w:val="24"/>
          <w:szCs w:val="24"/>
        </w:rPr>
        <w:t>Līgums, p</w:t>
      </w:r>
      <w:r w:rsidRPr="00CD3C52">
        <w:rPr>
          <w:sz w:val="24"/>
          <w:szCs w:val="24"/>
        </w:rPr>
        <w:t>retendenta nosaukums, ar kuru nolemts slēgt iepirkuma līgumu un līgumcena:</w:t>
      </w:r>
    </w:p>
    <w:p w:rsidR="001C1D61" w:rsidRPr="006A6D5E" w:rsidRDefault="001C1D61" w:rsidP="001C1D61">
      <w:pPr>
        <w:jc w:val="both"/>
        <w:rPr>
          <w:sz w:val="24"/>
          <w:szCs w:val="24"/>
        </w:rPr>
      </w:pPr>
      <w:r w:rsidRPr="006A6D5E">
        <w:rPr>
          <w:sz w:val="24"/>
          <w:szCs w:val="24"/>
        </w:rPr>
        <w:t xml:space="preserve">11.1. </w:t>
      </w:r>
      <w:r w:rsidR="00400704">
        <w:rPr>
          <w:sz w:val="24"/>
          <w:szCs w:val="24"/>
        </w:rPr>
        <w:t xml:space="preserve">LU </w:t>
      </w:r>
      <w:r w:rsidR="00400704" w:rsidRPr="009E4706">
        <w:rPr>
          <w:sz w:val="24"/>
          <w:szCs w:val="22"/>
        </w:rPr>
        <w:t>„Latviešu valodas, kultūrvēsturiskā mantojuma un radošo tehnoloģiju Valsts nozīmes pētniecības centra zinātnes infrastruktūras attīstība” un „Enerģijas un vides resursu ieguves un ilgtspējīgas izmantošanas tehnoloģiju valsts nozīmes pētniecības centra izveide (ietverot arī Transporta un mašīnbūves centra attīstību)” vajadzībām piegāde</w:t>
      </w:r>
      <w:r w:rsidR="00400704" w:rsidRPr="009E4706">
        <w:rPr>
          <w:sz w:val="24"/>
          <w:szCs w:val="24"/>
        </w:rPr>
        <w:t>”</w:t>
      </w:r>
      <w:r w:rsidR="008B515F">
        <w:rPr>
          <w:sz w:val="24"/>
          <w:szCs w:val="24"/>
        </w:rPr>
        <w:t xml:space="preserve"> </w:t>
      </w:r>
      <w:r w:rsidR="008B515F" w:rsidRPr="008B515F">
        <w:rPr>
          <w:sz w:val="24"/>
          <w:szCs w:val="24"/>
        </w:rPr>
        <w:t>3.daļa</w:t>
      </w:r>
      <w:r w:rsidR="008B515F">
        <w:rPr>
          <w:sz w:val="24"/>
          <w:szCs w:val="24"/>
        </w:rPr>
        <w:t xml:space="preserve"> „Elektroencefalogrāfijas iekārta”.</w:t>
      </w:r>
    </w:p>
    <w:p w:rsidR="00400704" w:rsidRDefault="001C1D61" w:rsidP="001C1D61">
      <w:pPr>
        <w:jc w:val="both"/>
        <w:rPr>
          <w:sz w:val="24"/>
          <w:szCs w:val="24"/>
        </w:rPr>
      </w:pPr>
      <w:r>
        <w:rPr>
          <w:sz w:val="24"/>
          <w:szCs w:val="24"/>
        </w:rPr>
        <w:t xml:space="preserve">11.1.1. </w:t>
      </w:r>
      <w:r w:rsidRPr="00B16C3E">
        <w:rPr>
          <w:sz w:val="24"/>
          <w:szCs w:val="24"/>
        </w:rPr>
        <w:t xml:space="preserve">Komisija konstatē, ka </w:t>
      </w:r>
      <w:r w:rsidR="008B515F" w:rsidRPr="0006053B">
        <w:rPr>
          <w:sz w:val="24"/>
        </w:rPr>
        <w:t>SIA "Arbor Medical Korporācija"</w:t>
      </w:r>
      <w:r w:rsidRPr="00B16C3E">
        <w:rPr>
          <w:sz w:val="24"/>
          <w:szCs w:val="24"/>
        </w:rPr>
        <w:t xml:space="preserve"> iesniegtais piedāvājums pilnībā atbilst iepirkuma procedūras d</w:t>
      </w:r>
      <w:r>
        <w:rPr>
          <w:sz w:val="24"/>
          <w:szCs w:val="24"/>
        </w:rPr>
        <w:t>okumentos noteiktajām prasīb</w:t>
      </w:r>
      <w:r w:rsidR="008B515F">
        <w:rPr>
          <w:sz w:val="24"/>
          <w:szCs w:val="24"/>
        </w:rPr>
        <w:t>ām. Kopējā piedāvātā līgumcena 3</w:t>
      </w:r>
      <w:r>
        <w:rPr>
          <w:sz w:val="24"/>
          <w:szCs w:val="24"/>
        </w:rPr>
        <w:t xml:space="preserve">. Līgumam bez pievienotās vērtības nodokļa ir </w:t>
      </w:r>
      <w:r w:rsidR="008B515F">
        <w:rPr>
          <w:sz w:val="24"/>
          <w:szCs w:val="24"/>
        </w:rPr>
        <w:t>EUR 37200</w:t>
      </w:r>
      <w:r w:rsidR="004F7667">
        <w:rPr>
          <w:sz w:val="24"/>
          <w:szCs w:val="24"/>
        </w:rPr>
        <w:t>.</w:t>
      </w:r>
      <w:r w:rsidR="008B515F">
        <w:rPr>
          <w:sz w:val="24"/>
          <w:szCs w:val="24"/>
        </w:rPr>
        <w:t>00</w:t>
      </w:r>
      <w:r>
        <w:rPr>
          <w:sz w:val="24"/>
          <w:szCs w:val="24"/>
        </w:rPr>
        <w:t xml:space="preserve">, kas </w:t>
      </w:r>
      <w:r w:rsidR="008B515F">
        <w:rPr>
          <w:sz w:val="24"/>
          <w:szCs w:val="24"/>
        </w:rPr>
        <w:t xml:space="preserve">3. iepirkuma daļā </w:t>
      </w:r>
      <w:r w:rsidR="008B515F" w:rsidRPr="00B16C3E">
        <w:rPr>
          <w:sz w:val="24"/>
          <w:szCs w:val="24"/>
        </w:rPr>
        <w:t xml:space="preserve">ir </w:t>
      </w:r>
      <w:r w:rsidR="008B515F">
        <w:rPr>
          <w:sz w:val="24"/>
          <w:szCs w:val="24"/>
        </w:rPr>
        <w:t>vienīgais piedāvājums.</w:t>
      </w:r>
    </w:p>
    <w:p w:rsidR="008E7B97" w:rsidRPr="00407696" w:rsidRDefault="001C1D61" w:rsidP="001C1D61">
      <w:pPr>
        <w:jc w:val="both"/>
        <w:rPr>
          <w:sz w:val="24"/>
          <w:szCs w:val="24"/>
        </w:rPr>
      </w:pPr>
      <w:r>
        <w:rPr>
          <w:sz w:val="24"/>
          <w:szCs w:val="24"/>
        </w:rPr>
        <w:t>11.</w:t>
      </w:r>
      <w:r w:rsidR="0055667E">
        <w:rPr>
          <w:sz w:val="24"/>
          <w:szCs w:val="24"/>
        </w:rPr>
        <w:t>2</w:t>
      </w:r>
      <w:r>
        <w:rPr>
          <w:sz w:val="24"/>
          <w:szCs w:val="24"/>
        </w:rPr>
        <w:t>. I</w:t>
      </w:r>
      <w:r w:rsidRPr="00407696">
        <w:rPr>
          <w:sz w:val="24"/>
          <w:szCs w:val="24"/>
        </w:rPr>
        <w:t>epirkuma komisij</w:t>
      </w:r>
      <w:r w:rsidR="008E7B97">
        <w:rPr>
          <w:sz w:val="24"/>
          <w:szCs w:val="24"/>
        </w:rPr>
        <w:t>a konstatē, ka piedāvājumu par 2</w:t>
      </w:r>
      <w:r w:rsidRPr="00407696">
        <w:rPr>
          <w:sz w:val="24"/>
          <w:szCs w:val="24"/>
        </w:rPr>
        <w:t xml:space="preserve">.līgumu </w:t>
      </w:r>
      <w:r w:rsidR="008E7B97">
        <w:rPr>
          <w:sz w:val="24"/>
          <w:szCs w:val="24"/>
        </w:rPr>
        <w:t>“A</w:t>
      </w:r>
      <w:r w:rsidR="008E7B97" w:rsidRPr="00C87C74">
        <w:rPr>
          <w:sz w:val="24"/>
          <w:szCs w:val="24"/>
        </w:rPr>
        <w:t xml:space="preserve">ugsti jutīgi mikrofoni” </w:t>
      </w:r>
      <w:r w:rsidRPr="00407696">
        <w:rPr>
          <w:sz w:val="24"/>
          <w:szCs w:val="24"/>
        </w:rPr>
        <w:t>nav iesniedzis neviens pretendents. Iepirkuma komisija secina, ka, pamatojoties uz Publisko iepirkumu likuma 38.panta pirmo daļu, iepirkuma procedūra jāizbeidz. Pamatojoties uz Publisko iepirkumu likuma 63.panta pirmās daļas 1.punktu ir iespēja piemērot Sarunu procedūru iepriekš nepublicējot paziņojumu par līgumu.</w:t>
      </w:r>
    </w:p>
    <w:p w:rsidR="001C1D61" w:rsidRDefault="001C1D61" w:rsidP="001C1D61">
      <w:pPr>
        <w:jc w:val="both"/>
        <w:rPr>
          <w:sz w:val="24"/>
          <w:szCs w:val="24"/>
        </w:rPr>
      </w:pPr>
    </w:p>
    <w:p w:rsidR="001C1D61" w:rsidRPr="00CD3C52" w:rsidRDefault="001C1D61" w:rsidP="001C1D61">
      <w:pPr>
        <w:numPr>
          <w:ilvl w:val="0"/>
          <w:numId w:val="1"/>
        </w:numPr>
        <w:jc w:val="both"/>
        <w:rPr>
          <w:sz w:val="24"/>
          <w:szCs w:val="24"/>
        </w:rPr>
      </w:pPr>
      <w:r w:rsidRPr="00CD3C52">
        <w:rPr>
          <w:sz w:val="24"/>
          <w:szCs w:val="24"/>
        </w:rPr>
        <w:t>Piedāvājumu vērtēšanas kopsavilkums:</w:t>
      </w:r>
    </w:p>
    <w:p w:rsidR="001C1D61" w:rsidRDefault="001C1D61" w:rsidP="001C1D61">
      <w:pPr>
        <w:jc w:val="both"/>
        <w:rPr>
          <w:b/>
          <w:sz w:val="24"/>
          <w:szCs w:val="24"/>
          <w:u w:val="single"/>
        </w:rPr>
      </w:pPr>
    </w:p>
    <w:p w:rsidR="001C1D61" w:rsidRPr="00906476" w:rsidRDefault="001C1D61" w:rsidP="001C1D61">
      <w:pPr>
        <w:jc w:val="both"/>
        <w:rPr>
          <w:b/>
          <w:sz w:val="24"/>
          <w:szCs w:val="24"/>
          <w:u w:val="single"/>
        </w:rPr>
      </w:pPr>
      <w:r w:rsidRPr="00906476">
        <w:rPr>
          <w:b/>
          <w:sz w:val="24"/>
          <w:szCs w:val="24"/>
          <w:u w:val="single"/>
        </w:rPr>
        <w:t>Piedāvājuma noformējuma pārbaude</w:t>
      </w:r>
    </w:p>
    <w:p w:rsidR="008E7B97" w:rsidRPr="00407696" w:rsidRDefault="008E7B97" w:rsidP="008E7B97">
      <w:pPr>
        <w:jc w:val="both"/>
        <w:rPr>
          <w:sz w:val="24"/>
          <w:szCs w:val="24"/>
        </w:rPr>
      </w:pPr>
      <w:r w:rsidRPr="00407696">
        <w:rPr>
          <w:sz w:val="24"/>
          <w:szCs w:val="24"/>
        </w:rPr>
        <w:t xml:space="preserve">Noformējuma pārbaudes laikā iepirkuma komisija pārbauda pretendentu iesniegto piedāvājumu noformējuma atbilstību nolikumā noteiktajām prasībām. </w:t>
      </w:r>
    </w:p>
    <w:p w:rsidR="008E7B97" w:rsidRDefault="008E7B97" w:rsidP="008E7B97">
      <w:pPr>
        <w:jc w:val="both"/>
        <w:rPr>
          <w:sz w:val="24"/>
          <w:szCs w:val="24"/>
        </w:rPr>
      </w:pPr>
      <w:r w:rsidRPr="00407696">
        <w:rPr>
          <w:sz w:val="24"/>
          <w:szCs w:val="24"/>
        </w:rPr>
        <w:t xml:space="preserve">Pārbaudot pretendentu </w:t>
      </w:r>
      <w:r w:rsidRPr="00C87C74">
        <w:rPr>
          <w:sz w:val="24"/>
        </w:rPr>
        <w:t>SIA "Labochema Latvija"</w:t>
      </w:r>
      <w:r w:rsidRPr="00C87C74">
        <w:rPr>
          <w:sz w:val="28"/>
          <w:szCs w:val="24"/>
        </w:rPr>
        <w:t xml:space="preserve">, </w:t>
      </w:r>
      <w:r w:rsidRPr="00C87C74">
        <w:rPr>
          <w:sz w:val="24"/>
        </w:rPr>
        <w:t>SIA "Arbor Medical Korporācija"</w:t>
      </w:r>
      <w:r>
        <w:rPr>
          <w:sz w:val="24"/>
        </w:rPr>
        <w:t xml:space="preserve"> </w:t>
      </w:r>
      <w:r w:rsidRPr="00C87C74">
        <w:rPr>
          <w:sz w:val="24"/>
          <w:szCs w:val="24"/>
        </w:rPr>
        <w:t xml:space="preserve">un </w:t>
      </w:r>
      <w:r w:rsidRPr="00C87C74">
        <w:rPr>
          <w:sz w:val="24"/>
        </w:rPr>
        <w:t>SIA “BME”</w:t>
      </w:r>
      <w:r>
        <w:rPr>
          <w:sz w:val="24"/>
        </w:rPr>
        <w:t xml:space="preserve"> </w:t>
      </w:r>
      <w:r w:rsidRPr="00407696">
        <w:rPr>
          <w:sz w:val="24"/>
          <w:szCs w:val="24"/>
        </w:rPr>
        <w:t>piedāvājumu noformējumus, iepirkuma komisija konstatē, ka pretendentu iesniegtie piedāvājumi ir noformēti atbilstoši nolikumā noteiktajām prasībām.</w:t>
      </w:r>
    </w:p>
    <w:p w:rsidR="0099736C" w:rsidRDefault="0099736C" w:rsidP="008E7B97">
      <w:pPr>
        <w:jc w:val="both"/>
        <w:rPr>
          <w:sz w:val="24"/>
          <w:szCs w:val="24"/>
        </w:rPr>
      </w:pPr>
    </w:p>
    <w:p w:rsidR="0099736C" w:rsidRPr="007B5914" w:rsidRDefault="0099736C" w:rsidP="007B5914">
      <w:pPr>
        <w:jc w:val="both"/>
        <w:rPr>
          <w:sz w:val="24"/>
          <w:szCs w:val="24"/>
        </w:rPr>
      </w:pPr>
      <w:r w:rsidRPr="00F11739">
        <w:rPr>
          <w:sz w:val="24"/>
          <w:szCs w:val="24"/>
        </w:rPr>
        <w:t>Uzsākot piedāvājumu izvērtēšanu, iepirkuma komisija par katru Pretendentu (tai skaitā, katru piegādātāju apvienības dalībnieku, personālsabiedrības dalībnieku, veic pārbaudi par Publisko iepirkumu likuma 39.</w:t>
      </w:r>
      <w:r w:rsidRPr="00F11739">
        <w:rPr>
          <w:sz w:val="24"/>
          <w:szCs w:val="24"/>
          <w:vertAlign w:val="superscript"/>
        </w:rPr>
        <w:t>1</w:t>
      </w:r>
      <w:r w:rsidRPr="00F11739">
        <w:rPr>
          <w:sz w:val="24"/>
          <w:szCs w:val="24"/>
        </w:rPr>
        <w:t xml:space="preserve"> panta pirmajā daļā noteikto pretendentu izslēgšanas gadījumu esamību, ņemot vērā 39.</w:t>
      </w:r>
      <w:r w:rsidRPr="00F11739">
        <w:rPr>
          <w:sz w:val="24"/>
          <w:szCs w:val="24"/>
          <w:vertAlign w:val="superscript"/>
        </w:rPr>
        <w:t>1</w:t>
      </w:r>
      <w:r w:rsidRPr="00F11739">
        <w:rPr>
          <w:sz w:val="24"/>
          <w:szCs w:val="24"/>
        </w:rPr>
        <w:t xml:space="preserve"> panta pirmās daļas 7. un 9.punkta regulējumu.</w:t>
      </w:r>
    </w:p>
    <w:p w:rsidR="0099736C" w:rsidRPr="0099736C" w:rsidRDefault="0099736C" w:rsidP="0099736C">
      <w:pPr>
        <w:jc w:val="both"/>
        <w:rPr>
          <w:b/>
          <w:sz w:val="24"/>
          <w:szCs w:val="24"/>
          <w:u w:val="single"/>
        </w:rPr>
      </w:pPr>
      <w:r w:rsidRPr="00105994">
        <w:rPr>
          <w:b/>
          <w:sz w:val="24"/>
          <w:szCs w:val="24"/>
          <w:u w:val="single"/>
        </w:rPr>
        <w:t>Pretendentu pārbaude, sākot piedāvājumu vērtēšanu</w:t>
      </w:r>
    </w:p>
    <w:p w:rsidR="0099736C" w:rsidRPr="00F11739" w:rsidRDefault="0099736C" w:rsidP="0099736C">
      <w:pPr>
        <w:widowControl w:val="0"/>
        <w:tabs>
          <w:tab w:val="left" w:pos="5812"/>
          <w:tab w:val="left" w:pos="6379"/>
          <w:tab w:val="left" w:pos="9639"/>
        </w:tabs>
        <w:autoSpaceDE w:val="0"/>
        <w:autoSpaceDN w:val="0"/>
        <w:adjustRightInd w:val="0"/>
        <w:spacing w:before="120"/>
        <w:jc w:val="both"/>
        <w:rPr>
          <w:iCs/>
          <w:sz w:val="24"/>
          <w:szCs w:val="24"/>
          <w:lang w:eastAsia="en-US"/>
        </w:rPr>
      </w:pPr>
      <w:r>
        <w:rPr>
          <w:iCs/>
          <w:sz w:val="24"/>
          <w:szCs w:val="24"/>
          <w:lang w:eastAsia="en-US"/>
        </w:rPr>
        <w:t>Iepirkuma komisija 13</w:t>
      </w:r>
      <w:r w:rsidRPr="00F11739">
        <w:rPr>
          <w:iCs/>
          <w:sz w:val="24"/>
          <w:szCs w:val="24"/>
          <w:lang w:eastAsia="en-US"/>
        </w:rPr>
        <w:t xml:space="preserve">.10.2015. elektronisko iepirkumu sistēmas elektronisko izziņu apakšsistēmā </w:t>
      </w:r>
      <w:hyperlink r:id="rId8" w:history="1">
        <w:r w:rsidRPr="00F11739">
          <w:rPr>
            <w:iCs/>
            <w:color w:val="0000FF"/>
            <w:sz w:val="24"/>
            <w:szCs w:val="24"/>
            <w:u w:val="single"/>
            <w:lang w:eastAsia="en-US"/>
          </w:rPr>
          <w:t>https://www.eis.gov.lv</w:t>
        </w:r>
      </w:hyperlink>
      <w:r w:rsidRPr="00F11739">
        <w:rPr>
          <w:iCs/>
          <w:sz w:val="24"/>
          <w:szCs w:val="24"/>
          <w:lang w:eastAsia="en-US"/>
        </w:rPr>
        <w:t xml:space="preserve"> veica nodokļu pārbaudi un konstatēja, ka 10.09.2015. (diena, kurā paziņojums par plānoto līgumu publicēts Iepirkumu uzraudzības biroja mājas lapā </w:t>
      </w:r>
      <w:r w:rsidRPr="008A28FD">
        <w:rPr>
          <w:iCs/>
          <w:sz w:val="24"/>
          <w:szCs w:val="24"/>
          <w:lang w:eastAsia="en-US"/>
        </w:rPr>
        <w:t xml:space="preserve">pretendentiem </w:t>
      </w:r>
      <w:r w:rsidRPr="008A28FD">
        <w:rPr>
          <w:sz w:val="24"/>
        </w:rPr>
        <w:t>S</w:t>
      </w:r>
      <w:r w:rsidRPr="00C87C74">
        <w:rPr>
          <w:sz w:val="24"/>
        </w:rPr>
        <w:t>IA "Labochema Latvija"</w:t>
      </w:r>
      <w:r w:rsidRPr="00C87C74">
        <w:rPr>
          <w:sz w:val="28"/>
          <w:szCs w:val="24"/>
        </w:rPr>
        <w:t xml:space="preserve">, </w:t>
      </w:r>
      <w:r w:rsidRPr="00C87C74">
        <w:rPr>
          <w:sz w:val="24"/>
        </w:rPr>
        <w:t>SIA "Arbor Medical Korporācija"</w:t>
      </w:r>
      <w:r w:rsidRPr="00C87C74">
        <w:rPr>
          <w:sz w:val="24"/>
          <w:szCs w:val="24"/>
        </w:rPr>
        <w:t xml:space="preserve">un </w:t>
      </w:r>
      <w:r w:rsidRPr="00C87C74">
        <w:rPr>
          <w:sz w:val="24"/>
        </w:rPr>
        <w:t>SIA “BME”</w:t>
      </w:r>
      <w:r>
        <w:rPr>
          <w:sz w:val="24"/>
        </w:rPr>
        <w:t xml:space="preserve"> </w:t>
      </w:r>
      <w:r w:rsidRPr="00F11739">
        <w:rPr>
          <w:iCs/>
          <w:sz w:val="24"/>
          <w:szCs w:val="24"/>
          <w:lang w:eastAsia="en-US"/>
        </w:rPr>
        <w:t xml:space="preserve">nav nodokļu vai valsts sociālās apdrošināšanas obligāto iemaksu parāds, kas kopsummā pārsniedz 150 </w:t>
      </w:r>
      <w:r w:rsidRPr="00F11739">
        <w:rPr>
          <w:i/>
          <w:iCs/>
          <w:sz w:val="24"/>
          <w:szCs w:val="24"/>
          <w:lang w:eastAsia="en-US"/>
        </w:rPr>
        <w:t>euro</w:t>
      </w:r>
      <w:r w:rsidRPr="00F11739">
        <w:rPr>
          <w:iCs/>
          <w:sz w:val="24"/>
          <w:szCs w:val="24"/>
          <w:lang w:eastAsia="en-US"/>
        </w:rPr>
        <w:t>.</w:t>
      </w:r>
    </w:p>
    <w:p w:rsidR="0099736C" w:rsidRPr="00407696" w:rsidRDefault="0099736C" w:rsidP="0099736C">
      <w:pPr>
        <w:jc w:val="both"/>
        <w:rPr>
          <w:sz w:val="24"/>
          <w:szCs w:val="24"/>
        </w:rPr>
      </w:pPr>
    </w:p>
    <w:p w:rsidR="0099736C" w:rsidRPr="00F11739" w:rsidRDefault="0099736C" w:rsidP="0099736C">
      <w:pPr>
        <w:widowControl w:val="0"/>
        <w:tabs>
          <w:tab w:val="left" w:pos="5812"/>
          <w:tab w:val="left" w:pos="6379"/>
          <w:tab w:val="left" w:pos="9639"/>
        </w:tabs>
        <w:autoSpaceDE w:val="0"/>
        <w:autoSpaceDN w:val="0"/>
        <w:adjustRightInd w:val="0"/>
        <w:spacing w:before="120"/>
        <w:jc w:val="both"/>
        <w:rPr>
          <w:iCs/>
          <w:sz w:val="24"/>
          <w:szCs w:val="24"/>
          <w:lang w:eastAsia="en-US"/>
        </w:rPr>
      </w:pPr>
      <w:r>
        <w:rPr>
          <w:iCs/>
          <w:sz w:val="24"/>
          <w:szCs w:val="24"/>
          <w:lang w:eastAsia="en-US"/>
        </w:rPr>
        <w:t>Iepirkuma komisija 13</w:t>
      </w:r>
      <w:r w:rsidRPr="00F11739">
        <w:rPr>
          <w:iCs/>
          <w:sz w:val="24"/>
          <w:szCs w:val="24"/>
          <w:lang w:eastAsia="en-US"/>
        </w:rPr>
        <w:t xml:space="preserve">.10.2015. elektronisko iepirkumu sistēmas elektronisko izziņu apakšsistēmā </w:t>
      </w:r>
      <w:hyperlink r:id="rId9" w:history="1">
        <w:r w:rsidRPr="00F11739">
          <w:rPr>
            <w:iCs/>
            <w:color w:val="0000FF"/>
            <w:sz w:val="24"/>
            <w:szCs w:val="24"/>
            <w:u w:val="single"/>
            <w:lang w:eastAsia="en-US"/>
          </w:rPr>
          <w:t>https://www.eis.gov.lv</w:t>
        </w:r>
      </w:hyperlink>
      <w:r>
        <w:t xml:space="preserve"> </w:t>
      </w:r>
      <w:r>
        <w:rPr>
          <w:iCs/>
          <w:sz w:val="24"/>
          <w:szCs w:val="24"/>
          <w:lang w:eastAsia="en-US"/>
        </w:rPr>
        <w:t xml:space="preserve">veica pārbaudi vai Pretendentiem nav iestājies kāds no </w:t>
      </w:r>
      <w:r w:rsidRPr="00F11739">
        <w:rPr>
          <w:sz w:val="24"/>
          <w:szCs w:val="24"/>
        </w:rPr>
        <w:t>Publisko iepirkumu likuma 39.</w:t>
      </w:r>
      <w:r w:rsidRPr="00F11739">
        <w:rPr>
          <w:sz w:val="24"/>
          <w:szCs w:val="24"/>
          <w:vertAlign w:val="superscript"/>
        </w:rPr>
        <w:t>1</w:t>
      </w:r>
      <w:r>
        <w:rPr>
          <w:sz w:val="24"/>
          <w:szCs w:val="24"/>
        </w:rPr>
        <w:t xml:space="preserve"> panta pirmajā daļā noteiktajiem pretendentu izslēgšanas gadījumiem. Pretendentiem SIA </w:t>
      </w:r>
      <w:r w:rsidRPr="00C87C74">
        <w:rPr>
          <w:sz w:val="24"/>
        </w:rPr>
        <w:t>SIA "Labochema Latvija"</w:t>
      </w:r>
      <w:r w:rsidRPr="00C87C74">
        <w:rPr>
          <w:sz w:val="28"/>
          <w:szCs w:val="24"/>
        </w:rPr>
        <w:t xml:space="preserve">, </w:t>
      </w:r>
      <w:r w:rsidRPr="00C87C74">
        <w:rPr>
          <w:sz w:val="24"/>
        </w:rPr>
        <w:t>SIA "Arbor Medical Korporācija"</w:t>
      </w:r>
      <w:r>
        <w:rPr>
          <w:sz w:val="24"/>
        </w:rPr>
        <w:t xml:space="preserve"> </w:t>
      </w:r>
      <w:r w:rsidRPr="00C87C74">
        <w:rPr>
          <w:sz w:val="24"/>
          <w:szCs w:val="24"/>
        </w:rPr>
        <w:t xml:space="preserve">un </w:t>
      </w:r>
      <w:r w:rsidRPr="00C87C74">
        <w:rPr>
          <w:sz w:val="24"/>
        </w:rPr>
        <w:t>SIA “BME”</w:t>
      </w:r>
      <w:r>
        <w:rPr>
          <w:sz w:val="24"/>
          <w:szCs w:val="24"/>
        </w:rPr>
        <w:t xml:space="preserve"> nav iestājies neviens no </w:t>
      </w:r>
      <w:r w:rsidRPr="00F11739">
        <w:rPr>
          <w:sz w:val="24"/>
          <w:szCs w:val="24"/>
        </w:rPr>
        <w:t>Publisko iepirkumu likuma 39.</w:t>
      </w:r>
      <w:r w:rsidRPr="00F11739">
        <w:rPr>
          <w:sz w:val="24"/>
          <w:szCs w:val="24"/>
          <w:vertAlign w:val="superscript"/>
        </w:rPr>
        <w:t>1</w:t>
      </w:r>
      <w:r>
        <w:rPr>
          <w:sz w:val="24"/>
          <w:szCs w:val="24"/>
        </w:rPr>
        <w:t xml:space="preserve"> panta pirmajā daļā noteiktajiem pretendentu izslēgšanas gadījumiem.</w:t>
      </w:r>
    </w:p>
    <w:p w:rsidR="007B5914" w:rsidRPr="00407696" w:rsidRDefault="007B5914" w:rsidP="001C1D61">
      <w:pPr>
        <w:jc w:val="both"/>
        <w:rPr>
          <w:b/>
          <w:sz w:val="24"/>
          <w:szCs w:val="24"/>
          <w:u w:val="single"/>
        </w:rPr>
      </w:pPr>
    </w:p>
    <w:p w:rsidR="001C1D61" w:rsidRDefault="001C1D61" w:rsidP="001C1D61">
      <w:pPr>
        <w:jc w:val="both"/>
        <w:rPr>
          <w:b/>
          <w:sz w:val="24"/>
          <w:szCs w:val="24"/>
          <w:u w:val="single"/>
        </w:rPr>
      </w:pPr>
      <w:r w:rsidRPr="00407696">
        <w:rPr>
          <w:b/>
          <w:sz w:val="24"/>
          <w:szCs w:val="24"/>
          <w:u w:val="single"/>
        </w:rPr>
        <w:t>Pretendentu atlases dokumentu pārbaude</w:t>
      </w:r>
    </w:p>
    <w:p w:rsidR="001C1D61" w:rsidRPr="00407696" w:rsidRDefault="001C1D61" w:rsidP="001C1D61">
      <w:pPr>
        <w:jc w:val="both"/>
        <w:rPr>
          <w:b/>
          <w:sz w:val="24"/>
          <w:szCs w:val="24"/>
          <w:u w:val="single"/>
        </w:rPr>
      </w:pPr>
      <w:r w:rsidRPr="00807269">
        <w:rPr>
          <w:b/>
          <w:sz w:val="24"/>
          <w:szCs w:val="24"/>
          <w:u w:val="single"/>
        </w:rPr>
        <w:t xml:space="preserve">Pretendentu iesniegto piedāvājumu </w:t>
      </w:r>
      <w:r>
        <w:rPr>
          <w:b/>
          <w:sz w:val="24"/>
          <w:szCs w:val="24"/>
          <w:u w:val="single"/>
        </w:rPr>
        <w:t>vērtēšana</w:t>
      </w:r>
    </w:p>
    <w:p w:rsidR="001C1D61" w:rsidRPr="00407696" w:rsidRDefault="001C1D61" w:rsidP="001C1D61">
      <w:pPr>
        <w:jc w:val="both"/>
        <w:rPr>
          <w:b/>
          <w:sz w:val="24"/>
          <w:szCs w:val="24"/>
          <w:u w:val="single"/>
        </w:rPr>
      </w:pPr>
    </w:p>
    <w:p w:rsidR="0099736C" w:rsidRPr="00407696" w:rsidRDefault="0099736C" w:rsidP="0099736C">
      <w:pPr>
        <w:jc w:val="both"/>
        <w:rPr>
          <w:sz w:val="24"/>
          <w:szCs w:val="24"/>
        </w:rPr>
      </w:pPr>
      <w:r w:rsidRPr="00407696">
        <w:rPr>
          <w:sz w:val="24"/>
          <w:szCs w:val="24"/>
        </w:rPr>
        <w:t xml:space="preserve">Atlases gaitā iepirkuma komisija pārbauda iesniegto atlases dokumentu atbilstību nolikumā noteiktajām prasībām. </w:t>
      </w:r>
    </w:p>
    <w:p w:rsidR="0099736C" w:rsidRPr="00407696" w:rsidRDefault="0099736C" w:rsidP="0099736C">
      <w:pPr>
        <w:jc w:val="both"/>
        <w:rPr>
          <w:sz w:val="24"/>
          <w:szCs w:val="24"/>
        </w:rPr>
      </w:pPr>
    </w:p>
    <w:p w:rsidR="0099736C" w:rsidRPr="00407696" w:rsidRDefault="0099736C" w:rsidP="0099736C">
      <w:pPr>
        <w:jc w:val="both"/>
        <w:rPr>
          <w:sz w:val="24"/>
          <w:szCs w:val="24"/>
        </w:rPr>
      </w:pPr>
      <w:r w:rsidRPr="00407696">
        <w:rPr>
          <w:sz w:val="24"/>
          <w:szCs w:val="24"/>
        </w:rPr>
        <w:lastRenderedPageBreak/>
        <w:t xml:space="preserve">Ņemot vērā to, ka iepirkums ir sadalīts daļās </w:t>
      </w:r>
      <w:r>
        <w:rPr>
          <w:sz w:val="24"/>
          <w:szCs w:val="24"/>
        </w:rPr>
        <w:t>bet</w:t>
      </w:r>
      <w:r w:rsidRPr="00407696">
        <w:rPr>
          <w:sz w:val="24"/>
          <w:szCs w:val="24"/>
        </w:rPr>
        <w:t xml:space="preserve"> atbilstoši nolikumam</w:t>
      </w:r>
      <w:r>
        <w:rPr>
          <w:sz w:val="24"/>
          <w:szCs w:val="24"/>
        </w:rPr>
        <w:t xml:space="preserve"> kvalifikācijas prasības Pretendentiem neatšķiras</w:t>
      </w:r>
      <w:r w:rsidRPr="00407696">
        <w:rPr>
          <w:sz w:val="24"/>
          <w:szCs w:val="24"/>
        </w:rPr>
        <w:t>, iepirkuma komisija pretendentu iesniegto piedāvājumu atbilstību kvalifikācijas prasībām turpmāk vērtēs</w:t>
      </w:r>
      <w:r>
        <w:rPr>
          <w:sz w:val="24"/>
          <w:szCs w:val="24"/>
        </w:rPr>
        <w:t>, nedalot katru daļu atsevišķi</w:t>
      </w:r>
      <w:r w:rsidRPr="00407696">
        <w:rPr>
          <w:sz w:val="24"/>
          <w:szCs w:val="24"/>
        </w:rPr>
        <w:t>.</w:t>
      </w:r>
    </w:p>
    <w:p w:rsidR="0099736C" w:rsidRPr="00407696" w:rsidRDefault="0099736C" w:rsidP="0099736C">
      <w:pPr>
        <w:jc w:val="both"/>
        <w:rPr>
          <w:sz w:val="24"/>
          <w:szCs w:val="24"/>
        </w:rPr>
      </w:pPr>
    </w:p>
    <w:p w:rsidR="0099736C" w:rsidRPr="00407696" w:rsidRDefault="0099736C" w:rsidP="0099736C">
      <w:pPr>
        <w:jc w:val="both"/>
        <w:rPr>
          <w:sz w:val="24"/>
          <w:szCs w:val="24"/>
        </w:rPr>
      </w:pPr>
      <w:r w:rsidRPr="0006053B">
        <w:rPr>
          <w:sz w:val="24"/>
          <w:szCs w:val="24"/>
        </w:rPr>
        <w:t>Pretendentu</w:t>
      </w:r>
      <w:r>
        <w:rPr>
          <w:sz w:val="24"/>
          <w:szCs w:val="24"/>
        </w:rPr>
        <w:t xml:space="preserve"> </w:t>
      </w:r>
      <w:r w:rsidRPr="0006053B">
        <w:rPr>
          <w:sz w:val="24"/>
        </w:rPr>
        <w:t>SIA "Labochema Latvija"</w:t>
      </w:r>
      <w:r w:rsidRPr="0006053B">
        <w:rPr>
          <w:sz w:val="28"/>
          <w:szCs w:val="24"/>
        </w:rPr>
        <w:t xml:space="preserve">, </w:t>
      </w:r>
      <w:r w:rsidRPr="0006053B">
        <w:rPr>
          <w:sz w:val="24"/>
        </w:rPr>
        <w:t>SIA "Arbor Medical Korporācija"</w:t>
      </w:r>
      <w:r>
        <w:rPr>
          <w:sz w:val="24"/>
        </w:rPr>
        <w:t xml:space="preserve"> </w:t>
      </w:r>
      <w:r w:rsidRPr="0006053B">
        <w:rPr>
          <w:sz w:val="24"/>
          <w:szCs w:val="24"/>
        </w:rPr>
        <w:t xml:space="preserve">un </w:t>
      </w:r>
      <w:r w:rsidRPr="0006053B">
        <w:rPr>
          <w:sz w:val="24"/>
        </w:rPr>
        <w:t>SIA “BME”</w:t>
      </w:r>
      <w:r w:rsidRPr="0006053B">
        <w:rPr>
          <w:sz w:val="24"/>
          <w:szCs w:val="24"/>
        </w:rPr>
        <w:t xml:space="preserve"> piedāvājumi ir atbilstoši nolikumā noteiktajām kvalifikācijas prasībām.</w:t>
      </w:r>
    </w:p>
    <w:p w:rsidR="001C1D61" w:rsidRPr="00407696" w:rsidRDefault="001C1D61" w:rsidP="001C1D61">
      <w:pPr>
        <w:jc w:val="both"/>
        <w:rPr>
          <w:b/>
          <w:sz w:val="24"/>
          <w:szCs w:val="24"/>
          <w:u w:val="single"/>
        </w:rPr>
      </w:pPr>
    </w:p>
    <w:p w:rsidR="0099736C" w:rsidRPr="00B44BFD" w:rsidRDefault="0099736C" w:rsidP="0099736C">
      <w:pPr>
        <w:jc w:val="both"/>
        <w:rPr>
          <w:b/>
          <w:sz w:val="24"/>
          <w:szCs w:val="24"/>
          <w:u w:val="single"/>
        </w:rPr>
      </w:pPr>
      <w:r w:rsidRPr="00B44BFD">
        <w:rPr>
          <w:b/>
          <w:sz w:val="24"/>
          <w:szCs w:val="24"/>
          <w:u w:val="single"/>
        </w:rPr>
        <w:t>Pretendentu iesniegto VID izziņu pārbaude</w:t>
      </w:r>
    </w:p>
    <w:p w:rsidR="0099736C" w:rsidRDefault="0099736C" w:rsidP="0099736C">
      <w:pPr>
        <w:jc w:val="both"/>
        <w:rPr>
          <w:sz w:val="24"/>
          <w:szCs w:val="24"/>
        </w:rPr>
      </w:pPr>
    </w:p>
    <w:p w:rsidR="0099736C" w:rsidRDefault="0099736C" w:rsidP="0099736C">
      <w:pPr>
        <w:jc w:val="both"/>
        <w:rPr>
          <w:sz w:val="24"/>
          <w:szCs w:val="24"/>
        </w:rPr>
      </w:pPr>
      <w:r>
        <w:rPr>
          <w:sz w:val="24"/>
          <w:szCs w:val="24"/>
        </w:rPr>
        <w:t>Iepirkuma komisija, pirms uzsākt Tehnisko piedāvājumu vērtēšanu, uzskata, ka, laika ekonomijas dēļ nepieciešams veikt pārbaudi vai pretendentu iesniegtās VID izziņas ir iesniegtas, atbilstoši</w:t>
      </w:r>
      <w:r w:rsidRPr="000158E8">
        <w:rPr>
          <w:sz w:val="24"/>
          <w:szCs w:val="24"/>
        </w:rPr>
        <w:t xml:space="preserve"> Publisko iepirkumu likuma 48</w:t>
      </w:r>
      <w:r>
        <w:rPr>
          <w:sz w:val="24"/>
          <w:szCs w:val="24"/>
        </w:rPr>
        <w:t>.</w:t>
      </w:r>
      <w:r w:rsidRPr="000158E8">
        <w:rPr>
          <w:sz w:val="24"/>
          <w:szCs w:val="24"/>
        </w:rPr>
        <w:t xml:space="preserve"> pan</w:t>
      </w:r>
      <w:r>
        <w:rPr>
          <w:sz w:val="24"/>
          <w:szCs w:val="24"/>
        </w:rPr>
        <w:t>ta pirmajā</w:t>
      </w:r>
      <w:r>
        <w:rPr>
          <w:i/>
          <w:sz w:val="24"/>
          <w:szCs w:val="24"/>
        </w:rPr>
        <w:t xml:space="preserve"> </w:t>
      </w:r>
      <w:r>
        <w:rPr>
          <w:sz w:val="24"/>
          <w:szCs w:val="24"/>
        </w:rPr>
        <w:t>prim</w:t>
      </w:r>
      <w:r>
        <w:rPr>
          <w:i/>
          <w:sz w:val="24"/>
          <w:szCs w:val="24"/>
        </w:rPr>
        <w:t xml:space="preserve"> </w:t>
      </w:r>
      <w:r w:rsidRPr="000158E8">
        <w:rPr>
          <w:sz w:val="24"/>
          <w:szCs w:val="24"/>
        </w:rPr>
        <w:t>daļā noteiktajam</w:t>
      </w:r>
      <w:r>
        <w:rPr>
          <w:sz w:val="24"/>
          <w:szCs w:val="24"/>
        </w:rPr>
        <w:t>.</w:t>
      </w:r>
    </w:p>
    <w:p w:rsidR="0099736C" w:rsidRDefault="0099736C" w:rsidP="0099736C">
      <w:pPr>
        <w:jc w:val="both"/>
        <w:rPr>
          <w:sz w:val="24"/>
          <w:szCs w:val="24"/>
        </w:rPr>
      </w:pPr>
    </w:p>
    <w:p w:rsidR="0099736C" w:rsidRDefault="0099736C" w:rsidP="0099736C">
      <w:pPr>
        <w:tabs>
          <w:tab w:val="left" w:pos="5812"/>
          <w:tab w:val="left" w:pos="6379"/>
          <w:tab w:val="left" w:pos="9639"/>
        </w:tabs>
        <w:spacing w:before="120"/>
        <w:jc w:val="both"/>
        <w:rPr>
          <w:sz w:val="24"/>
          <w:szCs w:val="24"/>
        </w:rPr>
      </w:pPr>
      <w:r>
        <w:rPr>
          <w:sz w:val="24"/>
          <w:szCs w:val="24"/>
        </w:rPr>
        <w:t xml:space="preserve">Iepirkuma komisija konstatē, ka Pretendents SIA „BME” </w:t>
      </w:r>
      <w:r w:rsidRPr="000158E8">
        <w:rPr>
          <w:sz w:val="24"/>
          <w:szCs w:val="24"/>
        </w:rPr>
        <w:t>nav iesniedzis izziņu, bet pārskatu par darbinieku vidējām stundas tarifa likmēm, kas nav atbilstoša Publisko iepirkumu likuma 48</w:t>
      </w:r>
      <w:r>
        <w:rPr>
          <w:sz w:val="24"/>
          <w:szCs w:val="24"/>
        </w:rPr>
        <w:t>.</w:t>
      </w:r>
      <w:r w:rsidRPr="000158E8">
        <w:rPr>
          <w:sz w:val="24"/>
          <w:szCs w:val="24"/>
        </w:rPr>
        <w:t xml:space="preserve"> pan</w:t>
      </w:r>
      <w:r>
        <w:rPr>
          <w:sz w:val="24"/>
          <w:szCs w:val="24"/>
        </w:rPr>
        <w:t>ta pirmajā</w:t>
      </w:r>
      <w:r>
        <w:rPr>
          <w:i/>
          <w:sz w:val="24"/>
          <w:szCs w:val="24"/>
        </w:rPr>
        <w:t xml:space="preserve"> </w:t>
      </w:r>
      <w:r>
        <w:rPr>
          <w:sz w:val="24"/>
          <w:szCs w:val="24"/>
        </w:rPr>
        <w:t>prim</w:t>
      </w:r>
      <w:r>
        <w:rPr>
          <w:i/>
          <w:sz w:val="24"/>
          <w:szCs w:val="24"/>
        </w:rPr>
        <w:t xml:space="preserve"> </w:t>
      </w:r>
      <w:r w:rsidRPr="000158E8">
        <w:rPr>
          <w:sz w:val="24"/>
          <w:szCs w:val="24"/>
        </w:rPr>
        <w:t>daļā noteiktajam.</w:t>
      </w:r>
      <w:r>
        <w:rPr>
          <w:sz w:val="24"/>
          <w:szCs w:val="24"/>
        </w:rPr>
        <w:t xml:space="preserve"> Iepirkuma komisija uzskata, ka nepieciešams lūgt iesniegt nolikuma prasībām atbilstošu uzņēmuma pārstāvja apliecinātu Valsts ieņēmumu dienesta izziņu par vidējām stundas tarifa likmēm profesiju grupās par periodu 2014.gada oktobris – 2015.gada jūnijs. Papildus, gadījumā, ja izziņā pretendenta SIA “BME” darba ņēmēja</w:t>
      </w:r>
      <w:r>
        <w:rPr>
          <w:i/>
          <w:sz w:val="24"/>
          <w:szCs w:val="24"/>
        </w:rPr>
        <w:t xml:space="preserve"> </w:t>
      </w:r>
      <w:r>
        <w:rPr>
          <w:sz w:val="24"/>
          <w:szCs w:val="24"/>
        </w:rPr>
        <w:t>vidējā stundas tarifa likme kaut vienā no profesiju grupām ir mazāka par 80 % (vai nesasniedz valstī noteikto minimālo stundas tarifa likmi) no darba ņēmēja vidējās stundas tarifa likmes attiecīgajā profesiju grupā, sniegt detalizētu paskaidrojumu par atšķirību starp SIA “BME” darba ņēmēja vidējām stundas tarifa likmēm profesiju grupās un Valsts ieņēmumu dienesta apkopotajiem datiem par darba ņēmēju vidējām stundas tarifa likmēm profesiju grupās (darbinieku, kuru stundas tarifa likmēs konstatēta neatbilstība, iesaiste līguma izpildē, to atalgojuma ietekme uz piedāvāto līgumcenu u.c.).</w:t>
      </w:r>
    </w:p>
    <w:p w:rsidR="001C1D61" w:rsidRPr="0099736C" w:rsidRDefault="0099736C" w:rsidP="0099736C">
      <w:pPr>
        <w:tabs>
          <w:tab w:val="left" w:pos="5812"/>
          <w:tab w:val="left" w:pos="6379"/>
          <w:tab w:val="left" w:pos="9639"/>
        </w:tabs>
        <w:spacing w:before="120"/>
        <w:jc w:val="both"/>
        <w:rPr>
          <w:sz w:val="24"/>
          <w:szCs w:val="24"/>
        </w:rPr>
      </w:pPr>
      <w:r>
        <w:rPr>
          <w:sz w:val="24"/>
          <w:szCs w:val="24"/>
        </w:rPr>
        <w:t>Iepirkuma komisija konstatē, ka Pretendenta SIA ”Arbor Medical Korporācija” iesniegtajā izziņā ir neatbils</w:t>
      </w:r>
      <w:r w:rsidR="00800FF5">
        <w:rPr>
          <w:sz w:val="24"/>
          <w:szCs w:val="24"/>
        </w:rPr>
        <w:t>t</w:t>
      </w:r>
      <w:r>
        <w:rPr>
          <w:sz w:val="24"/>
          <w:szCs w:val="24"/>
        </w:rPr>
        <w:t>ības starp darba ņēmēja vidējām stundas tarifa likmēm profesiju grupās un Valsts ieņēmumu dienesta apkopotajiem datiem par darba ņēmēju vidējām stundas tarifa likmēm profesiju grupās un ir iesniegts paskaidrojums. Ņemot vērā Publisko iepirkuma likuma 48. panta pirmās prim daļas nosacījumus, Valsts ieņēmumu dienestam nepieciešams lūgt atzinumu par likmes pamatotību atbilstoši pretendenta veiktajai saimnieciskajai darbībai.</w:t>
      </w:r>
    </w:p>
    <w:p w:rsidR="001C1D61" w:rsidRDefault="001C1D61" w:rsidP="001C1D61">
      <w:pPr>
        <w:jc w:val="both"/>
        <w:rPr>
          <w:sz w:val="24"/>
          <w:szCs w:val="24"/>
        </w:rPr>
      </w:pPr>
    </w:p>
    <w:p w:rsidR="001C1D61" w:rsidRPr="0099736C" w:rsidRDefault="001C1D61" w:rsidP="001C1D61">
      <w:pPr>
        <w:jc w:val="both"/>
        <w:rPr>
          <w:b/>
          <w:sz w:val="24"/>
          <w:szCs w:val="24"/>
          <w:u w:val="single"/>
        </w:rPr>
      </w:pPr>
      <w:r w:rsidRPr="00B41999">
        <w:rPr>
          <w:b/>
          <w:sz w:val="24"/>
          <w:szCs w:val="24"/>
          <w:u w:val="single"/>
        </w:rPr>
        <w:t>Tehniskā piedāvājuma vērtēšana</w:t>
      </w:r>
    </w:p>
    <w:p w:rsidR="0099736C" w:rsidRPr="000540A6" w:rsidRDefault="0099736C" w:rsidP="0099736C">
      <w:pPr>
        <w:jc w:val="both"/>
        <w:rPr>
          <w:sz w:val="24"/>
          <w:szCs w:val="24"/>
        </w:rPr>
      </w:pPr>
      <w:r w:rsidRPr="00A727E5">
        <w:rPr>
          <w:sz w:val="24"/>
          <w:szCs w:val="24"/>
        </w:rPr>
        <w:t>Tehniskā piedāv</w:t>
      </w:r>
      <w:r>
        <w:rPr>
          <w:sz w:val="24"/>
          <w:szCs w:val="24"/>
        </w:rPr>
        <w:t>ājuma vērtēšanas laikā iepirkuma</w:t>
      </w:r>
      <w:r w:rsidRPr="00A727E5">
        <w:rPr>
          <w:sz w:val="24"/>
          <w:szCs w:val="24"/>
        </w:rPr>
        <w:t xml:space="preserve"> komisija pārbauda pretendent</w:t>
      </w:r>
      <w:r>
        <w:rPr>
          <w:sz w:val="24"/>
          <w:szCs w:val="24"/>
        </w:rPr>
        <w:t xml:space="preserve">u </w:t>
      </w:r>
      <w:r w:rsidRPr="00A727E5">
        <w:rPr>
          <w:sz w:val="24"/>
          <w:szCs w:val="24"/>
        </w:rPr>
        <w:t>iesniegto tehnisk</w:t>
      </w:r>
      <w:r>
        <w:rPr>
          <w:sz w:val="24"/>
          <w:szCs w:val="24"/>
        </w:rPr>
        <w:t>o</w:t>
      </w:r>
      <w:r w:rsidRPr="00A727E5">
        <w:rPr>
          <w:sz w:val="24"/>
          <w:szCs w:val="24"/>
        </w:rPr>
        <w:t xml:space="preserve"> </w:t>
      </w:r>
      <w:r w:rsidRPr="000540A6">
        <w:rPr>
          <w:sz w:val="24"/>
          <w:szCs w:val="24"/>
        </w:rPr>
        <w:t xml:space="preserve">piedāvājumu atbilstību nolikumā norādītajām prasībām. </w:t>
      </w:r>
    </w:p>
    <w:p w:rsidR="0099736C" w:rsidRPr="000540A6" w:rsidRDefault="0099736C" w:rsidP="0099736C">
      <w:pPr>
        <w:jc w:val="both"/>
        <w:rPr>
          <w:sz w:val="24"/>
          <w:szCs w:val="24"/>
        </w:rPr>
      </w:pPr>
      <w:r w:rsidRPr="000540A6">
        <w:rPr>
          <w:sz w:val="24"/>
          <w:szCs w:val="24"/>
        </w:rPr>
        <w:t>Iepirkuma komisijas priekšsēdētājs I.Muižnieks informē, ka Tehnisko piedāvājumu vērtēšanai tika pieaicināts eksperts Edmunds Trumpa, kurš ir sagatavojis atzinumu par iepirkuma priekšmeta 1.daļu un 3.daļu</w:t>
      </w:r>
      <w:r w:rsidR="000540A6" w:rsidRPr="000540A6">
        <w:rPr>
          <w:sz w:val="24"/>
          <w:szCs w:val="24"/>
        </w:rPr>
        <w:t xml:space="preserve"> un eksperts Andis Kalvāns, kurš ir sagatavojis atzinumu par iepirkuma priekšmeta 4.daļu</w:t>
      </w:r>
    </w:p>
    <w:p w:rsidR="0099736C" w:rsidRPr="000540A6" w:rsidRDefault="0099736C" w:rsidP="0099736C">
      <w:pPr>
        <w:jc w:val="both"/>
        <w:rPr>
          <w:sz w:val="24"/>
          <w:szCs w:val="24"/>
        </w:rPr>
      </w:pPr>
    </w:p>
    <w:p w:rsidR="0099736C" w:rsidRDefault="0099736C" w:rsidP="0099736C">
      <w:pPr>
        <w:jc w:val="both"/>
        <w:rPr>
          <w:sz w:val="24"/>
          <w:szCs w:val="24"/>
        </w:rPr>
      </w:pPr>
      <w:r w:rsidRPr="000540A6">
        <w:rPr>
          <w:sz w:val="24"/>
          <w:szCs w:val="24"/>
        </w:rPr>
        <w:t>Iepirkuma komisijas locekļi iepazīstas ar iesniegt</w:t>
      </w:r>
      <w:r w:rsidR="000540A6">
        <w:rPr>
          <w:sz w:val="24"/>
          <w:szCs w:val="24"/>
        </w:rPr>
        <w:t>ajiem</w:t>
      </w:r>
      <w:r w:rsidRPr="000540A6">
        <w:rPr>
          <w:sz w:val="24"/>
          <w:szCs w:val="24"/>
        </w:rPr>
        <w:t xml:space="preserve"> atzinum</w:t>
      </w:r>
      <w:r w:rsidR="000540A6">
        <w:rPr>
          <w:sz w:val="24"/>
          <w:szCs w:val="24"/>
        </w:rPr>
        <w:t>iem</w:t>
      </w:r>
      <w:r w:rsidRPr="000540A6">
        <w:rPr>
          <w:sz w:val="24"/>
          <w:szCs w:val="24"/>
        </w:rPr>
        <w:t xml:space="preserve">. </w:t>
      </w:r>
    </w:p>
    <w:p w:rsidR="000540A6" w:rsidRDefault="000540A6" w:rsidP="0099736C">
      <w:pPr>
        <w:jc w:val="both"/>
        <w:rPr>
          <w:b/>
          <w:sz w:val="24"/>
          <w:szCs w:val="24"/>
        </w:rPr>
      </w:pPr>
    </w:p>
    <w:p w:rsidR="0099736C" w:rsidRPr="00407696" w:rsidRDefault="0099736C" w:rsidP="0099736C">
      <w:pPr>
        <w:jc w:val="both"/>
        <w:rPr>
          <w:b/>
          <w:sz w:val="24"/>
          <w:szCs w:val="24"/>
        </w:rPr>
      </w:pPr>
      <w:r w:rsidRPr="00407696">
        <w:rPr>
          <w:b/>
          <w:sz w:val="24"/>
          <w:szCs w:val="24"/>
        </w:rPr>
        <w:t>Pretendent</w:t>
      </w:r>
      <w:r>
        <w:rPr>
          <w:b/>
          <w:sz w:val="24"/>
          <w:szCs w:val="24"/>
        </w:rPr>
        <w:t>a iesniegtā tehniskā piedāvājuma atbilstība nolikumā noteiktajām prasībām</w:t>
      </w:r>
      <w:r w:rsidRPr="00407696">
        <w:rPr>
          <w:b/>
          <w:sz w:val="24"/>
          <w:szCs w:val="24"/>
        </w:rPr>
        <w:t xml:space="preserve"> par iepirkuma 1. </w:t>
      </w:r>
      <w:r>
        <w:rPr>
          <w:b/>
          <w:sz w:val="24"/>
          <w:szCs w:val="24"/>
        </w:rPr>
        <w:t>daļu</w:t>
      </w:r>
      <w:r w:rsidRPr="00407696">
        <w:rPr>
          <w:b/>
          <w:sz w:val="24"/>
          <w:szCs w:val="24"/>
        </w:rPr>
        <w:t>:</w:t>
      </w:r>
    </w:p>
    <w:p w:rsidR="0099736C" w:rsidRDefault="0099736C" w:rsidP="0099736C">
      <w:pPr>
        <w:jc w:val="both"/>
        <w:rPr>
          <w:sz w:val="24"/>
          <w:szCs w:val="24"/>
        </w:rPr>
      </w:pPr>
    </w:p>
    <w:p w:rsidR="0099736C" w:rsidRDefault="0099736C" w:rsidP="0099736C">
      <w:pPr>
        <w:jc w:val="both"/>
        <w:rPr>
          <w:sz w:val="24"/>
          <w:szCs w:val="24"/>
        </w:rPr>
      </w:pPr>
      <w:r>
        <w:rPr>
          <w:sz w:val="24"/>
          <w:szCs w:val="24"/>
        </w:rPr>
        <w:t xml:space="preserve">Pārbaudot </w:t>
      </w:r>
      <w:r w:rsidRPr="0006053B">
        <w:rPr>
          <w:sz w:val="24"/>
          <w:szCs w:val="24"/>
        </w:rPr>
        <w:t xml:space="preserve">pretendenta </w:t>
      </w:r>
      <w:r w:rsidRPr="0006053B">
        <w:rPr>
          <w:sz w:val="24"/>
        </w:rPr>
        <w:t>SIA “BME”</w:t>
      </w:r>
      <w:r w:rsidRPr="0006053B">
        <w:rPr>
          <w:sz w:val="24"/>
          <w:szCs w:val="24"/>
        </w:rPr>
        <w:t>, iesniegto tehnisko piedāvājumu</w:t>
      </w:r>
      <w:r>
        <w:rPr>
          <w:sz w:val="24"/>
          <w:szCs w:val="24"/>
        </w:rPr>
        <w:t xml:space="preserve"> un eksperta atzinumu</w:t>
      </w:r>
      <w:r w:rsidRPr="0006053B">
        <w:rPr>
          <w:sz w:val="24"/>
          <w:szCs w:val="24"/>
        </w:rPr>
        <w:t xml:space="preserve">, iepirkuma komisija konstatē, ka tas </w:t>
      </w:r>
      <w:r>
        <w:rPr>
          <w:sz w:val="24"/>
          <w:szCs w:val="24"/>
        </w:rPr>
        <w:t>nav atbilstošs</w:t>
      </w:r>
      <w:r w:rsidRPr="0006053B">
        <w:rPr>
          <w:sz w:val="24"/>
          <w:szCs w:val="24"/>
        </w:rPr>
        <w:t xml:space="preserve"> nolikuma 2. pielikumā “Tehniskā</w:t>
      </w:r>
      <w:r>
        <w:rPr>
          <w:sz w:val="24"/>
          <w:szCs w:val="24"/>
        </w:rPr>
        <w:t xml:space="preserve"> specifikācija” noteiktajām prasībām.</w:t>
      </w:r>
    </w:p>
    <w:p w:rsidR="0099736C" w:rsidRDefault="0099736C" w:rsidP="0099736C">
      <w:pPr>
        <w:jc w:val="both"/>
        <w:rPr>
          <w:sz w:val="24"/>
          <w:szCs w:val="24"/>
        </w:rPr>
      </w:pPr>
    </w:p>
    <w:p w:rsidR="0099736C" w:rsidRDefault="0099736C" w:rsidP="0099736C">
      <w:pPr>
        <w:jc w:val="both"/>
        <w:rPr>
          <w:sz w:val="24"/>
          <w:szCs w:val="24"/>
        </w:rPr>
      </w:pPr>
      <w:r>
        <w:rPr>
          <w:sz w:val="24"/>
          <w:szCs w:val="24"/>
        </w:rPr>
        <w:lastRenderedPageBreak/>
        <w:t>Ņemot vērā, ka šajā iepirkuma daļā ir iesniegts tikai viens piedāvājums un tas nav atbilstošs nolikuma 2.pielikuma “Tehniskā specifikācija” noteiktajām prasībām, iepirkuma komisija pamatojoties uz Publisko iepirkumu likuma 38.panta otro daļu pārtrauc iepirkuma procedūru.</w:t>
      </w:r>
    </w:p>
    <w:p w:rsidR="0099736C" w:rsidRPr="00407696" w:rsidRDefault="0099736C" w:rsidP="0099736C">
      <w:pPr>
        <w:jc w:val="both"/>
        <w:rPr>
          <w:sz w:val="24"/>
          <w:szCs w:val="24"/>
        </w:rPr>
      </w:pPr>
    </w:p>
    <w:p w:rsidR="0099736C" w:rsidRPr="00407696" w:rsidRDefault="0099736C" w:rsidP="0099736C">
      <w:pPr>
        <w:jc w:val="both"/>
        <w:rPr>
          <w:b/>
          <w:sz w:val="24"/>
          <w:szCs w:val="24"/>
        </w:rPr>
      </w:pPr>
      <w:r w:rsidRPr="00407696">
        <w:rPr>
          <w:b/>
          <w:sz w:val="24"/>
          <w:szCs w:val="24"/>
        </w:rPr>
        <w:t>Pretendent</w:t>
      </w:r>
      <w:r>
        <w:rPr>
          <w:b/>
          <w:sz w:val="24"/>
          <w:szCs w:val="24"/>
        </w:rPr>
        <w:t>a iesniegtā tehniskā piedāvājuma atbilstība nolikumā noteiktajām prasībām par iepirkuma 3</w:t>
      </w:r>
      <w:r w:rsidRPr="00407696">
        <w:rPr>
          <w:b/>
          <w:sz w:val="24"/>
          <w:szCs w:val="24"/>
        </w:rPr>
        <w:t xml:space="preserve">. </w:t>
      </w:r>
      <w:r>
        <w:rPr>
          <w:b/>
          <w:sz w:val="24"/>
          <w:szCs w:val="24"/>
        </w:rPr>
        <w:t>daļu</w:t>
      </w:r>
      <w:r w:rsidRPr="00407696">
        <w:rPr>
          <w:b/>
          <w:sz w:val="24"/>
          <w:szCs w:val="24"/>
        </w:rPr>
        <w:t>:</w:t>
      </w:r>
    </w:p>
    <w:p w:rsidR="0099736C" w:rsidRPr="001B3244" w:rsidRDefault="0099736C" w:rsidP="0099736C">
      <w:pPr>
        <w:jc w:val="both"/>
        <w:rPr>
          <w:sz w:val="24"/>
          <w:szCs w:val="24"/>
        </w:rPr>
      </w:pPr>
    </w:p>
    <w:p w:rsidR="0099736C" w:rsidRPr="00375731" w:rsidRDefault="0099736C" w:rsidP="0099736C">
      <w:pPr>
        <w:jc w:val="both"/>
        <w:rPr>
          <w:color w:val="FF0000"/>
          <w:sz w:val="24"/>
          <w:szCs w:val="24"/>
        </w:rPr>
      </w:pPr>
      <w:r>
        <w:rPr>
          <w:sz w:val="24"/>
          <w:szCs w:val="24"/>
        </w:rPr>
        <w:t xml:space="preserve">Pārbaudot </w:t>
      </w:r>
      <w:r w:rsidRPr="0006053B">
        <w:rPr>
          <w:sz w:val="24"/>
          <w:szCs w:val="24"/>
        </w:rPr>
        <w:t xml:space="preserve">pretendenta </w:t>
      </w:r>
      <w:r w:rsidRPr="0006053B">
        <w:rPr>
          <w:sz w:val="24"/>
        </w:rPr>
        <w:t>SIA "Arbor Medical Korporācija"</w:t>
      </w:r>
      <w:r w:rsidRPr="0006053B">
        <w:rPr>
          <w:sz w:val="24"/>
          <w:szCs w:val="24"/>
        </w:rPr>
        <w:t>, iesniegto tehnisko piedāvājumu, iepirkuma komisija konstatē, ka tas ir atbilstošs nolikuma 2. pielikumā “Tehniskā</w:t>
      </w:r>
      <w:r>
        <w:rPr>
          <w:sz w:val="24"/>
          <w:szCs w:val="24"/>
        </w:rPr>
        <w:t xml:space="preserve"> specifikācija” noteiktajām prasībām.</w:t>
      </w:r>
    </w:p>
    <w:p w:rsidR="0099736C" w:rsidRDefault="0099736C" w:rsidP="0099736C">
      <w:pPr>
        <w:jc w:val="both"/>
        <w:rPr>
          <w:b/>
          <w:sz w:val="24"/>
          <w:szCs w:val="24"/>
          <w:u w:val="single"/>
        </w:rPr>
      </w:pPr>
    </w:p>
    <w:p w:rsidR="0099736C" w:rsidRPr="00407696" w:rsidRDefault="0099736C" w:rsidP="0099736C">
      <w:pPr>
        <w:jc w:val="both"/>
        <w:rPr>
          <w:b/>
          <w:sz w:val="24"/>
          <w:szCs w:val="24"/>
        </w:rPr>
      </w:pPr>
      <w:r w:rsidRPr="00407696">
        <w:rPr>
          <w:b/>
          <w:sz w:val="24"/>
          <w:szCs w:val="24"/>
        </w:rPr>
        <w:t>Pretendent</w:t>
      </w:r>
      <w:r>
        <w:rPr>
          <w:b/>
          <w:sz w:val="24"/>
          <w:szCs w:val="24"/>
        </w:rPr>
        <w:t>a iesniegtā tehniskā piedāvājuma atbilstība nolikumā noteiktajām prasībām par iepirkuma 4</w:t>
      </w:r>
      <w:r w:rsidRPr="00407696">
        <w:rPr>
          <w:b/>
          <w:sz w:val="24"/>
          <w:szCs w:val="24"/>
        </w:rPr>
        <w:t xml:space="preserve">. </w:t>
      </w:r>
      <w:r>
        <w:rPr>
          <w:b/>
          <w:sz w:val="24"/>
          <w:szCs w:val="24"/>
        </w:rPr>
        <w:t>daļu</w:t>
      </w:r>
      <w:r w:rsidRPr="00407696">
        <w:rPr>
          <w:b/>
          <w:sz w:val="24"/>
          <w:szCs w:val="24"/>
        </w:rPr>
        <w:t>:</w:t>
      </w:r>
    </w:p>
    <w:p w:rsidR="0099736C" w:rsidRPr="001B3244" w:rsidRDefault="0099736C" w:rsidP="0099736C">
      <w:pPr>
        <w:jc w:val="both"/>
        <w:rPr>
          <w:sz w:val="24"/>
          <w:szCs w:val="24"/>
        </w:rPr>
      </w:pPr>
    </w:p>
    <w:p w:rsidR="00800FF5" w:rsidRPr="00375731" w:rsidRDefault="00800FF5" w:rsidP="00800FF5">
      <w:pPr>
        <w:jc w:val="both"/>
        <w:rPr>
          <w:color w:val="FF0000"/>
          <w:sz w:val="24"/>
          <w:szCs w:val="24"/>
        </w:rPr>
      </w:pPr>
      <w:r>
        <w:rPr>
          <w:sz w:val="24"/>
          <w:szCs w:val="24"/>
        </w:rPr>
        <w:t xml:space="preserve">Pārbaudot </w:t>
      </w:r>
      <w:r w:rsidRPr="0006053B">
        <w:rPr>
          <w:sz w:val="24"/>
          <w:szCs w:val="24"/>
        </w:rPr>
        <w:t xml:space="preserve">pretendenta </w:t>
      </w:r>
      <w:r w:rsidRPr="0006053B">
        <w:rPr>
          <w:sz w:val="24"/>
        </w:rPr>
        <w:t>SIA "Labochema Latvija"</w:t>
      </w:r>
      <w:r w:rsidRPr="0006053B">
        <w:rPr>
          <w:sz w:val="24"/>
          <w:szCs w:val="24"/>
        </w:rPr>
        <w:t>, iesniegto tehnisko piedāvājumu</w:t>
      </w:r>
      <w:r>
        <w:rPr>
          <w:sz w:val="24"/>
          <w:szCs w:val="24"/>
        </w:rPr>
        <w:t xml:space="preserve"> un eksperta atzinumu</w:t>
      </w:r>
      <w:r w:rsidRPr="0006053B">
        <w:rPr>
          <w:sz w:val="24"/>
          <w:szCs w:val="24"/>
        </w:rPr>
        <w:t xml:space="preserve">, iepirkuma komisija konstatē, ka tas </w:t>
      </w:r>
      <w:r>
        <w:rPr>
          <w:sz w:val="24"/>
          <w:szCs w:val="24"/>
        </w:rPr>
        <w:t xml:space="preserve">nav </w:t>
      </w:r>
      <w:r w:rsidRPr="0006053B">
        <w:rPr>
          <w:sz w:val="24"/>
          <w:szCs w:val="24"/>
        </w:rPr>
        <w:t>atbilstošs nolikuma 2. pielikumā “Tehniskā</w:t>
      </w:r>
      <w:r>
        <w:rPr>
          <w:sz w:val="24"/>
          <w:szCs w:val="24"/>
        </w:rPr>
        <w:t xml:space="preserve"> specifikācija” noteiktajām prasībām.</w:t>
      </w:r>
    </w:p>
    <w:p w:rsidR="00800FF5" w:rsidRDefault="00800FF5" w:rsidP="00800FF5">
      <w:pPr>
        <w:jc w:val="both"/>
        <w:rPr>
          <w:sz w:val="24"/>
          <w:szCs w:val="24"/>
        </w:rPr>
      </w:pPr>
    </w:p>
    <w:p w:rsidR="00800FF5" w:rsidRDefault="00800FF5" w:rsidP="00800FF5">
      <w:pPr>
        <w:jc w:val="both"/>
        <w:rPr>
          <w:b/>
          <w:sz w:val="24"/>
          <w:szCs w:val="24"/>
          <w:u w:val="single"/>
        </w:rPr>
      </w:pPr>
      <w:r>
        <w:rPr>
          <w:sz w:val="24"/>
          <w:szCs w:val="24"/>
        </w:rPr>
        <w:t>Ņemot vērā, ka šajā iepirkuma daļā ir iesniegts tikai viens piedāvājums un tas nav atbilstošs nolikuma 2.pielikuma “Tehniskā specifikācija” noteiktajām prasībām, iepirkuma komisija pamatojoties uz Publisko iepirkumu likuma 38.panta otro daļu pārtrauc iepirkuma procedūru.</w:t>
      </w:r>
    </w:p>
    <w:p w:rsidR="00800FF5" w:rsidRDefault="00800FF5" w:rsidP="001C1D61">
      <w:pPr>
        <w:jc w:val="both"/>
        <w:rPr>
          <w:sz w:val="24"/>
          <w:szCs w:val="24"/>
        </w:rPr>
      </w:pPr>
    </w:p>
    <w:p w:rsidR="001C1D61" w:rsidRPr="001B3244" w:rsidRDefault="001C1D61" w:rsidP="001C1D61">
      <w:pPr>
        <w:jc w:val="both"/>
        <w:rPr>
          <w:b/>
          <w:sz w:val="24"/>
          <w:szCs w:val="24"/>
          <w:u w:val="single"/>
        </w:rPr>
      </w:pPr>
      <w:r w:rsidRPr="00B41999">
        <w:rPr>
          <w:b/>
          <w:sz w:val="24"/>
          <w:szCs w:val="24"/>
          <w:u w:val="single"/>
        </w:rPr>
        <w:t>Finanšu piedāvājuma vērtēšana</w:t>
      </w:r>
    </w:p>
    <w:p w:rsidR="001C1D61" w:rsidRDefault="001C1D61" w:rsidP="001C1D61">
      <w:pPr>
        <w:jc w:val="both"/>
        <w:rPr>
          <w:sz w:val="24"/>
          <w:szCs w:val="24"/>
        </w:rPr>
      </w:pPr>
    </w:p>
    <w:p w:rsidR="0099736C" w:rsidRDefault="0099736C" w:rsidP="0099736C">
      <w:pPr>
        <w:jc w:val="both"/>
        <w:rPr>
          <w:sz w:val="24"/>
          <w:szCs w:val="24"/>
        </w:rPr>
      </w:pPr>
      <w:r w:rsidRPr="005328EF">
        <w:rPr>
          <w:sz w:val="24"/>
          <w:szCs w:val="24"/>
        </w:rPr>
        <w:t xml:space="preserve">Finanšu piedāvājuma vērtēšanas laikā </w:t>
      </w:r>
      <w:r>
        <w:rPr>
          <w:sz w:val="24"/>
          <w:szCs w:val="24"/>
        </w:rPr>
        <w:t xml:space="preserve">pretendentiem, kuri iepriekšējās vērtēšanas stadijās nav izslēgti no dalības iepirkumā, </w:t>
      </w:r>
      <w:r w:rsidRPr="005328EF">
        <w:rPr>
          <w:sz w:val="24"/>
          <w:szCs w:val="24"/>
        </w:rPr>
        <w:t>tiek pārbaudīts</w:t>
      </w:r>
      <w:r>
        <w:rPr>
          <w:sz w:val="24"/>
          <w:szCs w:val="24"/>
        </w:rPr>
        <w:t>, vai pretendentu iesniegtajos finanšu piedāvājumos nav aritmētisku kļūdu un tie noformēti</w:t>
      </w:r>
      <w:r w:rsidRPr="005328EF">
        <w:rPr>
          <w:sz w:val="24"/>
          <w:szCs w:val="24"/>
        </w:rPr>
        <w:t xml:space="preserve"> atbilstoši nolikuma prasībām. </w:t>
      </w:r>
    </w:p>
    <w:p w:rsidR="0099736C" w:rsidRDefault="0099736C" w:rsidP="0099736C">
      <w:pPr>
        <w:jc w:val="both"/>
        <w:rPr>
          <w:sz w:val="24"/>
          <w:szCs w:val="24"/>
        </w:rPr>
      </w:pPr>
    </w:p>
    <w:p w:rsidR="0099736C" w:rsidRPr="00407696" w:rsidRDefault="0099736C" w:rsidP="0099736C">
      <w:pPr>
        <w:jc w:val="both"/>
        <w:rPr>
          <w:b/>
          <w:sz w:val="24"/>
          <w:szCs w:val="24"/>
        </w:rPr>
      </w:pPr>
      <w:r w:rsidRPr="00407696">
        <w:rPr>
          <w:b/>
          <w:sz w:val="24"/>
          <w:szCs w:val="24"/>
        </w:rPr>
        <w:t>Pretendent</w:t>
      </w:r>
      <w:r>
        <w:rPr>
          <w:b/>
          <w:sz w:val="24"/>
          <w:szCs w:val="24"/>
        </w:rPr>
        <w:t>a</w:t>
      </w:r>
      <w:r w:rsidRPr="00407696">
        <w:rPr>
          <w:b/>
          <w:sz w:val="24"/>
          <w:szCs w:val="24"/>
        </w:rPr>
        <w:t xml:space="preserve"> </w:t>
      </w:r>
      <w:r>
        <w:rPr>
          <w:b/>
          <w:sz w:val="24"/>
          <w:szCs w:val="24"/>
        </w:rPr>
        <w:t>iesniegtā finanšu piedāvājuma atbilstība nolikumā noteiktajām prasībām</w:t>
      </w:r>
      <w:r w:rsidRPr="00407696">
        <w:rPr>
          <w:b/>
          <w:sz w:val="24"/>
          <w:szCs w:val="24"/>
        </w:rPr>
        <w:t xml:space="preserve"> par iepirkuma </w:t>
      </w:r>
      <w:r>
        <w:rPr>
          <w:b/>
          <w:sz w:val="24"/>
          <w:szCs w:val="24"/>
        </w:rPr>
        <w:t>3</w:t>
      </w:r>
      <w:r w:rsidRPr="00407696">
        <w:rPr>
          <w:b/>
          <w:sz w:val="24"/>
          <w:szCs w:val="24"/>
        </w:rPr>
        <w:t xml:space="preserve">. </w:t>
      </w:r>
      <w:r>
        <w:rPr>
          <w:b/>
          <w:sz w:val="24"/>
          <w:szCs w:val="24"/>
        </w:rPr>
        <w:t>daļu</w:t>
      </w:r>
      <w:r w:rsidRPr="00407696">
        <w:rPr>
          <w:b/>
          <w:sz w:val="24"/>
          <w:szCs w:val="24"/>
        </w:rPr>
        <w:t>:</w:t>
      </w:r>
    </w:p>
    <w:p w:rsidR="0099736C" w:rsidRDefault="0099736C" w:rsidP="0099736C">
      <w:pPr>
        <w:jc w:val="both"/>
        <w:rPr>
          <w:sz w:val="24"/>
          <w:szCs w:val="24"/>
        </w:rPr>
      </w:pPr>
    </w:p>
    <w:p w:rsidR="0099736C" w:rsidRPr="00375731" w:rsidRDefault="0099736C" w:rsidP="0099736C">
      <w:pPr>
        <w:jc w:val="both"/>
        <w:rPr>
          <w:color w:val="FF0000"/>
          <w:sz w:val="24"/>
          <w:szCs w:val="24"/>
        </w:rPr>
      </w:pPr>
      <w:r>
        <w:rPr>
          <w:sz w:val="24"/>
          <w:szCs w:val="24"/>
        </w:rPr>
        <w:t xml:space="preserve">Pārbaudot </w:t>
      </w:r>
      <w:r w:rsidRPr="0006053B">
        <w:rPr>
          <w:sz w:val="24"/>
          <w:szCs w:val="24"/>
        </w:rPr>
        <w:t xml:space="preserve">pretendenta </w:t>
      </w:r>
      <w:r w:rsidRPr="0006053B">
        <w:rPr>
          <w:sz w:val="24"/>
        </w:rPr>
        <w:t>SIA "Arbor Medical Korporācija"</w:t>
      </w:r>
      <w:r w:rsidRPr="0006053B">
        <w:rPr>
          <w:sz w:val="24"/>
          <w:szCs w:val="24"/>
        </w:rPr>
        <w:t xml:space="preserve">, iesniegto </w:t>
      </w:r>
      <w:r>
        <w:rPr>
          <w:sz w:val="24"/>
          <w:szCs w:val="24"/>
        </w:rPr>
        <w:t>finanšu</w:t>
      </w:r>
      <w:r w:rsidRPr="0006053B">
        <w:rPr>
          <w:sz w:val="24"/>
          <w:szCs w:val="24"/>
        </w:rPr>
        <w:t xml:space="preserve"> piedāvājumu, iepirkuma komisija konstatē, ka tas ir atbilstošs nolikuma </w:t>
      </w:r>
      <w:r>
        <w:rPr>
          <w:sz w:val="24"/>
          <w:szCs w:val="24"/>
        </w:rPr>
        <w:t>4</w:t>
      </w:r>
      <w:r w:rsidRPr="0006053B">
        <w:rPr>
          <w:sz w:val="24"/>
          <w:szCs w:val="24"/>
        </w:rPr>
        <w:t>. pielikumā “</w:t>
      </w:r>
      <w:r>
        <w:rPr>
          <w:sz w:val="24"/>
          <w:szCs w:val="24"/>
        </w:rPr>
        <w:t>Finanšu piedāvājums” noteiktajām prasībām. Aritmētisku kļūdu nav.</w:t>
      </w:r>
    </w:p>
    <w:p w:rsidR="001C1D61" w:rsidRDefault="001C1D61" w:rsidP="001C1D61">
      <w:pPr>
        <w:jc w:val="both"/>
        <w:rPr>
          <w:sz w:val="24"/>
          <w:szCs w:val="24"/>
        </w:rPr>
      </w:pPr>
    </w:p>
    <w:p w:rsidR="001C1D61" w:rsidRPr="004575DB" w:rsidRDefault="001C1D61" w:rsidP="001C1D61">
      <w:pPr>
        <w:jc w:val="both"/>
        <w:rPr>
          <w:b/>
          <w:sz w:val="24"/>
          <w:szCs w:val="24"/>
          <w:u w:val="single"/>
        </w:rPr>
      </w:pPr>
      <w:r w:rsidRPr="004575DB">
        <w:rPr>
          <w:b/>
          <w:sz w:val="24"/>
          <w:szCs w:val="24"/>
          <w:u w:val="single"/>
        </w:rPr>
        <w:t>Publisko iepirkumu likuma 39.¹ pantā noteikto izslēgšanas nosacījumu pārbaude</w:t>
      </w:r>
    </w:p>
    <w:p w:rsidR="0099736C" w:rsidRDefault="0099736C" w:rsidP="0099736C">
      <w:pPr>
        <w:jc w:val="both"/>
        <w:rPr>
          <w:b/>
          <w:sz w:val="24"/>
          <w:szCs w:val="24"/>
          <w:u w:val="single"/>
        </w:rPr>
      </w:pPr>
    </w:p>
    <w:p w:rsidR="0099736C" w:rsidRPr="003F478A" w:rsidRDefault="0099736C" w:rsidP="0099736C">
      <w:pPr>
        <w:jc w:val="both"/>
        <w:rPr>
          <w:sz w:val="24"/>
          <w:szCs w:val="24"/>
        </w:rPr>
      </w:pPr>
      <w:r>
        <w:rPr>
          <w:sz w:val="24"/>
          <w:szCs w:val="24"/>
        </w:rPr>
        <w:t xml:space="preserve">Lai nodrošinātu Publisko iepirkumu likuma, turpmāk – PIL 39.¹ panta pirmās daļas 5.punktā minēto izslēgšanas nosacījumu pārbaudi, iepirkuma komisija, par pretendentiem </w:t>
      </w:r>
      <w:r w:rsidRPr="0006053B">
        <w:rPr>
          <w:sz w:val="24"/>
        </w:rPr>
        <w:t>SIA "Arbor Medical Korporācija"</w:t>
      </w:r>
      <w:r>
        <w:rPr>
          <w:sz w:val="24"/>
          <w:szCs w:val="24"/>
        </w:rPr>
        <w:t>, reģ. Nr. 40003547099 kur</w:t>
      </w:r>
      <w:r w:rsidR="000540A6">
        <w:rPr>
          <w:sz w:val="24"/>
          <w:szCs w:val="24"/>
        </w:rPr>
        <w:t>am</w:t>
      </w:r>
      <w:r>
        <w:rPr>
          <w:sz w:val="24"/>
          <w:szCs w:val="24"/>
        </w:rPr>
        <w:t xml:space="preserve"> būtu piešķiramas līguma slēgšanas tiesības, </w:t>
      </w:r>
      <w:r w:rsidRPr="00A456E6">
        <w:rPr>
          <w:sz w:val="24"/>
          <w:szCs w:val="24"/>
        </w:rPr>
        <w:t>Latvijas Republikas Ministru kabineta 17.12.2013. noteikumos Nr.1516 „Publisko iepirkumu</w:t>
      </w:r>
      <w:r>
        <w:rPr>
          <w:sz w:val="24"/>
          <w:szCs w:val="24"/>
        </w:rPr>
        <w:t xml:space="preserve"> elektronisko izziņu noteikumi”, turpmāk – noteikumi, </w:t>
      </w:r>
      <w:r w:rsidRPr="00A456E6">
        <w:rPr>
          <w:sz w:val="24"/>
          <w:szCs w:val="24"/>
        </w:rPr>
        <w:t>noteiktajā kārtībā</w:t>
      </w:r>
      <w:r>
        <w:rPr>
          <w:sz w:val="24"/>
          <w:szCs w:val="24"/>
        </w:rPr>
        <w:t xml:space="preserve"> ieguva informāciju no informācijas sistēmas, lai pārbaudītu, vai pretendent</w:t>
      </w:r>
      <w:r w:rsidR="000540A6">
        <w:rPr>
          <w:sz w:val="24"/>
          <w:szCs w:val="24"/>
        </w:rPr>
        <w:t>s</w:t>
      </w:r>
      <w:r>
        <w:rPr>
          <w:sz w:val="24"/>
          <w:szCs w:val="24"/>
        </w:rPr>
        <w:t xml:space="preserve"> nav izslēdzam</w:t>
      </w:r>
      <w:r w:rsidR="000540A6">
        <w:rPr>
          <w:sz w:val="24"/>
          <w:szCs w:val="24"/>
        </w:rPr>
        <w:t>s</w:t>
      </w:r>
      <w:r>
        <w:rPr>
          <w:sz w:val="24"/>
          <w:szCs w:val="24"/>
        </w:rPr>
        <w:t xml:space="preserve"> no dalības iepirkuma procedūrā.</w:t>
      </w:r>
    </w:p>
    <w:p w:rsidR="0099736C" w:rsidRDefault="0099736C" w:rsidP="0099736C">
      <w:pPr>
        <w:jc w:val="both"/>
        <w:rPr>
          <w:b/>
          <w:sz w:val="24"/>
          <w:szCs w:val="24"/>
          <w:u w:val="single"/>
        </w:rPr>
      </w:pPr>
    </w:p>
    <w:p w:rsidR="0099736C" w:rsidRDefault="0099736C" w:rsidP="0099736C">
      <w:pPr>
        <w:jc w:val="both"/>
        <w:rPr>
          <w:sz w:val="24"/>
          <w:szCs w:val="24"/>
        </w:rPr>
      </w:pPr>
      <w:r>
        <w:rPr>
          <w:sz w:val="24"/>
          <w:szCs w:val="24"/>
        </w:rPr>
        <w:t xml:space="preserve">Noteikumos, </w:t>
      </w:r>
      <w:r w:rsidRPr="00A456E6">
        <w:rPr>
          <w:sz w:val="24"/>
          <w:szCs w:val="24"/>
        </w:rPr>
        <w:t>noteiktajā kārtībā</w:t>
      </w:r>
      <w:r>
        <w:rPr>
          <w:sz w:val="24"/>
          <w:szCs w:val="24"/>
        </w:rPr>
        <w:t xml:space="preserve"> ir iegūta informācija no informācijas sistēmas, ka pretendentam </w:t>
      </w:r>
      <w:r w:rsidRPr="0006053B">
        <w:rPr>
          <w:sz w:val="24"/>
        </w:rPr>
        <w:t>SIA "Arbor Medical Korporācija"</w:t>
      </w:r>
      <w:r>
        <w:rPr>
          <w:sz w:val="24"/>
          <w:szCs w:val="24"/>
        </w:rPr>
        <w:t xml:space="preserve">, reģ. Nr. 40003547099 uz lēmuma pieņemšanas brīdi </w:t>
      </w:r>
      <w:r w:rsidRPr="002A450C">
        <w:rPr>
          <w:sz w:val="24"/>
          <w:szCs w:val="24"/>
        </w:rPr>
        <w:t xml:space="preserve">Latvijā </w:t>
      </w:r>
      <w:r>
        <w:rPr>
          <w:sz w:val="24"/>
          <w:szCs w:val="24"/>
        </w:rPr>
        <w:t xml:space="preserve">nav </w:t>
      </w:r>
      <w:r w:rsidRPr="002A450C">
        <w:rPr>
          <w:sz w:val="24"/>
          <w:szCs w:val="24"/>
        </w:rPr>
        <w:t xml:space="preserve">nodokļu parādi, tajā skaitā valsts sociālās apdrošināšanas obligāto iemaksu parādi, kas kopsummā pārsniedz </w:t>
      </w:r>
      <w:r>
        <w:rPr>
          <w:sz w:val="24"/>
          <w:szCs w:val="24"/>
        </w:rPr>
        <w:t xml:space="preserve">EUR </w:t>
      </w:r>
      <w:r w:rsidRPr="002A450C">
        <w:rPr>
          <w:sz w:val="24"/>
          <w:szCs w:val="24"/>
        </w:rPr>
        <w:t>150</w:t>
      </w:r>
      <w:r>
        <w:rPr>
          <w:sz w:val="24"/>
          <w:szCs w:val="24"/>
        </w:rPr>
        <w:t xml:space="preserve">,00. </w:t>
      </w:r>
    </w:p>
    <w:p w:rsidR="001C1D61" w:rsidRDefault="001C1D61" w:rsidP="001C1D61">
      <w:pPr>
        <w:jc w:val="both"/>
        <w:rPr>
          <w:b/>
          <w:sz w:val="24"/>
          <w:szCs w:val="24"/>
          <w:u w:val="single"/>
        </w:rPr>
      </w:pPr>
    </w:p>
    <w:p w:rsidR="001C1D61" w:rsidRPr="002D310C" w:rsidRDefault="001C1D61" w:rsidP="001C1D61">
      <w:pPr>
        <w:jc w:val="both"/>
        <w:rPr>
          <w:b/>
          <w:sz w:val="24"/>
          <w:szCs w:val="24"/>
        </w:rPr>
      </w:pPr>
      <w:r w:rsidRPr="002D310C">
        <w:rPr>
          <w:b/>
          <w:sz w:val="24"/>
          <w:szCs w:val="24"/>
          <w:u w:val="single"/>
        </w:rPr>
        <w:lastRenderedPageBreak/>
        <w:t>Lēmuma par iepirkuma procedūras rezultātiem pieņemšana</w:t>
      </w:r>
    </w:p>
    <w:p w:rsidR="003F6E62" w:rsidRDefault="003F6E62" w:rsidP="003F6E62">
      <w:pPr>
        <w:jc w:val="both"/>
        <w:rPr>
          <w:sz w:val="24"/>
          <w:szCs w:val="24"/>
        </w:rPr>
      </w:pPr>
      <w:r>
        <w:rPr>
          <w:sz w:val="24"/>
          <w:szCs w:val="24"/>
        </w:rPr>
        <w:t xml:space="preserve">Iepirkuma procedūru 1.daļā pārtraukt pamatojoties uz Publisko iepirkumu likuma 38.panta otro daļu. </w:t>
      </w:r>
    </w:p>
    <w:p w:rsidR="003F6E62" w:rsidRDefault="003F6E62" w:rsidP="003F6E62">
      <w:pPr>
        <w:jc w:val="both"/>
        <w:rPr>
          <w:sz w:val="24"/>
          <w:szCs w:val="24"/>
        </w:rPr>
      </w:pPr>
    </w:p>
    <w:p w:rsidR="003F6E62" w:rsidRDefault="003F6E62" w:rsidP="003F6E62">
      <w:pPr>
        <w:jc w:val="both"/>
        <w:rPr>
          <w:sz w:val="24"/>
          <w:szCs w:val="24"/>
        </w:rPr>
      </w:pPr>
      <w:r>
        <w:rPr>
          <w:sz w:val="24"/>
          <w:szCs w:val="24"/>
        </w:rPr>
        <w:t xml:space="preserve">Par uzvarētāju iepirkuma procedūras </w:t>
      </w:r>
      <w:r w:rsidRPr="009E4706">
        <w:rPr>
          <w:sz w:val="24"/>
          <w:szCs w:val="24"/>
        </w:rPr>
        <w:t>„</w:t>
      </w:r>
      <w:r w:rsidRPr="009E4706">
        <w:rPr>
          <w:sz w:val="24"/>
          <w:szCs w:val="22"/>
        </w:rPr>
        <w:t>Zinātniskās iekārtas ERAF 2.1.1.3.1. apakšaktivitātes „Latviešu valodas, kultūrvēsturiskā mantojuma un radošo tehnoloģiju Valsts nozīmes pētniecības centra zinātnes infrastruktūras attīstība” un „Enerģijas un vides resursu ieguves un ilgtspējīgas izmantošanas tehnoloģiju valsts nozīmes pētniecības centra izveide (ietverot arī Transporta un mašīnbūves centra attīstību)” vajadzībām piegāde</w:t>
      </w:r>
      <w:r w:rsidRPr="009E4706">
        <w:rPr>
          <w:sz w:val="24"/>
          <w:szCs w:val="24"/>
        </w:rPr>
        <w:t>”</w:t>
      </w:r>
      <w:r>
        <w:rPr>
          <w:sz w:val="24"/>
          <w:szCs w:val="24"/>
        </w:rPr>
        <w:t xml:space="preserve">, identifikācijas Nr. LU 2015/36_ERAF, </w:t>
      </w:r>
      <w:r>
        <w:rPr>
          <w:b/>
          <w:sz w:val="24"/>
          <w:szCs w:val="24"/>
        </w:rPr>
        <w:t>3</w:t>
      </w:r>
      <w:r w:rsidRPr="007669B7">
        <w:rPr>
          <w:b/>
          <w:sz w:val="24"/>
          <w:szCs w:val="24"/>
        </w:rPr>
        <w:t>.daļā</w:t>
      </w:r>
      <w:r>
        <w:rPr>
          <w:sz w:val="24"/>
          <w:szCs w:val="24"/>
        </w:rPr>
        <w:t xml:space="preserve"> „Elektroencefalogrāfijas iekārta” noteikt pretendentu </w:t>
      </w:r>
      <w:r w:rsidRPr="0006053B">
        <w:rPr>
          <w:sz w:val="24"/>
        </w:rPr>
        <w:t>SIA "Arbor Medical Korporācija"</w:t>
      </w:r>
      <w:r>
        <w:rPr>
          <w:sz w:val="24"/>
          <w:szCs w:val="24"/>
        </w:rPr>
        <w:t>, reģ. Nr. 40003547099 un noslēgt iepirkuma līgumu. Līgumcena ir EUR 37200,00 bez pievienotās vērtības nodokļa.</w:t>
      </w:r>
    </w:p>
    <w:p w:rsidR="000540A6" w:rsidRDefault="000540A6" w:rsidP="003F6E62">
      <w:pPr>
        <w:jc w:val="both"/>
        <w:rPr>
          <w:sz w:val="24"/>
          <w:szCs w:val="24"/>
        </w:rPr>
      </w:pPr>
      <w:bookmarkStart w:id="0" w:name="_GoBack"/>
      <w:bookmarkEnd w:id="0"/>
    </w:p>
    <w:p w:rsidR="000540A6" w:rsidRDefault="000540A6" w:rsidP="003F6E62">
      <w:pPr>
        <w:jc w:val="both"/>
        <w:rPr>
          <w:sz w:val="24"/>
          <w:szCs w:val="24"/>
        </w:rPr>
      </w:pPr>
      <w:r>
        <w:rPr>
          <w:sz w:val="24"/>
          <w:szCs w:val="24"/>
        </w:rPr>
        <w:t>Pamatojoties uz Publisko iepirkumu likuma 56.panta septīto daļu</w:t>
      </w:r>
      <w:r w:rsidR="008A2E62">
        <w:rPr>
          <w:sz w:val="24"/>
          <w:szCs w:val="24"/>
        </w:rPr>
        <w:t xml:space="preserve"> iepirkuma procedūra 3.daļā nav pārtraukta, jo izvirzītās pretendentu atlases prasības ir objektīvas un samērīgas, ko apliecina publiski pieejamā informācija par konkrētajā tirgū darbojošos pretendentu skaitu.</w:t>
      </w:r>
    </w:p>
    <w:p w:rsidR="003F6E62" w:rsidRDefault="003F6E62" w:rsidP="003F6E62">
      <w:pPr>
        <w:pStyle w:val="BodyText"/>
        <w:jc w:val="both"/>
        <w:rPr>
          <w:szCs w:val="24"/>
        </w:rPr>
      </w:pPr>
    </w:p>
    <w:p w:rsidR="003F6E62" w:rsidRDefault="003F6E62" w:rsidP="003F6E62">
      <w:pPr>
        <w:pStyle w:val="BodyText"/>
        <w:jc w:val="both"/>
        <w:rPr>
          <w:szCs w:val="24"/>
        </w:rPr>
      </w:pPr>
      <w:r>
        <w:rPr>
          <w:szCs w:val="24"/>
        </w:rPr>
        <w:t>Slēgt iepirkuma līgumus ar pretendentiem</w:t>
      </w:r>
      <w:r w:rsidRPr="00031B95">
        <w:rPr>
          <w:szCs w:val="24"/>
        </w:rPr>
        <w:t xml:space="preserve"> </w:t>
      </w:r>
      <w:r w:rsidRPr="0006053B">
        <w:t>SIA "Arbor Medical Korporācija"</w:t>
      </w:r>
      <w:r>
        <w:rPr>
          <w:szCs w:val="24"/>
        </w:rPr>
        <w:t>, reģ. Nr. 40003547099</w:t>
      </w:r>
      <w:r w:rsidR="000540A6">
        <w:rPr>
          <w:szCs w:val="24"/>
        </w:rPr>
        <w:t>.</w:t>
      </w:r>
      <w:r>
        <w:rPr>
          <w:szCs w:val="24"/>
        </w:rPr>
        <w:t xml:space="preserve"> </w:t>
      </w:r>
    </w:p>
    <w:p w:rsidR="001C1D61" w:rsidRDefault="001C1D61" w:rsidP="003F6E62">
      <w:pPr>
        <w:rPr>
          <w:sz w:val="24"/>
          <w:szCs w:val="24"/>
        </w:rPr>
      </w:pPr>
    </w:p>
    <w:p w:rsidR="001C1D61" w:rsidRDefault="001C1D61" w:rsidP="001C1D61">
      <w:pPr>
        <w:ind w:left="360"/>
        <w:jc w:val="both"/>
        <w:rPr>
          <w:sz w:val="24"/>
          <w:szCs w:val="24"/>
        </w:rPr>
      </w:pPr>
    </w:p>
    <w:p w:rsidR="001C1D61" w:rsidRPr="00CD3C52" w:rsidRDefault="001C1D61" w:rsidP="001C1D61">
      <w:pPr>
        <w:jc w:val="both"/>
        <w:rPr>
          <w:sz w:val="24"/>
          <w:szCs w:val="24"/>
        </w:rPr>
      </w:pPr>
      <w:r w:rsidRPr="00CD3C52">
        <w:rPr>
          <w:sz w:val="24"/>
          <w:szCs w:val="24"/>
        </w:rPr>
        <w:t>Iepirkuma komisijas priekšsēdētāj</w:t>
      </w:r>
      <w:r>
        <w:rPr>
          <w:sz w:val="24"/>
          <w:szCs w:val="24"/>
        </w:rPr>
        <w:t>s</w:t>
      </w:r>
      <w:r w:rsidRPr="00CD3C52">
        <w:rPr>
          <w:sz w:val="24"/>
          <w:szCs w:val="24"/>
        </w:rPr>
        <w:t xml:space="preserve"> </w:t>
      </w:r>
      <w:r w:rsidRPr="00CD3C52">
        <w:rPr>
          <w:sz w:val="24"/>
          <w:szCs w:val="24"/>
        </w:rPr>
        <w:tab/>
      </w:r>
      <w:r w:rsidRPr="00CD3C52">
        <w:rPr>
          <w:sz w:val="24"/>
          <w:szCs w:val="24"/>
        </w:rPr>
        <w:tab/>
      </w:r>
      <w:r w:rsidRPr="00CD3C52">
        <w:rPr>
          <w:sz w:val="24"/>
          <w:szCs w:val="24"/>
        </w:rPr>
        <w:tab/>
      </w:r>
      <w:r w:rsidRPr="00CD3C52">
        <w:rPr>
          <w:sz w:val="24"/>
          <w:szCs w:val="24"/>
        </w:rPr>
        <w:tab/>
      </w:r>
      <w:r w:rsidRPr="00CD3C52">
        <w:rPr>
          <w:sz w:val="24"/>
          <w:szCs w:val="24"/>
        </w:rPr>
        <w:tab/>
      </w:r>
      <w:r w:rsidRPr="00CD3C52">
        <w:rPr>
          <w:sz w:val="24"/>
          <w:szCs w:val="24"/>
        </w:rPr>
        <w:tab/>
      </w:r>
      <w:r w:rsidRPr="00CD3C52">
        <w:rPr>
          <w:sz w:val="24"/>
          <w:szCs w:val="24"/>
        </w:rPr>
        <w:tab/>
      </w:r>
      <w:r w:rsidR="003D4C65">
        <w:rPr>
          <w:sz w:val="24"/>
          <w:szCs w:val="24"/>
        </w:rPr>
        <w:t xml:space="preserve"> </w:t>
      </w:r>
      <w:r>
        <w:rPr>
          <w:sz w:val="24"/>
          <w:szCs w:val="24"/>
        </w:rPr>
        <w:t>I.Muižnieks</w:t>
      </w:r>
    </w:p>
    <w:p w:rsidR="001C1D61" w:rsidRDefault="001C1D61" w:rsidP="001C1D61"/>
    <w:p w:rsidR="00FF7EDD" w:rsidRDefault="00FF7EDD"/>
    <w:sectPr w:rsidR="00FF7EDD" w:rsidSect="00C0480C">
      <w:headerReference w:type="default" r:id="rId10"/>
      <w:footerReference w:type="even" r:id="rId11"/>
      <w:pgSz w:w="12240" w:h="15840"/>
      <w:pgMar w:top="0" w:right="810" w:bottom="990" w:left="135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E6C" w:rsidRDefault="00F73E6C">
      <w:r>
        <w:separator/>
      </w:r>
    </w:p>
  </w:endnote>
  <w:endnote w:type="continuationSeparator" w:id="0">
    <w:p w:rsidR="00F73E6C" w:rsidRDefault="00F73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BA"/>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F0" w:rsidRDefault="003F6E62" w:rsidP="00BA77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3FF0" w:rsidRDefault="00F73E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E6C" w:rsidRDefault="00F73E6C">
      <w:r>
        <w:separator/>
      </w:r>
    </w:p>
  </w:footnote>
  <w:footnote w:type="continuationSeparator" w:id="0">
    <w:p w:rsidR="00F73E6C" w:rsidRDefault="00F73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021" w:rsidRPr="00D84021" w:rsidRDefault="003F6E62">
    <w:pPr>
      <w:pStyle w:val="Header"/>
      <w:jc w:val="center"/>
      <w:rPr>
        <w:rFonts w:ascii="Calibri" w:hAnsi="Calibri"/>
      </w:rPr>
    </w:pPr>
    <w:r w:rsidRPr="00D84021">
      <w:rPr>
        <w:rFonts w:ascii="Calibri" w:hAnsi="Calibri"/>
      </w:rPr>
      <w:fldChar w:fldCharType="begin"/>
    </w:r>
    <w:r w:rsidRPr="00D84021">
      <w:rPr>
        <w:rFonts w:ascii="Calibri" w:hAnsi="Calibri"/>
      </w:rPr>
      <w:instrText xml:space="preserve"> PAGE   \* MERGEFORMAT </w:instrText>
    </w:r>
    <w:r w:rsidRPr="00D84021">
      <w:rPr>
        <w:rFonts w:ascii="Calibri" w:hAnsi="Calibri"/>
      </w:rPr>
      <w:fldChar w:fldCharType="separate"/>
    </w:r>
    <w:r w:rsidR="004F7667">
      <w:rPr>
        <w:rFonts w:ascii="Calibri" w:hAnsi="Calibri"/>
        <w:noProof/>
      </w:rPr>
      <w:t>5</w:t>
    </w:r>
    <w:r w:rsidRPr="00D84021">
      <w:rPr>
        <w:rFonts w:ascii="Calibri" w:hAnsi="Calibri"/>
      </w:rPr>
      <w:fldChar w:fldCharType="end"/>
    </w:r>
  </w:p>
  <w:p w:rsidR="00D84021" w:rsidRDefault="00F73E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555E7"/>
    <w:multiLevelType w:val="hybridMultilevel"/>
    <w:tmpl w:val="ABEAC9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AB7BC4"/>
    <w:multiLevelType w:val="hybridMultilevel"/>
    <w:tmpl w:val="37E4AF14"/>
    <w:lvl w:ilvl="0" w:tplc="1A50CB9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8538E0"/>
    <w:multiLevelType w:val="multilevel"/>
    <w:tmpl w:val="E342043E"/>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5EDA1CA1"/>
    <w:multiLevelType w:val="hybridMultilevel"/>
    <w:tmpl w:val="4816C7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203859"/>
    <w:multiLevelType w:val="hybridMultilevel"/>
    <w:tmpl w:val="C0B0C06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7307900">
      <w:start w:val="1"/>
      <w:numFmt w:val="decimal"/>
      <w:lvlText w:val="%3)"/>
      <w:lvlJc w:val="left"/>
      <w:pPr>
        <w:tabs>
          <w:tab w:val="num" w:pos="2715"/>
        </w:tabs>
        <w:ind w:left="2715" w:hanging="735"/>
      </w:pPr>
      <w:rPr>
        <w:rFonts w:hint="default"/>
      </w:rPr>
    </w:lvl>
    <w:lvl w:ilvl="3" w:tplc="92569852">
      <w:start w:val="10"/>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94D43B6"/>
    <w:multiLevelType w:val="hybridMultilevel"/>
    <w:tmpl w:val="37E4AF14"/>
    <w:lvl w:ilvl="0" w:tplc="1A50CB9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D61"/>
    <w:rsid w:val="000540A6"/>
    <w:rsid w:val="001C1D61"/>
    <w:rsid w:val="001D6AF8"/>
    <w:rsid w:val="003D4C65"/>
    <w:rsid w:val="003F6E62"/>
    <w:rsid w:val="00400704"/>
    <w:rsid w:val="004F7667"/>
    <w:rsid w:val="0055667E"/>
    <w:rsid w:val="006D3329"/>
    <w:rsid w:val="007B5914"/>
    <w:rsid w:val="00800FF5"/>
    <w:rsid w:val="00834250"/>
    <w:rsid w:val="008A2E62"/>
    <w:rsid w:val="008B515F"/>
    <w:rsid w:val="008E7B97"/>
    <w:rsid w:val="0099736C"/>
    <w:rsid w:val="00D00149"/>
    <w:rsid w:val="00E11707"/>
    <w:rsid w:val="00EA64E8"/>
    <w:rsid w:val="00EB0AAF"/>
    <w:rsid w:val="00F465C9"/>
    <w:rsid w:val="00F73E6C"/>
    <w:rsid w:val="00FF7E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D61"/>
    <w:pPr>
      <w:spacing w:after="0" w:line="240" w:lineRule="auto"/>
    </w:pPr>
    <w:rPr>
      <w:rFonts w:ascii="Times New Roman" w:eastAsia="Times New Roman" w:hAnsi="Times New Roman" w:cs="Times New Roman"/>
      <w:sz w:val="20"/>
      <w:szCs w:val="20"/>
      <w:lang w:eastAsia="lv-LV"/>
    </w:rPr>
  </w:style>
  <w:style w:type="paragraph" w:styleId="Heading3">
    <w:name w:val="heading 3"/>
    <w:basedOn w:val="Normal"/>
    <w:next w:val="Normal"/>
    <w:link w:val="Heading3Char"/>
    <w:qFormat/>
    <w:rsid w:val="001C1D61"/>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C1D61"/>
    <w:rPr>
      <w:rFonts w:ascii="Times New Roman" w:eastAsia="Times New Roman" w:hAnsi="Times New Roman" w:cs="Times New Roman"/>
      <w:b/>
      <w:sz w:val="24"/>
      <w:szCs w:val="20"/>
      <w:lang w:eastAsia="lv-LV"/>
    </w:rPr>
  </w:style>
  <w:style w:type="paragraph" w:styleId="BodyText">
    <w:name w:val="Body Text"/>
    <w:basedOn w:val="Normal"/>
    <w:link w:val="BodyTextChar"/>
    <w:rsid w:val="001C1D61"/>
    <w:pPr>
      <w:jc w:val="center"/>
    </w:pPr>
    <w:rPr>
      <w:sz w:val="24"/>
    </w:rPr>
  </w:style>
  <w:style w:type="character" w:customStyle="1" w:styleId="BodyTextChar">
    <w:name w:val="Body Text Char"/>
    <w:basedOn w:val="DefaultParagraphFont"/>
    <w:link w:val="BodyText"/>
    <w:rsid w:val="001C1D61"/>
    <w:rPr>
      <w:rFonts w:ascii="Times New Roman" w:eastAsia="Times New Roman" w:hAnsi="Times New Roman" w:cs="Times New Roman"/>
      <w:sz w:val="24"/>
      <w:szCs w:val="20"/>
      <w:lang w:eastAsia="lv-LV"/>
    </w:rPr>
  </w:style>
  <w:style w:type="paragraph" w:styleId="Footer">
    <w:name w:val="footer"/>
    <w:basedOn w:val="Normal"/>
    <w:link w:val="FooterChar"/>
    <w:rsid w:val="001C1D61"/>
    <w:pPr>
      <w:tabs>
        <w:tab w:val="center" w:pos="4153"/>
        <w:tab w:val="right" w:pos="8306"/>
      </w:tabs>
    </w:pPr>
  </w:style>
  <w:style w:type="character" w:customStyle="1" w:styleId="FooterChar">
    <w:name w:val="Footer Char"/>
    <w:basedOn w:val="DefaultParagraphFont"/>
    <w:link w:val="Footer"/>
    <w:rsid w:val="001C1D61"/>
    <w:rPr>
      <w:rFonts w:ascii="Times New Roman" w:eastAsia="Times New Roman" w:hAnsi="Times New Roman" w:cs="Times New Roman"/>
      <w:sz w:val="20"/>
      <w:szCs w:val="20"/>
      <w:lang w:eastAsia="lv-LV"/>
    </w:rPr>
  </w:style>
  <w:style w:type="character" w:styleId="PageNumber">
    <w:name w:val="page number"/>
    <w:basedOn w:val="DefaultParagraphFont"/>
    <w:rsid w:val="001C1D61"/>
  </w:style>
  <w:style w:type="paragraph" w:styleId="Header">
    <w:name w:val="header"/>
    <w:basedOn w:val="Normal"/>
    <w:link w:val="HeaderChar"/>
    <w:uiPriority w:val="99"/>
    <w:unhideWhenUsed/>
    <w:rsid w:val="001C1D61"/>
    <w:pPr>
      <w:tabs>
        <w:tab w:val="center" w:pos="4320"/>
        <w:tab w:val="right" w:pos="8640"/>
      </w:tabs>
    </w:pPr>
  </w:style>
  <w:style w:type="character" w:customStyle="1" w:styleId="HeaderChar">
    <w:name w:val="Header Char"/>
    <w:basedOn w:val="DefaultParagraphFont"/>
    <w:link w:val="Header"/>
    <w:uiPriority w:val="99"/>
    <w:rsid w:val="001C1D61"/>
    <w:rPr>
      <w:rFonts w:ascii="Times New Roman" w:eastAsia="Times New Roman" w:hAnsi="Times New Roman" w:cs="Times New Roman"/>
      <w:sz w:val="20"/>
      <w:szCs w:val="20"/>
      <w:lang w:eastAsia="lv-LV"/>
    </w:rPr>
  </w:style>
  <w:style w:type="paragraph" w:styleId="ListParagraph">
    <w:name w:val="List Paragraph"/>
    <w:basedOn w:val="Normal"/>
    <w:uiPriority w:val="34"/>
    <w:qFormat/>
    <w:rsid w:val="001C1D61"/>
    <w:pPr>
      <w:ind w:left="720"/>
      <w:contextualSpacing/>
    </w:pPr>
  </w:style>
  <w:style w:type="table" w:styleId="TableGrid">
    <w:name w:val="Table Grid"/>
    <w:basedOn w:val="TableNormal"/>
    <w:uiPriority w:val="59"/>
    <w:rsid w:val="001C1D6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
    <w:name w:val="c2"/>
    <w:basedOn w:val="DefaultParagraphFont"/>
    <w:rsid w:val="001C1D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D61"/>
    <w:pPr>
      <w:spacing w:after="0" w:line="240" w:lineRule="auto"/>
    </w:pPr>
    <w:rPr>
      <w:rFonts w:ascii="Times New Roman" w:eastAsia="Times New Roman" w:hAnsi="Times New Roman" w:cs="Times New Roman"/>
      <w:sz w:val="20"/>
      <w:szCs w:val="20"/>
      <w:lang w:eastAsia="lv-LV"/>
    </w:rPr>
  </w:style>
  <w:style w:type="paragraph" w:styleId="Heading3">
    <w:name w:val="heading 3"/>
    <w:basedOn w:val="Normal"/>
    <w:next w:val="Normal"/>
    <w:link w:val="Heading3Char"/>
    <w:qFormat/>
    <w:rsid w:val="001C1D61"/>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C1D61"/>
    <w:rPr>
      <w:rFonts w:ascii="Times New Roman" w:eastAsia="Times New Roman" w:hAnsi="Times New Roman" w:cs="Times New Roman"/>
      <w:b/>
      <w:sz w:val="24"/>
      <w:szCs w:val="20"/>
      <w:lang w:eastAsia="lv-LV"/>
    </w:rPr>
  </w:style>
  <w:style w:type="paragraph" w:styleId="BodyText">
    <w:name w:val="Body Text"/>
    <w:basedOn w:val="Normal"/>
    <w:link w:val="BodyTextChar"/>
    <w:rsid w:val="001C1D61"/>
    <w:pPr>
      <w:jc w:val="center"/>
    </w:pPr>
    <w:rPr>
      <w:sz w:val="24"/>
    </w:rPr>
  </w:style>
  <w:style w:type="character" w:customStyle="1" w:styleId="BodyTextChar">
    <w:name w:val="Body Text Char"/>
    <w:basedOn w:val="DefaultParagraphFont"/>
    <w:link w:val="BodyText"/>
    <w:rsid w:val="001C1D61"/>
    <w:rPr>
      <w:rFonts w:ascii="Times New Roman" w:eastAsia="Times New Roman" w:hAnsi="Times New Roman" w:cs="Times New Roman"/>
      <w:sz w:val="24"/>
      <w:szCs w:val="20"/>
      <w:lang w:eastAsia="lv-LV"/>
    </w:rPr>
  </w:style>
  <w:style w:type="paragraph" w:styleId="Footer">
    <w:name w:val="footer"/>
    <w:basedOn w:val="Normal"/>
    <w:link w:val="FooterChar"/>
    <w:rsid w:val="001C1D61"/>
    <w:pPr>
      <w:tabs>
        <w:tab w:val="center" w:pos="4153"/>
        <w:tab w:val="right" w:pos="8306"/>
      </w:tabs>
    </w:pPr>
  </w:style>
  <w:style w:type="character" w:customStyle="1" w:styleId="FooterChar">
    <w:name w:val="Footer Char"/>
    <w:basedOn w:val="DefaultParagraphFont"/>
    <w:link w:val="Footer"/>
    <w:rsid w:val="001C1D61"/>
    <w:rPr>
      <w:rFonts w:ascii="Times New Roman" w:eastAsia="Times New Roman" w:hAnsi="Times New Roman" w:cs="Times New Roman"/>
      <w:sz w:val="20"/>
      <w:szCs w:val="20"/>
      <w:lang w:eastAsia="lv-LV"/>
    </w:rPr>
  </w:style>
  <w:style w:type="character" w:styleId="PageNumber">
    <w:name w:val="page number"/>
    <w:basedOn w:val="DefaultParagraphFont"/>
    <w:rsid w:val="001C1D61"/>
  </w:style>
  <w:style w:type="paragraph" w:styleId="Header">
    <w:name w:val="header"/>
    <w:basedOn w:val="Normal"/>
    <w:link w:val="HeaderChar"/>
    <w:uiPriority w:val="99"/>
    <w:unhideWhenUsed/>
    <w:rsid w:val="001C1D61"/>
    <w:pPr>
      <w:tabs>
        <w:tab w:val="center" w:pos="4320"/>
        <w:tab w:val="right" w:pos="8640"/>
      </w:tabs>
    </w:pPr>
  </w:style>
  <w:style w:type="character" w:customStyle="1" w:styleId="HeaderChar">
    <w:name w:val="Header Char"/>
    <w:basedOn w:val="DefaultParagraphFont"/>
    <w:link w:val="Header"/>
    <w:uiPriority w:val="99"/>
    <w:rsid w:val="001C1D61"/>
    <w:rPr>
      <w:rFonts w:ascii="Times New Roman" w:eastAsia="Times New Roman" w:hAnsi="Times New Roman" w:cs="Times New Roman"/>
      <w:sz w:val="20"/>
      <w:szCs w:val="20"/>
      <w:lang w:eastAsia="lv-LV"/>
    </w:rPr>
  </w:style>
  <w:style w:type="paragraph" w:styleId="ListParagraph">
    <w:name w:val="List Paragraph"/>
    <w:basedOn w:val="Normal"/>
    <w:uiPriority w:val="34"/>
    <w:qFormat/>
    <w:rsid w:val="001C1D61"/>
    <w:pPr>
      <w:ind w:left="720"/>
      <w:contextualSpacing/>
    </w:pPr>
  </w:style>
  <w:style w:type="table" w:styleId="TableGrid">
    <w:name w:val="Table Grid"/>
    <w:basedOn w:val="TableNormal"/>
    <w:uiPriority w:val="59"/>
    <w:rsid w:val="001C1D6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
    <w:name w:val="c2"/>
    <w:basedOn w:val="DefaultParagraphFont"/>
    <w:rsid w:val="001C1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1939</Words>
  <Characters>11057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Rozenbaha-Kalnina</dc:creator>
  <cp:keywords/>
  <dc:description/>
  <cp:lastModifiedBy>Astra</cp:lastModifiedBy>
  <cp:revision>2</cp:revision>
  <dcterms:created xsi:type="dcterms:W3CDTF">2015-11-06T15:13:00Z</dcterms:created>
  <dcterms:modified xsi:type="dcterms:W3CDTF">2015-11-06T15:13:00Z</dcterms:modified>
</cp:coreProperties>
</file>