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64573" w14:textId="77777777" w:rsidR="00245B09" w:rsidRDefault="00245B09" w:rsidP="00245B09">
      <w:pPr>
        <w:pStyle w:val="BodyText"/>
        <w:rPr>
          <w:szCs w:val="24"/>
        </w:rPr>
      </w:pPr>
    </w:p>
    <w:p w14:paraId="2A533E72" w14:textId="77777777" w:rsidR="00245B09" w:rsidRDefault="00245B09" w:rsidP="00245B09">
      <w:pPr>
        <w:pStyle w:val="BodyText"/>
        <w:rPr>
          <w:szCs w:val="24"/>
        </w:rPr>
      </w:pPr>
    </w:p>
    <w:p w14:paraId="568F63F2" w14:textId="77777777" w:rsidR="00245B09" w:rsidRPr="00407696" w:rsidRDefault="00245B09" w:rsidP="00245B09">
      <w:pPr>
        <w:jc w:val="center"/>
        <w:rPr>
          <w:b/>
          <w:sz w:val="24"/>
          <w:szCs w:val="24"/>
        </w:rPr>
      </w:pPr>
      <w:r w:rsidRPr="00407696">
        <w:rPr>
          <w:b/>
          <w:sz w:val="24"/>
          <w:szCs w:val="24"/>
        </w:rPr>
        <w:t xml:space="preserve">Latvijas Universitātes rīkotās iepirkuma procedūras </w:t>
      </w:r>
    </w:p>
    <w:p w14:paraId="55FA0E29" w14:textId="77777777" w:rsidR="00245B09" w:rsidRPr="00CD3C52" w:rsidRDefault="00245B09" w:rsidP="00245B09">
      <w:pPr>
        <w:pStyle w:val="BodyText"/>
        <w:rPr>
          <w:szCs w:val="24"/>
        </w:rPr>
      </w:pPr>
      <w:r w:rsidRPr="00407696">
        <w:rPr>
          <w:b/>
          <w:szCs w:val="24"/>
        </w:rPr>
        <w:t>“ERAF projekta "Latvijas Universitātes institucionālās kapacitātes attīstība" realizācijai nepieciešamie būvdarbi”</w:t>
      </w:r>
      <w:r>
        <w:rPr>
          <w:b/>
          <w:szCs w:val="24"/>
        </w:rPr>
        <w:t>,</w:t>
      </w:r>
    </w:p>
    <w:p w14:paraId="74FE0D2A" w14:textId="77777777" w:rsidR="00245B09" w:rsidRPr="00CD3C52" w:rsidRDefault="00245B09" w:rsidP="00245B09">
      <w:pPr>
        <w:pStyle w:val="Heading3"/>
        <w:rPr>
          <w:szCs w:val="24"/>
        </w:rPr>
      </w:pPr>
      <w:r w:rsidRPr="00CD3C52">
        <w:rPr>
          <w:szCs w:val="24"/>
        </w:rPr>
        <w:t>ZIŅOJUMS</w:t>
      </w:r>
    </w:p>
    <w:p w14:paraId="514BEF08" w14:textId="77777777" w:rsidR="00245B09" w:rsidRPr="00CD3C52" w:rsidRDefault="00245B09" w:rsidP="00245B09">
      <w:pPr>
        <w:rPr>
          <w:sz w:val="24"/>
          <w:szCs w:val="24"/>
        </w:rPr>
      </w:pPr>
      <w:r w:rsidRPr="00CD3C52">
        <w:rPr>
          <w:sz w:val="24"/>
          <w:szCs w:val="24"/>
        </w:rPr>
        <w:t>Rīgā, 20</w:t>
      </w:r>
      <w:r>
        <w:rPr>
          <w:sz w:val="24"/>
          <w:szCs w:val="24"/>
        </w:rPr>
        <w:t xml:space="preserve">15. gada </w:t>
      </w:r>
      <w:r w:rsidR="00267882">
        <w:rPr>
          <w:sz w:val="24"/>
          <w:szCs w:val="24"/>
        </w:rPr>
        <w:t>23</w:t>
      </w:r>
      <w:r>
        <w:rPr>
          <w:sz w:val="24"/>
          <w:szCs w:val="24"/>
        </w:rPr>
        <w:t xml:space="preserve"> septembrī</w:t>
      </w:r>
    </w:p>
    <w:p w14:paraId="691DD999" w14:textId="77777777" w:rsidR="00245B09" w:rsidRPr="00CD3C52" w:rsidRDefault="00245B09" w:rsidP="00245B09">
      <w:pPr>
        <w:rPr>
          <w:sz w:val="24"/>
          <w:szCs w:val="24"/>
        </w:rPr>
      </w:pPr>
    </w:p>
    <w:p w14:paraId="3931BEAA" w14:textId="77777777" w:rsidR="00245B09" w:rsidRPr="00CD3C52" w:rsidRDefault="00245B09" w:rsidP="00245B09">
      <w:pPr>
        <w:numPr>
          <w:ilvl w:val="0"/>
          <w:numId w:val="1"/>
        </w:numPr>
        <w:tabs>
          <w:tab w:val="clear" w:pos="720"/>
          <w:tab w:val="num" w:pos="360"/>
        </w:tabs>
        <w:ind w:left="360" w:firstLine="0"/>
        <w:jc w:val="both"/>
        <w:rPr>
          <w:sz w:val="24"/>
          <w:szCs w:val="24"/>
        </w:rPr>
      </w:pPr>
      <w:r w:rsidRPr="00CD3C52">
        <w:rPr>
          <w:sz w:val="24"/>
          <w:szCs w:val="24"/>
        </w:rPr>
        <w:t xml:space="preserve">Pasūtītājs: </w:t>
      </w:r>
      <w:r>
        <w:rPr>
          <w:sz w:val="24"/>
          <w:szCs w:val="24"/>
        </w:rPr>
        <w:t>Latvijas Universitāte</w:t>
      </w:r>
      <w:r w:rsidRPr="00CD3C52">
        <w:rPr>
          <w:sz w:val="24"/>
          <w:szCs w:val="24"/>
        </w:rPr>
        <w:t xml:space="preserve">, </w:t>
      </w:r>
      <w:r w:rsidRPr="00881D6C">
        <w:rPr>
          <w:sz w:val="24"/>
          <w:szCs w:val="24"/>
        </w:rPr>
        <w:t>Raiņa bulvāris 19, Rīga, LV - 1050, Latvija</w:t>
      </w:r>
      <w:r w:rsidRPr="00CD3C52">
        <w:rPr>
          <w:sz w:val="24"/>
          <w:szCs w:val="24"/>
        </w:rPr>
        <w:t>, reģistrācijas Nr.</w:t>
      </w:r>
      <w:r w:rsidRPr="00881D6C">
        <w:rPr>
          <w:sz w:val="24"/>
          <w:szCs w:val="24"/>
        </w:rPr>
        <w:t xml:space="preserve"> 3341000218</w:t>
      </w:r>
      <w:r w:rsidRPr="00CD3C52">
        <w:rPr>
          <w:sz w:val="24"/>
          <w:szCs w:val="24"/>
        </w:rPr>
        <w:t>.</w:t>
      </w:r>
    </w:p>
    <w:p w14:paraId="446C51CE" w14:textId="77777777" w:rsidR="00245B09" w:rsidRPr="00CD3C52" w:rsidRDefault="00245B09" w:rsidP="00245B09">
      <w:pPr>
        <w:tabs>
          <w:tab w:val="num" w:pos="360"/>
        </w:tabs>
        <w:ind w:left="360"/>
        <w:jc w:val="both"/>
        <w:rPr>
          <w:sz w:val="24"/>
          <w:szCs w:val="24"/>
        </w:rPr>
      </w:pPr>
    </w:p>
    <w:p w14:paraId="0A8B21B5" w14:textId="77777777" w:rsidR="00245B09" w:rsidRPr="00CD3C52" w:rsidRDefault="00245B09" w:rsidP="00245B09">
      <w:pPr>
        <w:numPr>
          <w:ilvl w:val="0"/>
          <w:numId w:val="1"/>
        </w:numPr>
        <w:tabs>
          <w:tab w:val="clear" w:pos="720"/>
          <w:tab w:val="num" w:pos="360"/>
        </w:tabs>
        <w:ind w:left="360" w:firstLine="0"/>
        <w:jc w:val="both"/>
        <w:rPr>
          <w:sz w:val="24"/>
          <w:szCs w:val="24"/>
        </w:rPr>
      </w:pPr>
      <w:r w:rsidRPr="00CD3C52">
        <w:rPr>
          <w:sz w:val="24"/>
          <w:szCs w:val="24"/>
        </w:rPr>
        <w:t>Iepirkuma identifikācijas Nr.</w:t>
      </w:r>
      <w:r w:rsidRPr="00881D6C">
        <w:rPr>
          <w:b/>
          <w:sz w:val="24"/>
          <w:szCs w:val="24"/>
          <w:lang w:eastAsia="en-US"/>
        </w:rPr>
        <w:t xml:space="preserve"> </w:t>
      </w:r>
      <w:r>
        <w:rPr>
          <w:sz w:val="24"/>
          <w:szCs w:val="24"/>
        </w:rPr>
        <w:t>LU 2015/30</w:t>
      </w:r>
      <w:r w:rsidR="00DB6AE0">
        <w:rPr>
          <w:sz w:val="24"/>
          <w:szCs w:val="24"/>
        </w:rPr>
        <w:t>/</w:t>
      </w:r>
      <w:r w:rsidRPr="00881D6C">
        <w:rPr>
          <w:sz w:val="24"/>
          <w:szCs w:val="24"/>
        </w:rPr>
        <w:t>ERAF</w:t>
      </w:r>
      <w:r>
        <w:rPr>
          <w:sz w:val="24"/>
          <w:szCs w:val="24"/>
        </w:rPr>
        <w:t>,</w:t>
      </w:r>
      <w:r w:rsidRPr="00CD3C52">
        <w:rPr>
          <w:sz w:val="24"/>
          <w:szCs w:val="24"/>
        </w:rPr>
        <w:t xml:space="preserve"> procedūras veids – atklāts konkurss.</w:t>
      </w:r>
    </w:p>
    <w:p w14:paraId="1698D660" w14:textId="77777777" w:rsidR="00245B09" w:rsidRPr="00CD3C52" w:rsidRDefault="00245B09" w:rsidP="00245B09">
      <w:pPr>
        <w:tabs>
          <w:tab w:val="num" w:pos="360"/>
        </w:tabs>
        <w:ind w:left="360"/>
        <w:jc w:val="both"/>
        <w:rPr>
          <w:sz w:val="24"/>
          <w:szCs w:val="24"/>
        </w:rPr>
      </w:pPr>
    </w:p>
    <w:p w14:paraId="0064EE81" w14:textId="77777777" w:rsidR="00245B09" w:rsidRPr="00245B09" w:rsidRDefault="00245B09" w:rsidP="00245B09">
      <w:pPr>
        <w:numPr>
          <w:ilvl w:val="0"/>
          <w:numId w:val="1"/>
        </w:numPr>
        <w:tabs>
          <w:tab w:val="clear" w:pos="720"/>
          <w:tab w:val="num" w:pos="360"/>
        </w:tabs>
        <w:ind w:left="360" w:firstLine="0"/>
        <w:jc w:val="both"/>
        <w:rPr>
          <w:sz w:val="24"/>
          <w:szCs w:val="24"/>
        </w:rPr>
      </w:pPr>
      <w:r w:rsidRPr="00245B09">
        <w:rPr>
          <w:sz w:val="24"/>
          <w:szCs w:val="24"/>
        </w:rPr>
        <w:t>Līguma priekšmets – “ERAF projekta "Latvijas Universitātes institucionālās kapacitātes attīstība" realizācijai nepieciešamie būvdarbi”.</w:t>
      </w:r>
    </w:p>
    <w:p w14:paraId="3B1E853C" w14:textId="77777777" w:rsidR="00245B09" w:rsidRPr="00245B09" w:rsidRDefault="00245B09" w:rsidP="00245B09">
      <w:pPr>
        <w:tabs>
          <w:tab w:val="num" w:pos="360"/>
        </w:tabs>
        <w:jc w:val="both"/>
        <w:rPr>
          <w:sz w:val="24"/>
          <w:szCs w:val="24"/>
        </w:rPr>
      </w:pPr>
    </w:p>
    <w:p w14:paraId="1CEA1562" w14:textId="77777777" w:rsidR="00245B09" w:rsidRPr="00CD3C52" w:rsidRDefault="00245B09" w:rsidP="00245B09">
      <w:pPr>
        <w:numPr>
          <w:ilvl w:val="0"/>
          <w:numId w:val="1"/>
        </w:numPr>
        <w:tabs>
          <w:tab w:val="clear" w:pos="720"/>
          <w:tab w:val="num" w:pos="360"/>
        </w:tabs>
        <w:ind w:left="360" w:firstLine="0"/>
        <w:jc w:val="both"/>
        <w:rPr>
          <w:sz w:val="24"/>
          <w:szCs w:val="24"/>
        </w:rPr>
      </w:pPr>
      <w:r w:rsidRPr="00CD3C52">
        <w:rPr>
          <w:sz w:val="24"/>
          <w:szCs w:val="24"/>
        </w:rPr>
        <w:t xml:space="preserve">Paziņojums par līgumu publicēts internetā IUB (Iepirkumu uzraudzības birojs) mājas lapā </w:t>
      </w:r>
      <w:r>
        <w:rPr>
          <w:sz w:val="24"/>
          <w:szCs w:val="24"/>
        </w:rPr>
        <w:t>2015</w:t>
      </w:r>
      <w:r w:rsidRPr="00CD3C52">
        <w:rPr>
          <w:sz w:val="24"/>
          <w:szCs w:val="24"/>
        </w:rPr>
        <w:t xml:space="preserve">. </w:t>
      </w:r>
      <w:r w:rsidRPr="00F9772F">
        <w:rPr>
          <w:sz w:val="24"/>
          <w:szCs w:val="24"/>
        </w:rPr>
        <w:t xml:space="preserve">gada </w:t>
      </w:r>
      <w:r w:rsidR="00DB6AE0">
        <w:rPr>
          <w:sz w:val="24"/>
          <w:szCs w:val="24"/>
        </w:rPr>
        <w:t>21 jūlijā</w:t>
      </w:r>
      <w:r w:rsidRPr="00F9772F">
        <w:rPr>
          <w:sz w:val="24"/>
          <w:szCs w:val="24"/>
        </w:rPr>
        <w:t>.</w:t>
      </w:r>
      <w:r w:rsidR="00910C8C">
        <w:rPr>
          <w:sz w:val="24"/>
          <w:szCs w:val="24"/>
        </w:rPr>
        <w:t>Paziņojums par procedūras izbeigšanu 4. daļā publicēts 2015.gada 16.septembrī.</w:t>
      </w:r>
      <w:r>
        <w:rPr>
          <w:sz w:val="24"/>
          <w:szCs w:val="24"/>
        </w:rPr>
        <w:t xml:space="preserve"> </w:t>
      </w:r>
    </w:p>
    <w:p w14:paraId="5B431682" w14:textId="77777777" w:rsidR="00245B09" w:rsidRPr="00CD3C52" w:rsidRDefault="00245B09" w:rsidP="00245B09">
      <w:pPr>
        <w:tabs>
          <w:tab w:val="num" w:pos="360"/>
        </w:tabs>
        <w:ind w:left="360"/>
        <w:jc w:val="both"/>
        <w:rPr>
          <w:sz w:val="24"/>
          <w:szCs w:val="24"/>
        </w:rPr>
      </w:pPr>
    </w:p>
    <w:p w14:paraId="37C36520" w14:textId="77777777" w:rsidR="00245B09" w:rsidRPr="00CD3C52" w:rsidRDefault="00245B09" w:rsidP="00245B09">
      <w:pPr>
        <w:numPr>
          <w:ilvl w:val="0"/>
          <w:numId w:val="1"/>
        </w:numPr>
        <w:tabs>
          <w:tab w:val="clear" w:pos="720"/>
          <w:tab w:val="num" w:pos="360"/>
        </w:tabs>
        <w:ind w:left="360" w:firstLine="0"/>
        <w:jc w:val="both"/>
        <w:rPr>
          <w:sz w:val="24"/>
          <w:szCs w:val="24"/>
        </w:rPr>
      </w:pPr>
      <w:r w:rsidRPr="00CD3C52">
        <w:rPr>
          <w:sz w:val="24"/>
          <w:szCs w:val="24"/>
        </w:rPr>
        <w:t>Iepirkum</w:t>
      </w:r>
      <w:r>
        <w:rPr>
          <w:sz w:val="24"/>
          <w:szCs w:val="24"/>
        </w:rPr>
        <w:t>a</w:t>
      </w:r>
      <w:r w:rsidRPr="00CD3C52">
        <w:rPr>
          <w:sz w:val="24"/>
          <w:szCs w:val="24"/>
        </w:rPr>
        <w:t xml:space="preserve"> komisijas sastāvs un izveidošanas pamatojums: </w:t>
      </w:r>
    </w:p>
    <w:p w14:paraId="5E0B45AE" w14:textId="77777777" w:rsidR="00245B09" w:rsidRPr="008E7B3F" w:rsidRDefault="00245B09" w:rsidP="00245B09">
      <w:pPr>
        <w:ind w:left="360"/>
        <w:jc w:val="both"/>
        <w:rPr>
          <w:sz w:val="24"/>
          <w:szCs w:val="24"/>
        </w:rPr>
      </w:pPr>
      <w:r>
        <w:rPr>
          <w:sz w:val="24"/>
          <w:szCs w:val="24"/>
        </w:rPr>
        <w:t>5.1.</w:t>
      </w:r>
      <w:r w:rsidRPr="008F16DB">
        <w:rPr>
          <w:sz w:val="24"/>
          <w:szCs w:val="24"/>
        </w:rPr>
        <w:t xml:space="preserve"> </w:t>
      </w:r>
      <w:r>
        <w:rPr>
          <w:sz w:val="24"/>
          <w:szCs w:val="24"/>
        </w:rPr>
        <w:t xml:space="preserve">Iepirkuma komisija apstiprināta ar 12.02.2015. rīkojumu Nr.1/50 šādā sastāvā: </w:t>
      </w:r>
      <w:r w:rsidRPr="008E7B3F">
        <w:rPr>
          <w:sz w:val="24"/>
          <w:szCs w:val="24"/>
        </w:rPr>
        <w:t xml:space="preserve"> </w:t>
      </w:r>
    </w:p>
    <w:p w14:paraId="717D01DE" w14:textId="77777777" w:rsidR="00245B09" w:rsidRPr="008E7B3F" w:rsidRDefault="00245B09" w:rsidP="00245B09">
      <w:pPr>
        <w:jc w:val="both"/>
        <w:rPr>
          <w:sz w:val="24"/>
          <w:szCs w:val="24"/>
        </w:rPr>
      </w:pPr>
    </w:p>
    <w:tbl>
      <w:tblPr>
        <w:tblW w:w="0" w:type="auto"/>
        <w:tblInd w:w="648" w:type="dxa"/>
        <w:tblLook w:val="0000" w:firstRow="0" w:lastRow="0" w:firstColumn="0" w:lastColumn="0" w:noHBand="0" w:noVBand="0"/>
      </w:tblPr>
      <w:tblGrid>
        <w:gridCol w:w="3004"/>
        <w:gridCol w:w="5996"/>
      </w:tblGrid>
      <w:tr w:rsidR="00245B09" w:rsidRPr="008E7B3F" w14:paraId="5D063410" w14:textId="77777777" w:rsidTr="004B7AA2">
        <w:tc>
          <w:tcPr>
            <w:tcW w:w="3004" w:type="dxa"/>
            <w:shd w:val="clear" w:color="auto" w:fill="auto"/>
          </w:tcPr>
          <w:p w14:paraId="63BDA3CC" w14:textId="77777777" w:rsidR="00245B09" w:rsidRPr="008E7B3F" w:rsidRDefault="00245B09" w:rsidP="004B7AA2">
            <w:pPr>
              <w:jc w:val="both"/>
              <w:rPr>
                <w:sz w:val="24"/>
                <w:szCs w:val="24"/>
              </w:rPr>
            </w:pPr>
            <w:r>
              <w:rPr>
                <w:sz w:val="24"/>
                <w:szCs w:val="24"/>
              </w:rPr>
              <w:t>Indriķis Muižnieks</w:t>
            </w:r>
          </w:p>
        </w:tc>
        <w:tc>
          <w:tcPr>
            <w:tcW w:w="5996" w:type="dxa"/>
            <w:shd w:val="clear" w:color="auto" w:fill="auto"/>
          </w:tcPr>
          <w:p w14:paraId="7D41B694" w14:textId="77777777" w:rsidR="00245B09" w:rsidRPr="008E7B3F" w:rsidRDefault="00245B09" w:rsidP="004B7AA2">
            <w:pPr>
              <w:rPr>
                <w:sz w:val="24"/>
                <w:szCs w:val="24"/>
              </w:rPr>
            </w:pPr>
            <w:r>
              <w:rPr>
                <w:sz w:val="24"/>
                <w:szCs w:val="24"/>
              </w:rPr>
              <w:t>LU zinātņu prorektors - komisijas priekšsēdētājs;</w:t>
            </w:r>
          </w:p>
        </w:tc>
      </w:tr>
      <w:tr w:rsidR="00245B09" w14:paraId="139CBD76" w14:textId="77777777" w:rsidTr="004B7AA2">
        <w:tc>
          <w:tcPr>
            <w:tcW w:w="3004" w:type="dxa"/>
            <w:shd w:val="clear" w:color="auto" w:fill="auto"/>
          </w:tcPr>
          <w:p w14:paraId="52084405" w14:textId="77777777" w:rsidR="00245B09" w:rsidRDefault="00245B09" w:rsidP="00DB6AE0">
            <w:pPr>
              <w:jc w:val="both"/>
              <w:rPr>
                <w:sz w:val="24"/>
                <w:szCs w:val="24"/>
              </w:rPr>
            </w:pPr>
            <w:r>
              <w:rPr>
                <w:sz w:val="24"/>
                <w:szCs w:val="24"/>
              </w:rPr>
              <w:t xml:space="preserve">Kitija </w:t>
            </w:r>
            <w:r w:rsidR="00DB6AE0">
              <w:rPr>
                <w:sz w:val="24"/>
                <w:szCs w:val="24"/>
              </w:rPr>
              <w:t>Freija (Gruškevica)</w:t>
            </w:r>
          </w:p>
        </w:tc>
        <w:tc>
          <w:tcPr>
            <w:tcW w:w="5996" w:type="dxa"/>
            <w:shd w:val="clear" w:color="auto" w:fill="auto"/>
          </w:tcPr>
          <w:p w14:paraId="22265779" w14:textId="77777777" w:rsidR="00245B09" w:rsidRDefault="00245B09" w:rsidP="004B7AA2">
            <w:pPr>
              <w:rPr>
                <w:sz w:val="24"/>
                <w:szCs w:val="24"/>
              </w:rPr>
            </w:pPr>
            <w:r>
              <w:rPr>
                <w:sz w:val="24"/>
                <w:szCs w:val="24"/>
              </w:rPr>
              <w:t>rektora vietniece infrastruktūras attīstības jautājumos – komisijas priekšsēdētāja vietniece;</w:t>
            </w:r>
          </w:p>
          <w:p w14:paraId="33F686C3" w14:textId="77777777" w:rsidR="00245B09" w:rsidRDefault="00245B09" w:rsidP="004B7AA2">
            <w:pPr>
              <w:jc w:val="both"/>
              <w:rPr>
                <w:sz w:val="24"/>
                <w:szCs w:val="24"/>
              </w:rPr>
            </w:pPr>
          </w:p>
        </w:tc>
      </w:tr>
      <w:tr w:rsidR="00245B09" w14:paraId="7A9DB4E4" w14:textId="77777777" w:rsidTr="004B7AA2">
        <w:tc>
          <w:tcPr>
            <w:tcW w:w="3004" w:type="dxa"/>
            <w:shd w:val="clear" w:color="auto" w:fill="auto"/>
          </w:tcPr>
          <w:p w14:paraId="7F1D0A71" w14:textId="77777777" w:rsidR="00245B09" w:rsidRDefault="00245B09" w:rsidP="004B7AA2">
            <w:pPr>
              <w:jc w:val="both"/>
              <w:rPr>
                <w:sz w:val="24"/>
                <w:szCs w:val="24"/>
              </w:rPr>
            </w:pPr>
            <w:r w:rsidRPr="00DF5C91">
              <w:rPr>
                <w:sz w:val="24"/>
                <w:szCs w:val="24"/>
                <w:u w:val="single"/>
              </w:rPr>
              <w:t>Komisijas locekļi</w:t>
            </w:r>
            <w:r>
              <w:rPr>
                <w:sz w:val="24"/>
                <w:szCs w:val="24"/>
              </w:rPr>
              <w:t>:</w:t>
            </w:r>
          </w:p>
          <w:p w14:paraId="18268232" w14:textId="77777777" w:rsidR="00245B09" w:rsidRDefault="00245B09" w:rsidP="004B7AA2">
            <w:pPr>
              <w:jc w:val="both"/>
              <w:rPr>
                <w:sz w:val="24"/>
                <w:szCs w:val="24"/>
              </w:rPr>
            </w:pPr>
            <w:r>
              <w:rPr>
                <w:sz w:val="24"/>
                <w:szCs w:val="24"/>
              </w:rPr>
              <w:t>Oļģerts Nikodemus</w:t>
            </w:r>
          </w:p>
        </w:tc>
        <w:tc>
          <w:tcPr>
            <w:tcW w:w="5996" w:type="dxa"/>
            <w:shd w:val="clear" w:color="auto" w:fill="auto"/>
          </w:tcPr>
          <w:p w14:paraId="185D766F" w14:textId="77777777" w:rsidR="00245B09" w:rsidRDefault="00245B09" w:rsidP="004B7AA2">
            <w:pPr>
              <w:rPr>
                <w:sz w:val="24"/>
                <w:szCs w:val="24"/>
              </w:rPr>
            </w:pPr>
          </w:p>
          <w:p w14:paraId="549531A0" w14:textId="77777777" w:rsidR="00245B09" w:rsidRDefault="00245B09" w:rsidP="004B7AA2">
            <w:pPr>
              <w:rPr>
                <w:sz w:val="24"/>
                <w:szCs w:val="24"/>
              </w:rPr>
            </w:pPr>
            <w:r>
              <w:rPr>
                <w:sz w:val="24"/>
                <w:szCs w:val="24"/>
              </w:rPr>
              <w:t>Ģeogrāfijas un Zemes zinātņu fakultātes dekāns;</w:t>
            </w:r>
          </w:p>
        </w:tc>
      </w:tr>
      <w:tr w:rsidR="00245B09" w14:paraId="05297BDD" w14:textId="77777777" w:rsidTr="004B7AA2">
        <w:tc>
          <w:tcPr>
            <w:tcW w:w="3004" w:type="dxa"/>
            <w:shd w:val="clear" w:color="auto" w:fill="auto"/>
          </w:tcPr>
          <w:p w14:paraId="0F319301" w14:textId="77777777" w:rsidR="00245B09" w:rsidRDefault="00245B09" w:rsidP="004B7AA2">
            <w:pPr>
              <w:jc w:val="both"/>
              <w:rPr>
                <w:sz w:val="24"/>
                <w:szCs w:val="24"/>
              </w:rPr>
            </w:pPr>
            <w:r>
              <w:rPr>
                <w:sz w:val="24"/>
                <w:szCs w:val="24"/>
              </w:rPr>
              <w:t>Visvaldis Neimanis</w:t>
            </w:r>
          </w:p>
          <w:p w14:paraId="7BE150B8" w14:textId="77777777" w:rsidR="00245B09" w:rsidRDefault="00245B09" w:rsidP="004B7AA2">
            <w:pPr>
              <w:jc w:val="both"/>
              <w:rPr>
                <w:sz w:val="24"/>
                <w:szCs w:val="24"/>
              </w:rPr>
            </w:pPr>
          </w:p>
          <w:p w14:paraId="0DE2AE5D" w14:textId="77777777" w:rsidR="00245B09" w:rsidRDefault="00245B09" w:rsidP="004B7AA2">
            <w:pPr>
              <w:jc w:val="both"/>
              <w:rPr>
                <w:sz w:val="24"/>
                <w:szCs w:val="24"/>
              </w:rPr>
            </w:pPr>
            <w:r>
              <w:rPr>
                <w:sz w:val="24"/>
                <w:szCs w:val="24"/>
              </w:rPr>
              <w:t>Dace Silarāja</w:t>
            </w:r>
          </w:p>
          <w:p w14:paraId="4C47E1A7" w14:textId="77777777" w:rsidR="00245B09" w:rsidRDefault="00245B09" w:rsidP="004B7AA2">
            <w:pPr>
              <w:jc w:val="both"/>
              <w:rPr>
                <w:sz w:val="24"/>
                <w:szCs w:val="24"/>
              </w:rPr>
            </w:pPr>
          </w:p>
          <w:p w14:paraId="7CA8A286" w14:textId="77777777" w:rsidR="00245B09" w:rsidRDefault="00245B09" w:rsidP="004B7AA2">
            <w:pPr>
              <w:jc w:val="both"/>
              <w:rPr>
                <w:sz w:val="24"/>
                <w:szCs w:val="24"/>
              </w:rPr>
            </w:pPr>
            <w:r>
              <w:rPr>
                <w:sz w:val="24"/>
                <w:szCs w:val="24"/>
              </w:rPr>
              <w:t>Komisijas sekretārs</w:t>
            </w:r>
          </w:p>
        </w:tc>
        <w:tc>
          <w:tcPr>
            <w:tcW w:w="5996" w:type="dxa"/>
            <w:shd w:val="clear" w:color="auto" w:fill="auto"/>
          </w:tcPr>
          <w:p w14:paraId="6C6FED3B" w14:textId="77777777" w:rsidR="00245B09" w:rsidRDefault="00245B09" w:rsidP="004B7AA2">
            <w:pPr>
              <w:rPr>
                <w:sz w:val="24"/>
                <w:szCs w:val="24"/>
              </w:rPr>
            </w:pPr>
            <w:r>
              <w:rPr>
                <w:sz w:val="24"/>
                <w:szCs w:val="24"/>
              </w:rPr>
              <w:t>Fizikas un matemātikas fakultātes un Datorikas fakultātes izpilddirektors;</w:t>
            </w:r>
          </w:p>
          <w:p w14:paraId="1CECE8B2" w14:textId="77777777" w:rsidR="00245B09" w:rsidRDefault="00245B09" w:rsidP="004B7AA2">
            <w:pPr>
              <w:rPr>
                <w:sz w:val="24"/>
                <w:szCs w:val="24"/>
              </w:rPr>
            </w:pPr>
            <w:r>
              <w:rPr>
                <w:sz w:val="24"/>
                <w:szCs w:val="24"/>
              </w:rPr>
              <w:t>Ķīmijas fakultātes izpilddirektore.</w:t>
            </w:r>
          </w:p>
          <w:p w14:paraId="47A7BCAC" w14:textId="77777777" w:rsidR="00245B09" w:rsidRDefault="00245B09" w:rsidP="004B7AA2">
            <w:pPr>
              <w:rPr>
                <w:sz w:val="24"/>
                <w:szCs w:val="24"/>
              </w:rPr>
            </w:pPr>
          </w:p>
          <w:p w14:paraId="08FDDB52" w14:textId="77777777" w:rsidR="00817677" w:rsidRDefault="00245B09" w:rsidP="004B7AA2">
            <w:pPr>
              <w:rPr>
                <w:sz w:val="24"/>
                <w:szCs w:val="24"/>
              </w:rPr>
            </w:pPr>
            <w:r>
              <w:rPr>
                <w:sz w:val="24"/>
                <w:szCs w:val="24"/>
              </w:rPr>
              <w:t>Jurģis Silavs</w:t>
            </w:r>
          </w:p>
          <w:p w14:paraId="0DD37B2F" w14:textId="77777777" w:rsidR="00817677" w:rsidRDefault="00817677" w:rsidP="004B7AA2">
            <w:pPr>
              <w:rPr>
                <w:sz w:val="24"/>
                <w:szCs w:val="24"/>
              </w:rPr>
            </w:pPr>
          </w:p>
        </w:tc>
      </w:tr>
    </w:tbl>
    <w:p w14:paraId="23819332" w14:textId="77777777" w:rsidR="00817677" w:rsidRPr="006550BA" w:rsidRDefault="00817677" w:rsidP="00817677">
      <w:pPr>
        <w:jc w:val="both"/>
        <w:rPr>
          <w:sz w:val="24"/>
          <w:szCs w:val="24"/>
        </w:rPr>
      </w:pPr>
      <w:r>
        <w:rPr>
          <w:sz w:val="24"/>
          <w:szCs w:val="24"/>
        </w:rPr>
        <w:t xml:space="preserve">      </w:t>
      </w:r>
      <w:r w:rsidRPr="006550BA">
        <w:rPr>
          <w:sz w:val="24"/>
          <w:szCs w:val="24"/>
        </w:rPr>
        <w:t xml:space="preserve">5.2. Iepirkuma komisija apstiprināta ar 04.08.2015. rīkojumu Nr.1/208 šādā sastāvā: </w:t>
      </w:r>
    </w:p>
    <w:p w14:paraId="3CF8AAB3" w14:textId="77777777" w:rsidR="00817677" w:rsidRPr="006550BA" w:rsidRDefault="00817677" w:rsidP="00817677">
      <w:pPr>
        <w:jc w:val="both"/>
        <w:rPr>
          <w:sz w:val="24"/>
          <w:szCs w:val="24"/>
        </w:rPr>
      </w:pPr>
    </w:p>
    <w:tbl>
      <w:tblPr>
        <w:tblW w:w="0" w:type="auto"/>
        <w:tblInd w:w="648" w:type="dxa"/>
        <w:tblLook w:val="0000" w:firstRow="0" w:lastRow="0" w:firstColumn="0" w:lastColumn="0" w:noHBand="0" w:noVBand="0"/>
      </w:tblPr>
      <w:tblGrid>
        <w:gridCol w:w="3004"/>
        <w:gridCol w:w="5996"/>
      </w:tblGrid>
      <w:tr w:rsidR="00817677" w:rsidRPr="006550BA" w14:paraId="6B56B148" w14:textId="77777777" w:rsidTr="004B7AA2">
        <w:tc>
          <w:tcPr>
            <w:tcW w:w="3004" w:type="dxa"/>
            <w:shd w:val="clear" w:color="auto" w:fill="auto"/>
          </w:tcPr>
          <w:p w14:paraId="2AB95E16" w14:textId="77777777" w:rsidR="00817677" w:rsidRPr="006550BA" w:rsidRDefault="00817677" w:rsidP="004B7AA2">
            <w:pPr>
              <w:jc w:val="both"/>
              <w:rPr>
                <w:sz w:val="24"/>
                <w:szCs w:val="24"/>
              </w:rPr>
            </w:pPr>
            <w:r w:rsidRPr="006550BA">
              <w:rPr>
                <w:sz w:val="24"/>
                <w:szCs w:val="24"/>
              </w:rPr>
              <w:t>Jānis Stonis</w:t>
            </w:r>
          </w:p>
          <w:p w14:paraId="245B294B" w14:textId="77777777" w:rsidR="00817677" w:rsidRPr="006550BA" w:rsidRDefault="00817677" w:rsidP="004B7AA2">
            <w:pPr>
              <w:jc w:val="both"/>
              <w:rPr>
                <w:sz w:val="24"/>
                <w:szCs w:val="24"/>
              </w:rPr>
            </w:pPr>
            <w:r w:rsidRPr="006550BA">
              <w:rPr>
                <w:sz w:val="24"/>
                <w:szCs w:val="24"/>
              </w:rPr>
              <w:t>Gundars Bērziņš</w:t>
            </w:r>
          </w:p>
        </w:tc>
        <w:tc>
          <w:tcPr>
            <w:tcW w:w="5996" w:type="dxa"/>
            <w:shd w:val="clear" w:color="auto" w:fill="auto"/>
          </w:tcPr>
          <w:p w14:paraId="584BD7AB" w14:textId="77777777" w:rsidR="00817677" w:rsidRPr="006550BA" w:rsidRDefault="00817677" w:rsidP="004B7AA2">
            <w:pPr>
              <w:rPr>
                <w:sz w:val="24"/>
                <w:szCs w:val="24"/>
              </w:rPr>
            </w:pPr>
            <w:r w:rsidRPr="006550BA">
              <w:rPr>
                <w:sz w:val="24"/>
                <w:szCs w:val="24"/>
              </w:rPr>
              <w:t>LU Administratīvais direktors, Komisijas priekšsēdētājs;</w:t>
            </w:r>
          </w:p>
          <w:p w14:paraId="709DA884" w14:textId="77777777" w:rsidR="00817677" w:rsidRPr="006550BA" w:rsidRDefault="00817677" w:rsidP="004B7AA2">
            <w:pPr>
              <w:rPr>
                <w:sz w:val="24"/>
                <w:szCs w:val="24"/>
              </w:rPr>
            </w:pPr>
            <w:r w:rsidRPr="006550BA">
              <w:rPr>
                <w:sz w:val="24"/>
                <w:szCs w:val="24"/>
              </w:rPr>
              <w:t>LU Kanclers, Komisijas priekšsēdētāja vietnieks</w:t>
            </w:r>
          </w:p>
        </w:tc>
      </w:tr>
      <w:tr w:rsidR="00817677" w:rsidRPr="006550BA" w14:paraId="1467EE0C" w14:textId="77777777" w:rsidTr="004B7AA2">
        <w:tc>
          <w:tcPr>
            <w:tcW w:w="3004" w:type="dxa"/>
            <w:shd w:val="clear" w:color="auto" w:fill="auto"/>
          </w:tcPr>
          <w:p w14:paraId="77DC158F" w14:textId="77777777" w:rsidR="00817677" w:rsidRPr="006550BA" w:rsidRDefault="00817677" w:rsidP="004B7AA2">
            <w:pPr>
              <w:jc w:val="both"/>
              <w:rPr>
                <w:sz w:val="24"/>
                <w:szCs w:val="24"/>
              </w:rPr>
            </w:pPr>
            <w:r w:rsidRPr="006550BA">
              <w:rPr>
                <w:sz w:val="24"/>
                <w:szCs w:val="24"/>
                <w:u w:val="single"/>
              </w:rPr>
              <w:t>Komisijas locekļi</w:t>
            </w:r>
            <w:r w:rsidRPr="006550BA">
              <w:rPr>
                <w:sz w:val="24"/>
                <w:szCs w:val="24"/>
              </w:rPr>
              <w:t>:</w:t>
            </w:r>
          </w:p>
          <w:p w14:paraId="5133F946" w14:textId="77777777" w:rsidR="00817677" w:rsidRPr="006550BA" w:rsidRDefault="00817677" w:rsidP="004B7AA2">
            <w:pPr>
              <w:jc w:val="both"/>
              <w:rPr>
                <w:sz w:val="24"/>
                <w:szCs w:val="24"/>
              </w:rPr>
            </w:pPr>
            <w:r w:rsidRPr="006550BA">
              <w:rPr>
                <w:sz w:val="24"/>
                <w:szCs w:val="24"/>
              </w:rPr>
              <w:t>Atis Peičs</w:t>
            </w:r>
          </w:p>
        </w:tc>
        <w:tc>
          <w:tcPr>
            <w:tcW w:w="5996" w:type="dxa"/>
            <w:shd w:val="clear" w:color="auto" w:fill="auto"/>
          </w:tcPr>
          <w:p w14:paraId="51EEC2AD" w14:textId="77777777" w:rsidR="00817677" w:rsidRPr="006550BA" w:rsidRDefault="00817677" w:rsidP="004B7AA2">
            <w:pPr>
              <w:rPr>
                <w:sz w:val="24"/>
                <w:szCs w:val="24"/>
              </w:rPr>
            </w:pPr>
          </w:p>
          <w:p w14:paraId="4FAF554B" w14:textId="77777777" w:rsidR="00817677" w:rsidRPr="006550BA" w:rsidRDefault="00817677" w:rsidP="004B7AA2">
            <w:pPr>
              <w:rPr>
                <w:sz w:val="24"/>
                <w:szCs w:val="24"/>
              </w:rPr>
            </w:pPr>
            <w:r w:rsidRPr="006550BA">
              <w:rPr>
                <w:sz w:val="24"/>
                <w:szCs w:val="24"/>
              </w:rPr>
              <w:t>LU direktors;</w:t>
            </w:r>
          </w:p>
        </w:tc>
      </w:tr>
      <w:tr w:rsidR="00817677" w:rsidRPr="006550BA" w14:paraId="341BA410" w14:textId="77777777" w:rsidTr="004B7AA2">
        <w:tc>
          <w:tcPr>
            <w:tcW w:w="3004" w:type="dxa"/>
            <w:shd w:val="clear" w:color="auto" w:fill="auto"/>
          </w:tcPr>
          <w:p w14:paraId="722406FE" w14:textId="77777777" w:rsidR="00817677" w:rsidRPr="006550BA" w:rsidRDefault="00817677" w:rsidP="004B7AA2">
            <w:pPr>
              <w:jc w:val="both"/>
              <w:rPr>
                <w:sz w:val="24"/>
                <w:szCs w:val="24"/>
              </w:rPr>
            </w:pPr>
            <w:r w:rsidRPr="006550BA">
              <w:rPr>
                <w:sz w:val="24"/>
                <w:szCs w:val="24"/>
              </w:rPr>
              <w:t>Dace Silarāja</w:t>
            </w:r>
          </w:p>
          <w:p w14:paraId="6B2D26CC" w14:textId="77777777" w:rsidR="00817677" w:rsidRPr="006550BA" w:rsidRDefault="00817677" w:rsidP="004B7AA2">
            <w:pPr>
              <w:jc w:val="both"/>
              <w:rPr>
                <w:sz w:val="24"/>
                <w:szCs w:val="24"/>
              </w:rPr>
            </w:pPr>
            <w:r w:rsidRPr="006550BA">
              <w:rPr>
                <w:sz w:val="24"/>
                <w:szCs w:val="24"/>
              </w:rPr>
              <w:t>Jānis Priede</w:t>
            </w:r>
          </w:p>
          <w:p w14:paraId="3E3648EF" w14:textId="77777777" w:rsidR="00817677" w:rsidRPr="006550BA" w:rsidRDefault="00817677" w:rsidP="004B7AA2">
            <w:pPr>
              <w:jc w:val="both"/>
              <w:rPr>
                <w:sz w:val="24"/>
                <w:szCs w:val="24"/>
              </w:rPr>
            </w:pPr>
          </w:p>
          <w:p w14:paraId="4398D729" w14:textId="77777777" w:rsidR="00817677" w:rsidRPr="006550BA" w:rsidRDefault="00817677" w:rsidP="004B7AA2">
            <w:pPr>
              <w:jc w:val="both"/>
              <w:rPr>
                <w:sz w:val="24"/>
                <w:szCs w:val="24"/>
              </w:rPr>
            </w:pPr>
            <w:r w:rsidRPr="006550BA">
              <w:rPr>
                <w:sz w:val="24"/>
                <w:szCs w:val="24"/>
              </w:rPr>
              <w:t>Komisijas sekretārs</w:t>
            </w:r>
          </w:p>
        </w:tc>
        <w:tc>
          <w:tcPr>
            <w:tcW w:w="5996" w:type="dxa"/>
            <w:shd w:val="clear" w:color="auto" w:fill="auto"/>
          </w:tcPr>
          <w:p w14:paraId="59830DAB" w14:textId="77777777" w:rsidR="00817677" w:rsidRPr="006550BA" w:rsidRDefault="00817677" w:rsidP="004B7AA2">
            <w:pPr>
              <w:rPr>
                <w:sz w:val="24"/>
                <w:szCs w:val="24"/>
              </w:rPr>
            </w:pPr>
            <w:r w:rsidRPr="006550BA">
              <w:rPr>
                <w:sz w:val="24"/>
                <w:szCs w:val="24"/>
              </w:rPr>
              <w:t>LU Ķīmijas fakultātes izpilddirektore;</w:t>
            </w:r>
          </w:p>
          <w:p w14:paraId="13B047CB" w14:textId="77777777" w:rsidR="00817677" w:rsidRPr="006550BA" w:rsidRDefault="00817677" w:rsidP="004B7AA2">
            <w:pPr>
              <w:rPr>
                <w:sz w:val="24"/>
                <w:szCs w:val="24"/>
              </w:rPr>
            </w:pPr>
            <w:r w:rsidRPr="006550BA">
              <w:rPr>
                <w:sz w:val="24"/>
                <w:szCs w:val="24"/>
              </w:rPr>
              <w:t>Ekonomikas un vadības fakultātes asociētais profesors.</w:t>
            </w:r>
          </w:p>
          <w:p w14:paraId="6CBEF516" w14:textId="77777777" w:rsidR="00817677" w:rsidRPr="006550BA" w:rsidRDefault="00817677" w:rsidP="004B7AA2">
            <w:pPr>
              <w:rPr>
                <w:sz w:val="24"/>
                <w:szCs w:val="24"/>
              </w:rPr>
            </w:pPr>
          </w:p>
          <w:p w14:paraId="74CD2BA0" w14:textId="77777777" w:rsidR="00817677" w:rsidRPr="006550BA" w:rsidRDefault="00817677" w:rsidP="004B7AA2">
            <w:pPr>
              <w:rPr>
                <w:sz w:val="24"/>
                <w:szCs w:val="24"/>
              </w:rPr>
            </w:pPr>
            <w:r w:rsidRPr="006550BA">
              <w:rPr>
                <w:sz w:val="24"/>
                <w:szCs w:val="24"/>
              </w:rPr>
              <w:t>Jurģis Silavs</w:t>
            </w:r>
          </w:p>
          <w:p w14:paraId="7E0F82D8" w14:textId="77777777" w:rsidR="00817677" w:rsidRPr="006550BA" w:rsidRDefault="00817677" w:rsidP="004B7AA2">
            <w:pPr>
              <w:rPr>
                <w:sz w:val="24"/>
                <w:szCs w:val="24"/>
              </w:rPr>
            </w:pPr>
            <w:r w:rsidRPr="006550BA">
              <w:rPr>
                <w:sz w:val="24"/>
                <w:szCs w:val="24"/>
              </w:rPr>
              <w:t>.</w:t>
            </w:r>
          </w:p>
        </w:tc>
      </w:tr>
    </w:tbl>
    <w:p w14:paraId="2371BC93" w14:textId="77777777" w:rsidR="00245B09" w:rsidRPr="00CD3C52" w:rsidRDefault="00245B09" w:rsidP="00245B09">
      <w:pPr>
        <w:tabs>
          <w:tab w:val="num" w:pos="360"/>
        </w:tabs>
        <w:jc w:val="both"/>
        <w:rPr>
          <w:sz w:val="24"/>
          <w:szCs w:val="24"/>
        </w:rPr>
      </w:pPr>
    </w:p>
    <w:p w14:paraId="5D5C272C" w14:textId="77777777" w:rsidR="00245B09" w:rsidRPr="00CD3C52" w:rsidRDefault="00245B09" w:rsidP="00245B09">
      <w:pPr>
        <w:numPr>
          <w:ilvl w:val="0"/>
          <w:numId w:val="1"/>
        </w:numPr>
        <w:tabs>
          <w:tab w:val="clear" w:pos="720"/>
          <w:tab w:val="num" w:pos="360"/>
        </w:tabs>
        <w:ind w:left="360" w:firstLine="0"/>
        <w:jc w:val="both"/>
        <w:rPr>
          <w:sz w:val="24"/>
          <w:szCs w:val="24"/>
        </w:rPr>
      </w:pPr>
      <w:r w:rsidRPr="00CD3C52">
        <w:rPr>
          <w:sz w:val="24"/>
          <w:szCs w:val="24"/>
        </w:rPr>
        <w:t>Pretendentu kvalifikācijas prasības – noteiktas saskaņā ar atklāta konkursa nolikuma nosacījumiem.</w:t>
      </w:r>
    </w:p>
    <w:p w14:paraId="33579FAC" w14:textId="77777777" w:rsidR="00245B09" w:rsidRPr="00CD3C52" w:rsidRDefault="00245B09" w:rsidP="00245B09">
      <w:pPr>
        <w:numPr>
          <w:ilvl w:val="0"/>
          <w:numId w:val="1"/>
        </w:numPr>
        <w:tabs>
          <w:tab w:val="clear" w:pos="720"/>
          <w:tab w:val="num" w:pos="360"/>
        </w:tabs>
        <w:ind w:left="360" w:firstLine="0"/>
        <w:jc w:val="both"/>
        <w:rPr>
          <w:sz w:val="24"/>
          <w:szCs w:val="24"/>
        </w:rPr>
      </w:pPr>
      <w:r w:rsidRPr="00CD3C52">
        <w:rPr>
          <w:sz w:val="24"/>
          <w:szCs w:val="24"/>
        </w:rPr>
        <w:t xml:space="preserve">Piedāvājuma izvēles kritērijs – atklāta konkursa nolikumā izvirzītajām prasībām atbilstošs piedāvājums </w:t>
      </w:r>
      <w:r w:rsidR="00DB6AE0">
        <w:rPr>
          <w:sz w:val="24"/>
          <w:szCs w:val="24"/>
        </w:rPr>
        <w:t>ar zemāko cenu</w:t>
      </w:r>
      <w:r w:rsidRPr="00CD3C52">
        <w:rPr>
          <w:sz w:val="24"/>
          <w:szCs w:val="24"/>
        </w:rPr>
        <w:t>.</w:t>
      </w:r>
    </w:p>
    <w:p w14:paraId="43955769" w14:textId="77777777" w:rsidR="00245B09" w:rsidRPr="00CD3C52" w:rsidRDefault="00245B09" w:rsidP="00245B09">
      <w:pPr>
        <w:numPr>
          <w:ilvl w:val="0"/>
          <w:numId w:val="1"/>
        </w:numPr>
        <w:tabs>
          <w:tab w:val="clear" w:pos="720"/>
          <w:tab w:val="num" w:pos="360"/>
        </w:tabs>
        <w:ind w:left="360" w:firstLine="0"/>
        <w:jc w:val="both"/>
        <w:rPr>
          <w:sz w:val="24"/>
          <w:szCs w:val="24"/>
        </w:rPr>
      </w:pPr>
      <w:r w:rsidRPr="00CD3C52">
        <w:rPr>
          <w:sz w:val="24"/>
          <w:szCs w:val="24"/>
        </w:rPr>
        <w:t xml:space="preserve">Piedāvājumu iesniegšanas termiņš – līdz </w:t>
      </w:r>
      <w:r>
        <w:rPr>
          <w:sz w:val="24"/>
          <w:szCs w:val="24"/>
        </w:rPr>
        <w:t>2015</w:t>
      </w:r>
      <w:r w:rsidRPr="00CD3C52">
        <w:rPr>
          <w:sz w:val="24"/>
          <w:szCs w:val="24"/>
        </w:rPr>
        <w:t xml:space="preserve">.gada </w:t>
      </w:r>
      <w:r>
        <w:rPr>
          <w:sz w:val="24"/>
          <w:szCs w:val="24"/>
        </w:rPr>
        <w:t>20</w:t>
      </w:r>
      <w:r w:rsidRPr="00CD3C52">
        <w:rPr>
          <w:sz w:val="24"/>
          <w:szCs w:val="24"/>
        </w:rPr>
        <w:t>.</w:t>
      </w:r>
      <w:r>
        <w:rPr>
          <w:sz w:val="24"/>
          <w:szCs w:val="24"/>
        </w:rPr>
        <w:t>augustam</w:t>
      </w:r>
      <w:r w:rsidRPr="00CD3C52">
        <w:rPr>
          <w:sz w:val="24"/>
          <w:szCs w:val="24"/>
        </w:rPr>
        <w:t>, plkst. 1</w:t>
      </w:r>
      <w:r>
        <w:rPr>
          <w:sz w:val="24"/>
          <w:szCs w:val="24"/>
        </w:rPr>
        <w:t>1</w:t>
      </w:r>
      <w:r w:rsidRPr="00CD3C52">
        <w:rPr>
          <w:sz w:val="24"/>
          <w:szCs w:val="24"/>
        </w:rPr>
        <w:t>:00.</w:t>
      </w:r>
    </w:p>
    <w:p w14:paraId="53472D63" w14:textId="77777777" w:rsidR="00245B09" w:rsidRDefault="00245B09" w:rsidP="00245B09">
      <w:pPr>
        <w:numPr>
          <w:ilvl w:val="0"/>
          <w:numId w:val="1"/>
        </w:numPr>
        <w:tabs>
          <w:tab w:val="clear" w:pos="720"/>
          <w:tab w:val="num" w:pos="360"/>
        </w:tabs>
        <w:ind w:left="360" w:firstLine="0"/>
        <w:jc w:val="both"/>
        <w:rPr>
          <w:sz w:val="24"/>
          <w:szCs w:val="24"/>
        </w:rPr>
      </w:pPr>
      <w:r w:rsidRPr="00CD3C52">
        <w:rPr>
          <w:sz w:val="24"/>
          <w:szCs w:val="24"/>
        </w:rPr>
        <w:t>Pretendentu nosaukumi, kuri ir ie</w:t>
      </w:r>
      <w:r>
        <w:rPr>
          <w:sz w:val="24"/>
          <w:szCs w:val="24"/>
        </w:rPr>
        <w:t>snieguši piedāvājumus un cenas:</w:t>
      </w:r>
    </w:p>
    <w:p w14:paraId="6CA50B6D" w14:textId="77777777" w:rsidR="006F779C" w:rsidRDefault="006F779C" w:rsidP="006F779C">
      <w:pPr>
        <w:ind w:left="360"/>
        <w:jc w:val="both"/>
        <w:rPr>
          <w:sz w:val="24"/>
          <w:szCs w:val="24"/>
        </w:rPr>
      </w:pPr>
    </w:p>
    <w:tbl>
      <w:tblPr>
        <w:tblStyle w:val="TableGrid"/>
        <w:tblW w:w="0" w:type="auto"/>
        <w:tblLook w:val="04A0" w:firstRow="1" w:lastRow="0" w:firstColumn="1" w:lastColumn="0" w:noHBand="0" w:noVBand="1"/>
      </w:tblPr>
      <w:tblGrid>
        <w:gridCol w:w="918"/>
        <w:gridCol w:w="2160"/>
        <w:gridCol w:w="1440"/>
        <w:gridCol w:w="3360"/>
        <w:gridCol w:w="1970"/>
      </w:tblGrid>
      <w:tr w:rsidR="00245B09" w14:paraId="74956123" w14:textId="77777777" w:rsidTr="004B7AA2">
        <w:tc>
          <w:tcPr>
            <w:tcW w:w="918" w:type="dxa"/>
          </w:tcPr>
          <w:p w14:paraId="12B433FC" w14:textId="77777777" w:rsidR="00245B09" w:rsidRDefault="00245B09" w:rsidP="004B7AA2">
            <w:pPr>
              <w:jc w:val="both"/>
              <w:rPr>
                <w:i/>
                <w:sz w:val="22"/>
                <w:szCs w:val="22"/>
              </w:rPr>
            </w:pPr>
            <w:proofErr w:type="spellStart"/>
            <w:r>
              <w:rPr>
                <w:b/>
                <w:i/>
                <w:sz w:val="22"/>
                <w:szCs w:val="22"/>
              </w:rPr>
              <w:lastRenderedPageBreak/>
              <w:t>Nr.p</w:t>
            </w:r>
            <w:r w:rsidRPr="00E0704E">
              <w:rPr>
                <w:b/>
                <w:i/>
                <w:sz w:val="22"/>
                <w:szCs w:val="22"/>
              </w:rPr>
              <w:t>.k</w:t>
            </w:r>
            <w:proofErr w:type="spellEnd"/>
            <w:r>
              <w:rPr>
                <w:b/>
                <w:i/>
                <w:sz w:val="22"/>
                <w:szCs w:val="22"/>
              </w:rPr>
              <w:t>.</w:t>
            </w:r>
          </w:p>
        </w:tc>
        <w:tc>
          <w:tcPr>
            <w:tcW w:w="2160" w:type="dxa"/>
          </w:tcPr>
          <w:p w14:paraId="263B06DE" w14:textId="77777777" w:rsidR="00245B09" w:rsidRDefault="00245B09" w:rsidP="004B7AA2">
            <w:pPr>
              <w:jc w:val="center"/>
              <w:rPr>
                <w:i/>
                <w:sz w:val="22"/>
                <w:szCs w:val="22"/>
              </w:rPr>
            </w:pPr>
            <w:proofErr w:type="spellStart"/>
            <w:r w:rsidRPr="00E0704E">
              <w:rPr>
                <w:b/>
                <w:i/>
                <w:sz w:val="22"/>
                <w:szCs w:val="22"/>
              </w:rPr>
              <w:t>Pretendents</w:t>
            </w:r>
            <w:proofErr w:type="spellEnd"/>
          </w:p>
        </w:tc>
        <w:tc>
          <w:tcPr>
            <w:tcW w:w="1440" w:type="dxa"/>
          </w:tcPr>
          <w:p w14:paraId="41832E97" w14:textId="77777777" w:rsidR="00245B09" w:rsidRPr="009C3E28" w:rsidRDefault="00245B09" w:rsidP="004B7AA2">
            <w:pPr>
              <w:jc w:val="center"/>
              <w:rPr>
                <w:i/>
                <w:sz w:val="22"/>
                <w:szCs w:val="22"/>
              </w:rPr>
            </w:pPr>
            <w:proofErr w:type="spellStart"/>
            <w:r w:rsidRPr="009C3E28">
              <w:rPr>
                <w:b/>
                <w:i/>
                <w:sz w:val="22"/>
              </w:rPr>
              <w:t>Līguma</w:t>
            </w:r>
            <w:proofErr w:type="spellEnd"/>
            <w:r w:rsidRPr="009C3E28">
              <w:rPr>
                <w:b/>
                <w:i/>
                <w:sz w:val="22"/>
              </w:rPr>
              <w:t xml:space="preserve"> nr. </w:t>
            </w:r>
            <w:proofErr w:type="spellStart"/>
            <w:r w:rsidRPr="009C3E28">
              <w:rPr>
                <w:b/>
                <w:i/>
                <w:sz w:val="22"/>
              </w:rPr>
              <w:t>p.k</w:t>
            </w:r>
            <w:proofErr w:type="spellEnd"/>
            <w:r w:rsidRPr="009C3E28">
              <w:rPr>
                <w:b/>
                <w:i/>
                <w:sz w:val="22"/>
              </w:rPr>
              <w:t>.</w:t>
            </w:r>
          </w:p>
        </w:tc>
        <w:tc>
          <w:tcPr>
            <w:tcW w:w="3360" w:type="dxa"/>
          </w:tcPr>
          <w:p w14:paraId="609F3CAE" w14:textId="77777777" w:rsidR="00245B09" w:rsidRPr="009C3E28" w:rsidRDefault="00245B09" w:rsidP="004B7AA2">
            <w:pPr>
              <w:jc w:val="center"/>
              <w:rPr>
                <w:i/>
                <w:sz w:val="22"/>
                <w:szCs w:val="22"/>
              </w:rPr>
            </w:pPr>
            <w:proofErr w:type="spellStart"/>
            <w:r w:rsidRPr="009C3E28">
              <w:rPr>
                <w:b/>
                <w:i/>
                <w:sz w:val="22"/>
              </w:rPr>
              <w:t>Līguma</w:t>
            </w:r>
            <w:proofErr w:type="spellEnd"/>
            <w:r w:rsidRPr="009C3E28">
              <w:rPr>
                <w:b/>
                <w:i/>
                <w:sz w:val="22"/>
              </w:rPr>
              <w:t xml:space="preserve"> </w:t>
            </w:r>
            <w:proofErr w:type="spellStart"/>
            <w:r w:rsidRPr="009C3E28">
              <w:rPr>
                <w:b/>
                <w:i/>
                <w:sz w:val="22"/>
              </w:rPr>
              <w:t>nosaukums</w:t>
            </w:r>
            <w:proofErr w:type="spellEnd"/>
          </w:p>
        </w:tc>
        <w:tc>
          <w:tcPr>
            <w:tcW w:w="1970" w:type="dxa"/>
          </w:tcPr>
          <w:p w14:paraId="57E7D9A5" w14:textId="77777777" w:rsidR="00245B09" w:rsidRPr="009C3E28" w:rsidRDefault="00245B09" w:rsidP="004B7AA2">
            <w:pPr>
              <w:jc w:val="center"/>
              <w:rPr>
                <w:b/>
                <w:i/>
                <w:sz w:val="22"/>
                <w:szCs w:val="22"/>
              </w:rPr>
            </w:pPr>
            <w:proofErr w:type="spellStart"/>
            <w:r w:rsidRPr="00E0704E">
              <w:rPr>
                <w:b/>
                <w:i/>
                <w:sz w:val="22"/>
                <w:szCs w:val="22"/>
              </w:rPr>
              <w:t>Piedāvātā</w:t>
            </w:r>
            <w:proofErr w:type="spellEnd"/>
            <w:r w:rsidRPr="00E0704E">
              <w:rPr>
                <w:b/>
                <w:i/>
                <w:sz w:val="22"/>
                <w:szCs w:val="22"/>
              </w:rPr>
              <w:t xml:space="preserve"> </w:t>
            </w:r>
            <w:proofErr w:type="spellStart"/>
            <w:r w:rsidRPr="00E0704E">
              <w:rPr>
                <w:b/>
                <w:i/>
                <w:sz w:val="22"/>
                <w:szCs w:val="22"/>
              </w:rPr>
              <w:t>kopējā</w:t>
            </w:r>
            <w:proofErr w:type="spellEnd"/>
            <w:r w:rsidRPr="00E0704E">
              <w:rPr>
                <w:b/>
                <w:i/>
                <w:sz w:val="22"/>
                <w:szCs w:val="22"/>
              </w:rPr>
              <w:t xml:space="preserve"> </w:t>
            </w:r>
            <w:proofErr w:type="spellStart"/>
            <w:r w:rsidRPr="00E0704E">
              <w:rPr>
                <w:b/>
                <w:i/>
                <w:sz w:val="22"/>
                <w:szCs w:val="22"/>
              </w:rPr>
              <w:t>līgumce</w:t>
            </w:r>
            <w:r>
              <w:rPr>
                <w:b/>
                <w:i/>
                <w:sz w:val="22"/>
                <w:szCs w:val="22"/>
              </w:rPr>
              <w:t>na</w:t>
            </w:r>
            <w:proofErr w:type="spellEnd"/>
            <w:r>
              <w:rPr>
                <w:b/>
                <w:i/>
                <w:sz w:val="22"/>
                <w:szCs w:val="22"/>
              </w:rPr>
              <w:t xml:space="preserve"> </w:t>
            </w:r>
            <w:proofErr w:type="spellStart"/>
            <w:r>
              <w:rPr>
                <w:b/>
                <w:i/>
                <w:sz w:val="22"/>
                <w:szCs w:val="22"/>
              </w:rPr>
              <w:t>bez</w:t>
            </w:r>
            <w:proofErr w:type="spellEnd"/>
            <w:r>
              <w:rPr>
                <w:b/>
                <w:i/>
                <w:sz w:val="22"/>
                <w:szCs w:val="22"/>
              </w:rPr>
              <w:t xml:space="preserve"> PVN</w:t>
            </w:r>
          </w:p>
        </w:tc>
      </w:tr>
      <w:tr w:rsidR="00245B09" w14:paraId="39303406" w14:textId="77777777" w:rsidTr="004B7AA2">
        <w:tc>
          <w:tcPr>
            <w:tcW w:w="918" w:type="dxa"/>
            <w:vMerge w:val="restart"/>
          </w:tcPr>
          <w:p w14:paraId="21BC5F86" w14:textId="77777777" w:rsidR="00245B09" w:rsidRPr="009C3E28" w:rsidRDefault="00245B09" w:rsidP="004B7AA2">
            <w:pPr>
              <w:jc w:val="center"/>
              <w:rPr>
                <w:sz w:val="22"/>
                <w:szCs w:val="22"/>
              </w:rPr>
            </w:pPr>
            <w:r>
              <w:rPr>
                <w:sz w:val="22"/>
                <w:szCs w:val="22"/>
              </w:rPr>
              <w:t>1</w:t>
            </w:r>
          </w:p>
        </w:tc>
        <w:tc>
          <w:tcPr>
            <w:tcW w:w="2160" w:type="dxa"/>
            <w:vMerge w:val="restart"/>
            <w:vAlign w:val="center"/>
          </w:tcPr>
          <w:p w14:paraId="52A9490E" w14:textId="77777777" w:rsidR="00245B09" w:rsidRPr="00E0704E" w:rsidRDefault="00245B09" w:rsidP="004B7AA2">
            <w:pPr>
              <w:jc w:val="center"/>
              <w:rPr>
                <w:sz w:val="22"/>
                <w:szCs w:val="22"/>
              </w:rPr>
            </w:pPr>
            <w:r>
              <w:rPr>
                <w:sz w:val="22"/>
                <w:szCs w:val="22"/>
              </w:rPr>
              <w:t xml:space="preserve">SIA „LC </w:t>
            </w:r>
            <w:proofErr w:type="spellStart"/>
            <w:r>
              <w:rPr>
                <w:sz w:val="22"/>
                <w:szCs w:val="22"/>
              </w:rPr>
              <w:t>Būve</w:t>
            </w:r>
            <w:proofErr w:type="spellEnd"/>
            <w:r>
              <w:rPr>
                <w:sz w:val="22"/>
                <w:szCs w:val="22"/>
              </w:rPr>
              <w:t>”</w:t>
            </w:r>
          </w:p>
        </w:tc>
        <w:tc>
          <w:tcPr>
            <w:tcW w:w="1440" w:type="dxa"/>
            <w:vMerge w:val="restart"/>
          </w:tcPr>
          <w:p w14:paraId="436492D3" w14:textId="77777777" w:rsidR="00245B09" w:rsidRPr="00A60672" w:rsidRDefault="00245B09" w:rsidP="004B7AA2">
            <w:pPr>
              <w:jc w:val="center"/>
              <w:rPr>
                <w:sz w:val="22"/>
                <w:szCs w:val="22"/>
              </w:rPr>
            </w:pPr>
            <w:r>
              <w:rPr>
                <w:sz w:val="22"/>
                <w:szCs w:val="22"/>
              </w:rPr>
              <w:t>1</w:t>
            </w:r>
          </w:p>
        </w:tc>
        <w:tc>
          <w:tcPr>
            <w:tcW w:w="3360" w:type="dxa"/>
          </w:tcPr>
          <w:p w14:paraId="04618258" w14:textId="77777777" w:rsidR="00245B09" w:rsidRPr="00A60672" w:rsidRDefault="00245B09" w:rsidP="004B7AA2">
            <w:pPr>
              <w:jc w:val="both"/>
              <w:rPr>
                <w:sz w:val="22"/>
                <w:szCs w:val="22"/>
              </w:rPr>
            </w:pPr>
            <w:r>
              <w:t xml:space="preserve">LU </w:t>
            </w:r>
            <w:proofErr w:type="spellStart"/>
            <w:r>
              <w:t>Sociālo</w:t>
            </w:r>
            <w:proofErr w:type="spellEnd"/>
            <w:r>
              <w:t xml:space="preserve"> </w:t>
            </w:r>
            <w:proofErr w:type="spellStart"/>
            <w:r>
              <w:t>zinātņu</w:t>
            </w:r>
            <w:proofErr w:type="spellEnd"/>
            <w:r>
              <w:t xml:space="preserve"> </w:t>
            </w:r>
            <w:proofErr w:type="spellStart"/>
            <w:r>
              <w:t>fakultātes</w:t>
            </w:r>
            <w:proofErr w:type="spellEnd"/>
            <w:r>
              <w:t xml:space="preserve"> </w:t>
            </w:r>
            <w:proofErr w:type="spellStart"/>
            <w:r>
              <w:t>jumta</w:t>
            </w:r>
            <w:proofErr w:type="spellEnd"/>
            <w:r>
              <w:t xml:space="preserve"> </w:t>
            </w:r>
            <w:proofErr w:type="spellStart"/>
            <w:r>
              <w:t>siltināšana</w:t>
            </w:r>
            <w:proofErr w:type="spellEnd"/>
            <w:r>
              <w:t xml:space="preserve"> un </w:t>
            </w:r>
            <w:proofErr w:type="spellStart"/>
            <w:r>
              <w:t>seguma</w:t>
            </w:r>
            <w:proofErr w:type="spellEnd"/>
            <w:r>
              <w:t xml:space="preserve"> </w:t>
            </w:r>
            <w:proofErr w:type="spellStart"/>
            <w:r>
              <w:t>ieklāšana</w:t>
            </w:r>
            <w:proofErr w:type="spellEnd"/>
            <w:r>
              <w:t xml:space="preserve"> (t.sk. </w:t>
            </w:r>
            <w:proofErr w:type="spellStart"/>
            <w:r>
              <w:t>Esošo</w:t>
            </w:r>
            <w:proofErr w:type="spellEnd"/>
            <w:r>
              <w:t xml:space="preserve"> </w:t>
            </w:r>
            <w:proofErr w:type="spellStart"/>
            <w:r>
              <w:t>kāpņu</w:t>
            </w:r>
            <w:proofErr w:type="spellEnd"/>
            <w:r>
              <w:t xml:space="preserve"> </w:t>
            </w:r>
            <w:proofErr w:type="spellStart"/>
            <w:r>
              <w:t>demotāža</w:t>
            </w:r>
            <w:proofErr w:type="spellEnd"/>
            <w:r>
              <w:t xml:space="preserve"> un </w:t>
            </w:r>
            <w:proofErr w:type="spellStart"/>
            <w:r>
              <w:t>jaunu</w:t>
            </w:r>
            <w:proofErr w:type="spellEnd"/>
            <w:r>
              <w:t xml:space="preserve"> </w:t>
            </w:r>
            <w:proofErr w:type="spellStart"/>
            <w:r>
              <w:t>montāža</w:t>
            </w:r>
            <w:proofErr w:type="spellEnd"/>
            <w:r>
              <w:t xml:space="preserve">) </w:t>
            </w:r>
            <w:proofErr w:type="spellStart"/>
            <w:r>
              <w:rPr>
                <w:rStyle w:val="c2"/>
              </w:rPr>
              <w:t>Lomonosova</w:t>
            </w:r>
            <w:proofErr w:type="spellEnd"/>
            <w:r>
              <w:rPr>
                <w:rStyle w:val="c2"/>
              </w:rPr>
              <w:t xml:space="preserve"> </w:t>
            </w:r>
            <w:proofErr w:type="spellStart"/>
            <w:r>
              <w:rPr>
                <w:rStyle w:val="c2"/>
              </w:rPr>
              <w:t>ielā</w:t>
            </w:r>
            <w:proofErr w:type="spellEnd"/>
            <w:r>
              <w:rPr>
                <w:rStyle w:val="c2"/>
              </w:rPr>
              <w:t xml:space="preserve"> 1, </w:t>
            </w:r>
            <w:proofErr w:type="spellStart"/>
            <w:r>
              <w:rPr>
                <w:rStyle w:val="c2"/>
              </w:rPr>
              <w:t>Rīgā</w:t>
            </w:r>
            <w:proofErr w:type="spellEnd"/>
            <w:r>
              <w:rPr>
                <w:rStyle w:val="c2"/>
              </w:rPr>
              <w:t>.</w:t>
            </w:r>
          </w:p>
        </w:tc>
        <w:tc>
          <w:tcPr>
            <w:tcW w:w="1970" w:type="dxa"/>
            <w:vMerge w:val="restart"/>
          </w:tcPr>
          <w:p w14:paraId="2BD22DB5" w14:textId="77777777" w:rsidR="00245B09" w:rsidRPr="00A60672" w:rsidRDefault="00245B09" w:rsidP="004B7AA2">
            <w:pPr>
              <w:jc w:val="both"/>
              <w:rPr>
                <w:sz w:val="22"/>
                <w:szCs w:val="22"/>
              </w:rPr>
            </w:pPr>
            <w:r>
              <w:rPr>
                <w:sz w:val="22"/>
                <w:szCs w:val="22"/>
              </w:rPr>
              <w:t xml:space="preserve">EUR 122 773,58 </w:t>
            </w:r>
          </w:p>
        </w:tc>
      </w:tr>
      <w:tr w:rsidR="00245B09" w14:paraId="648C5A12" w14:textId="77777777" w:rsidTr="004B7AA2">
        <w:tc>
          <w:tcPr>
            <w:tcW w:w="918" w:type="dxa"/>
            <w:vMerge/>
          </w:tcPr>
          <w:p w14:paraId="094897A9" w14:textId="77777777" w:rsidR="00245B09" w:rsidRDefault="00245B09" w:rsidP="004B7AA2">
            <w:pPr>
              <w:jc w:val="center"/>
              <w:rPr>
                <w:sz w:val="22"/>
                <w:szCs w:val="22"/>
              </w:rPr>
            </w:pPr>
          </w:p>
        </w:tc>
        <w:tc>
          <w:tcPr>
            <w:tcW w:w="2160" w:type="dxa"/>
            <w:vMerge/>
            <w:vAlign w:val="center"/>
          </w:tcPr>
          <w:p w14:paraId="40EEDAD4" w14:textId="77777777" w:rsidR="00245B09" w:rsidRDefault="00245B09" w:rsidP="004B7AA2">
            <w:pPr>
              <w:jc w:val="center"/>
              <w:rPr>
                <w:sz w:val="22"/>
                <w:szCs w:val="22"/>
              </w:rPr>
            </w:pPr>
          </w:p>
        </w:tc>
        <w:tc>
          <w:tcPr>
            <w:tcW w:w="1440" w:type="dxa"/>
            <w:vMerge/>
          </w:tcPr>
          <w:p w14:paraId="264DC5D8" w14:textId="77777777" w:rsidR="00245B09" w:rsidRDefault="00245B09" w:rsidP="004B7AA2">
            <w:pPr>
              <w:jc w:val="center"/>
              <w:rPr>
                <w:sz w:val="22"/>
                <w:szCs w:val="22"/>
              </w:rPr>
            </w:pPr>
          </w:p>
        </w:tc>
        <w:tc>
          <w:tcPr>
            <w:tcW w:w="3360" w:type="dxa"/>
          </w:tcPr>
          <w:p w14:paraId="10ABA63F" w14:textId="77777777" w:rsidR="00245B09" w:rsidRPr="00A60672" w:rsidRDefault="00245B09" w:rsidP="004B7AA2">
            <w:pPr>
              <w:jc w:val="both"/>
              <w:rPr>
                <w:sz w:val="22"/>
                <w:szCs w:val="22"/>
              </w:rPr>
            </w:pPr>
            <w:r w:rsidRPr="000233D0">
              <w:t xml:space="preserve">LU </w:t>
            </w:r>
            <w:proofErr w:type="spellStart"/>
            <w:r w:rsidRPr="000233D0">
              <w:t>Fizikas</w:t>
            </w:r>
            <w:proofErr w:type="spellEnd"/>
            <w:r w:rsidRPr="000233D0">
              <w:t xml:space="preserve"> un </w:t>
            </w:r>
            <w:proofErr w:type="spellStart"/>
            <w:r w:rsidRPr="000233D0">
              <w:t>matemātikas</w:t>
            </w:r>
            <w:proofErr w:type="spellEnd"/>
            <w:r w:rsidRPr="000233D0">
              <w:t xml:space="preserve"> </w:t>
            </w:r>
            <w:proofErr w:type="spellStart"/>
            <w:r w:rsidRPr="000233D0">
              <w:t>fakultātes</w:t>
            </w:r>
            <w:proofErr w:type="spellEnd"/>
            <w:r w:rsidRPr="000233D0">
              <w:t xml:space="preserve"> </w:t>
            </w:r>
            <w:proofErr w:type="spellStart"/>
            <w:r w:rsidRPr="000233D0">
              <w:t>ēka</w:t>
            </w:r>
            <w:r>
              <w:t>s</w:t>
            </w:r>
            <w:proofErr w:type="spellEnd"/>
            <w:r>
              <w:t xml:space="preserve"> </w:t>
            </w:r>
            <w:proofErr w:type="spellStart"/>
            <w:r>
              <w:t>jumta</w:t>
            </w:r>
            <w:proofErr w:type="spellEnd"/>
            <w:r>
              <w:t xml:space="preserve"> </w:t>
            </w:r>
            <w:proofErr w:type="spellStart"/>
            <w:r>
              <w:t>remonts</w:t>
            </w:r>
            <w:proofErr w:type="spellEnd"/>
            <w:r>
              <w:t>,</w:t>
            </w:r>
            <w:r w:rsidRPr="000233D0">
              <w:t xml:space="preserve"> </w:t>
            </w:r>
            <w:proofErr w:type="spellStart"/>
            <w:r w:rsidRPr="000233D0">
              <w:t>Zeļļu</w:t>
            </w:r>
            <w:proofErr w:type="spellEnd"/>
            <w:r w:rsidRPr="000233D0">
              <w:t xml:space="preserve"> </w:t>
            </w:r>
            <w:proofErr w:type="spellStart"/>
            <w:r w:rsidRPr="000233D0">
              <w:t>ielā</w:t>
            </w:r>
            <w:proofErr w:type="spellEnd"/>
            <w:r w:rsidRPr="000233D0">
              <w:t xml:space="preserve"> 8</w:t>
            </w:r>
            <w:r>
              <w:t xml:space="preserve">, </w:t>
            </w:r>
            <w:proofErr w:type="spellStart"/>
            <w:r>
              <w:t>Rīgā</w:t>
            </w:r>
            <w:proofErr w:type="spellEnd"/>
          </w:p>
        </w:tc>
        <w:tc>
          <w:tcPr>
            <w:tcW w:w="1970" w:type="dxa"/>
            <w:vMerge/>
          </w:tcPr>
          <w:p w14:paraId="241569E6" w14:textId="77777777" w:rsidR="00245B09" w:rsidRDefault="00245B09" w:rsidP="004B7AA2">
            <w:pPr>
              <w:jc w:val="both"/>
              <w:rPr>
                <w:i/>
                <w:sz w:val="22"/>
                <w:szCs w:val="22"/>
              </w:rPr>
            </w:pPr>
          </w:p>
        </w:tc>
      </w:tr>
      <w:tr w:rsidR="00245B09" w14:paraId="512787B0" w14:textId="77777777" w:rsidTr="004B7AA2">
        <w:tc>
          <w:tcPr>
            <w:tcW w:w="918" w:type="dxa"/>
            <w:vMerge/>
          </w:tcPr>
          <w:p w14:paraId="7768433F" w14:textId="77777777" w:rsidR="00245B09" w:rsidRDefault="00245B09" w:rsidP="004B7AA2">
            <w:pPr>
              <w:jc w:val="center"/>
              <w:rPr>
                <w:sz w:val="22"/>
                <w:szCs w:val="22"/>
              </w:rPr>
            </w:pPr>
          </w:p>
        </w:tc>
        <w:tc>
          <w:tcPr>
            <w:tcW w:w="2160" w:type="dxa"/>
            <w:vMerge/>
            <w:vAlign w:val="center"/>
          </w:tcPr>
          <w:p w14:paraId="75E8B880" w14:textId="77777777" w:rsidR="00245B09" w:rsidRDefault="00245B09" w:rsidP="004B7AA2">
            <w:pPr>
              <w:jc w:val="center"/>
              <w:rPr>
                <w:sz w:val="22"/>
                <w:szCs w:val="22"/>
              </w:rPr>
            </w:pPr>
          </w:p>
        </w:tc>
        <w:tc>
          <w:tcPr>
            <w:tcW w:w="1440" w:type="dxa"/>
            <w:vMerge w:val="restart"/>
          </w:tcPr>
          <w:p w14:paraId="7BFB0700" w14:textId="77777777" w:rsidR="00245B09" w:rsidRDefault="00245B09" w:rsidP="004B7AA2">
            <w:pPr>
              <w:jc w:val="center"/>
              <w:rPr>
                <w:sz w:val="22"/>
                <w:szCs w:val="22"/>
              </w:rPr>
            </w:pPr>
            <w:r>
              <w:rPr>
                <w:sz w:val="22"/>
                <w:szCs w:val="22"/>
              </w:rPr>
              <w:t>2</w:t>
            </w:r>
          </w:p>
        </w:tc>
        <w:tc>
          <w:tcPr>
            <w:tcW w:w="3360" w:type="dxa"/>
            <w:vAlign w:val="center"/>
          </w:tcPr>
          <w:p w14:paraId="6848789E"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Botāniskā</w:t>
            </w:r>
            <w:proofErr w:type="spellEnd"/>
            <w:r w:rsidRPr="00B31B85">
              <w:rPr>
                <w:rStyle w:val="c2"/>
              </w:rPr>
              <w:t xml:space="preserve"> </w:t>
            </w:r>
            <w:proofErr w:type="spellStart"/>
            <w:r w:rsidRPr="00B31B85">
              <w:rPr>
                <w:rStyle w:val="c2"/>
              </w:rPr>
              <w:t>dārza</w:t>
            </w:r>
            <w:proofErr w:type="spellEnd"/>
            <w:r w:rsidRPr="00B31B85">
              <w:rPr>
                <w:rStyle w:val="c2"/>
              </w:rPr>
              <w:t xml:space="preserve"> </w:t>
            </w:r>
            <w:proofErr w:type="spellStart"/>
            <w:r w:rsidRPr="00B31B85">
              <w:rPr>
                <w:rStyle w:val="c2"/>
              </w:rPr>
              <w:t>tropisko</w:t>
            </w:r>
            <w:proofErr w:type="spellEnd"/>
            <w:r w:rsidRPr="00B31B85">
              <w:rPr>
                <w:rStyle w:val="c2"/>
              </w:rPr>
              <w:t xml:space="preserve"> </w:t>
            </w:r>
            <w:proofErr w:type="spellStart"/>
            <w:r w:rsidRPr="00B31B85">
              <w:rPr>
                <w:rStyle w:val="c2"/>
              </w:rPr>
              <w:t>augu</w:t>
            </w:r>
            <w:proofErr w:type="spellEnd"/>
            <w:r w:rsidRPr="00B31B85">
              <w:rPr>
                <w:rStyle w:val="c2"/>
              </w:rPr>
              <w:t xml:space="preserve"> </w:t>
            </w:r>
            <w:proofErr w:type="spellStart"/>
            <w:r w:rsidRPr="00B31B85">
              <w:rPr>
                <w:rStyle w:val="c2"/>
              </w:rPr>
              <w:t>siltumnīcas</w:t>
            </w:r>
            <w:proofErr w:type="spellEnd"/>
            <w:r w:rsidRPr="00B31B85">
              <w:rPr>
                <w:rStyle w:val="c2"/>
              </w:rPr>
              <w:t xml:space="preserve"> Nr. 2 </w:t>
            </w:r>
            <w:proofErr w:type="spellStart"/>
            <w:r w:rsidRPr="00B31B85">
              <w:rPr>
                <w:rStyle w:val="c2"/>
              </w:rPr>
              <w:t>atjaunošana</w:t>
            </w:r>
            <w:proofErr w:type="spellEnd"/>
            <w:r w:rsidRPr="00B31B85">
              <w:rPr>
                <w:rStyle w:val="c2"/>
              </w:rPr>
              <w:t>.</w:t>
            </w:r>
          </w:p>
        </w:tc>
        <w:tc>
          <w:tcPr>
            <w:tcW w:w="1970" w:type="dxa"/>
            <w:vMerge w:val="restart"/>
          </w:tcPr>
          <w:p w14:paraId="3F483BB6" w14:textId="77777777" w:rsidR="00245B09" w:rsidRDefault="00245B09" w:rsidP="004B7AA2">
            <w:pPr>
              <w:jc w:val="both"/>
              <w:rPr>
                <w:i/>
                <w:sz w:val="22"/>
                <w:szCs w:val="22"/>
              </w:rPr>
            </w:pPr>
            <w:r>
              <w:rPr>
                <w:i/>
                <w:sz w:val="22"/>
                <w:szCs w:val="22"/>
              </w:rPr>
              <w:t xml:space="preserve">EUR </w:t>
            </w:r>
            <w:r w:rsidR="005D5A51" w:rsidRPr="005D5A51">
              <w:rPr>
                <w:i/>
                <w:sz w:val="22"/>
                <w:szCs w:val="22"/>
              </w:rPr>
              <w:t>70 265,48</w:t>
            </w:r>
          </w:p>
        </w:tc>
      </w:tr>
      <w:tr w:rsidR="00245B09" w14:paraId="0989A915" w14:textId="77777777" w:rsidTr="004B7AA2">
        <w:tc>
          <w:tcPr>
            <w:tcW w:w="918" w:type="dxa"/>
            <w:vMerge/>
          </w:tcPr>
          <w:p w14:paraId="748D4B38" w14:textId="77777777" w:rsidR="00245B09" w:rsidRDefault="00245B09" w:rsidP="004B7AA2">
            <w:pPr>
              <w:jc w:val="center"/>
              <w:rPr>
                <w:sz w:val="22"/>
                <w:szCs w:val="22"/>
              </w:rPr>
            </w:pPr>
          </w:p>
        </w:tc>
        <w:tc>
          <w:tcPr>
            <w:tcW w:w="2160" w:type="dxa"/>
            <w:vMerge/>
            <w:vAlign w:val="center"/>
          </w:tcPr>
          <w:p w14:paraId="6B8B8CD7" w14:textId="77777777" w:rsidR="00245B09" w:rsidRDefault="00245B09" w:rsidP="004B7AA2">
            <w:pPr>
              <w:jc w:val="center"/>
              <w:rPr>
                <w:sz w:val="22"/>
                <w:szCs w:val="22"/>
              </w:rPr>
            </w:pPr>
          </w:p>
        </w:tc>
        <w:tc>
          <w:tcPr>
            <w:tcW w:w="1440" w:type="dxa"/>
            <w:vMerge/>
          </w:tcPr>
          <w:p w14:paraId="63A70AB7" w14:textId="77777777" w:rsidR="00245B09" w:rsidRDefault="00245B09" w:rsidP="004B7AA2">
            <w:pPr>
              <w:jc w:val="center"/>
              <w:rPr>
                <w:sz w:val="22"/>
                <w:szCs w:val="22"/>
              </w:rPr>
            </w:pPr>
          </w:p>
        </w:tc>
        <w:tc>
          <w:tcPr>
            <w:tcW w:w="3360" w:type="dxa"/>
            <w:vAlign w:val="center"/>
          </w:tcPr>
          <w:p w14:paraId="1A52FD01"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ēkas</w:t>
            </w:r>
            <w:proofErr w:type="spellEnd"/>
            <w:r w:rsidRPr="00B31B85">
              <w:rPr>
                <w:rStyle w:val="c2"/>
              </w:rPr>
              <w:t xml:space="preserve"> </w:t>
            </w:r>
            <w:proofErr w:type="spellStart"/>
            <w:r w:rsidRPr="00B31B85">
              <w:rPr>
                <w:rStyle w:val="c2"/>
              </w:rPr>
              <w:t>Lielvārdes</w:t>
            </w:r>
            <w:proofErr w:type="spellEnd"/>
            <w:r w:rsidRPr="00B31B85">
              <w:rPr>
                <w:rStyle w:val="c2"/>
              </w:rPr>
              <w:t xml:space="preserve"> </w:t>
            </w:r>
            <w:proofErr w:type="spellStart"/>
            <w:r w:rsidRPr="00B31B85">
              <w:rPr>
                <w:rStyle w:val="c2"/>
              </w:rPr>
              <w:t>ielā</w:t>
            </w:r>
            <w:proofErr w:type="spellEnd"/>
            <w:r w:rsidRPr="00B31B85">
              <w:rPr>
                <w:rStyle w:val="c2"/>
              </w:rPr>
              <w:t xml:space="preserve"> 24 </w:t>
            </w:r>
            <w:proofErr w:type="spellStart"/>
            <w:r w:rsidRPr="00B31B85">
              <w:rPr>
                <w:rStyle w:val="c2"/>
              </w:rPr>
              <w:t>kosmētiskā</w:t>
            </w:r>
            <w:proofErr w:type="spellEnd"/>
            <w:r w:rsidRPr="00B31B85">
              <w:rPr>
                <w:rStyle w:val="c2"/>
              </w:rPr>
              <w:t xml:space="preserve"> </w:t>
            </w:r>
            <w:proofErr w:type="spellStart"/>
            <w:r w:rsidRPr="00B31B85">
              <w:rPr>
                <w:rStyle w:val="c2"/>
              </w:rPr>
              <w:t>remonta</w:t>
            </w:r>
            <w:proofErr w:type="spellEnd"/>
            <w:r w:rsidRPr="00B31B85">
              <w:rPr>
                <w:rStyle w:val="c2"/>
              </w:rPr>
              <w:t xml:space="preserve"> </w:t>
            </w:r>
            <w:proofErr w:type="spellStart"/>
            <w:r w:rsidRPr="00B31B85">
              <w:rPr>
                <w:rStyle w:val="c2"/>
              </w:rPr>
              <w:t>darbi</w:t>
            </w:r>
            <w:proofErr w:type="spellEnd"/>
            <w:r w:rsidRPr="00B31B85">
              <w:rPr>
                <w:rStyle w:val="c2"/>
              </w:rPr>
              <w:t xml:space="preserve"> un </w:t>
            </w:r>
            <w:proofErr w:type="spellStart"/>
            <w:r w:rsidRPr="00B31B85">
              <w:rPr>
                <w:rStyle w:val="c2"/>
              </w:rPr>
              <w:t>betona</w:t>
            </w:r>
            <w:proofErr w:type="spellEnd"/>
            <w:r w:rsidRPr="00B31B85">
              <w:rPr>
                <w:rStyle w:val="c2"/>
              </w:rPr>
              <w:t xml:space="preserve"> </w:t>
            </w:r>
            <w:proofErr w:type="spellStart"/>
            <w:r w:rsidRPr="00B31B85">
              <w:rPr>
                <w:rStyle w:val="c2"/>
              </w:rPr>
              <w:t>pamatnes</w:t>
            </w:r>
            <w:proofErr w:type="spellEnd"/>
            <w:r w:rsidRPr="00B31B85">
              <w:rPr>
                <w:rStyle w:val="c2"/>
              </w:rPr>
              <w:t xml:space="preserve"> </w:t>
            </w:r>
            <w:proofErr w:type="spellStart"/>
            <w:r w:rsidRPr="00B31B85">
              <w:rPr>
                <w:rStyle w:val="c2"/>
              </w:rPr>
              <w:t>izveide</w:t>
            </w:r>
            <w:proofErr w:type="spellEnd"/>
            <w:r w:rsidRPr="00B31B85">
              <w:rPr>
                <w:rStyle w:val="c2"/>
              </w:rPr>
              <w:t>.</w:t>
            </w:r>
          </w:p>
        </w:tc>
        <w:tc>
          <w:tcPr>
            <w:tcW w:w="1970" w:type="dxa"/>
            <w:vMerge/>
          </w:tcPr>
          <w:p w14:paraId="7CC0BFC3" w14:textId="77777777" w:rsidR="00245B09" w:rsidRDefault="00245B09" w:rsidP="004B7AA2">
            <w:pPr>
              <w:jc w:val="both"/>
              <w:rPr>
                <w:i/>
                <w:sz w:val="22"/>
                <w:szCs w:val="22"/>
              </w:rPr>
            </w:pPr>
          </w:p>
        </w:tc>
      </w:tr>
      <w:tr w:rsidR="00245B09" w14:paraId="4B0B88F5" w14:textId="77777777" w:rsidTr="004B7AA2">
        <w:tc>
          <w:tcPr>
            <w:tcW w:w="918" w:type="dxa"/>
            <w:vMerge/>
          </w:tcPr>
          <w:p w14:paraId="01284D3F" w14:textId="77777777" w:rsidR="00245B09" w:rsidRDefault="00245B09" w:rsidP="004B7AA2">
            <w:pPr>
              <w:jc w:val="center"/>
              <w:rPr>
                <w:sz w:val="22"/>
                <w:szCs w:val="22"/>
              </w:rPr>
            </w:pPr>
          </w:p>
        </w:tc>
        <w:tc>
          <w:tcPr>
            <w:tcW w:w="2160" w:type="dxa"/>
            <w:vMerge/>
            <w:vAlign w:val="center"/>
          </w:tcPr>
          <w:p w14:paraId="0228095C" w14:textId="77777777" w:rsidR="00245B09" w:rsidRDefault="00245B09" w:rsidP="004B7AA2">
            <w:pPr>
              <w:jc w:val="center"/>
              <w:rPr>
                <w:sz w:val="22"/>
                <w:szCs w:val="22"/>
              </w:rPr>
            </w:pPr>
          </w:p>
        </w:tc>
        <w:tc>
          <w:tcPr>
            <w:tcW w:w="1440" w:type="dxa"/>
            <w:vMerge/>
          </w:tcPr>
          <w:p w14:paraId="54FBCCFD" w14:textId="77777777" w:rsidR="00245B09" w:rsidRDefault="00245B09" w:rsidP="004B7AA2">
            <w:pPr>
              <w:jc w:val="center"/>
              <w:rPr>
                <w:sz w:val="22"/>
                <w:szCs w:val="22"/>
              </w:rPr>
            </w:pPr>
          </w:p>
        </w:tc>
        <w:tc>
          <w:tcPr>
            <w:tcW w:w="3360" w:type="dxa"/>
            <w:vAlign w:val="center"/>
          </w:tcPr>
          <w:p w14:paraId="5AF3DE96" w14:textId="77777777" w:rsidR="00245B09" w:rsidRPr="00B31B85" w:rsidRDefault="00245B09" w:rsidP="004B7AA2">
            <w:pPr>
              <w:spacing w:before="120" w:after="120"/>
              <w:jc w:val="both"/>
              <w:rPr>
                <w:rStyle w:val="c2"/>
              </w:rPr>
            </w:pPr>
            <w:proofErr w:type="spellStart"/>
            <w:r w:rsidRPr="00B31B85">
              <w:rPr>
                <w:rStyle w:val="c2"/>
              </w:rPr>
              <w:t>Telpu</w:t>
            </w:r>
            <w:proofErr w:type="spellEnd"/>
            <w:r w:rsidRPr="00B31B85">
              <w:rPr>
                <w:rStyle w:val="c2"/>
              </w:rPr>
              <w:t xml:space="preserve"> </w:t>
            </w:r>
            <w:proofErr w:type="spellStart"/>
            <w:r w:rsidRPr="00B31B85">
              <w:rPr>
                <w:rStyle w:val="c2"/>
              </w:rPr>
              <w:t>remonts</w:t>
            </w:r>
            <w:proofErr w:type="spellEnd"/>
            <w:r w:rsidRPr="00B31B85">
              <w:rPr>
                <w:rStyle w:val="c2"/>
              </w:rPr>
              <w:t xml:space="preserve"> </w:t>
            </w:r>
            <w:proofErr w:type="spellStart"/>
            <w:r w:rsidRPr="00B31B85">
              <w:rPr>
                <w:rStyle w:val="c2"/>
              </w:rPr>
              <w:t>Rūpniecības</w:t>
            </w:r>
            <w:proofErr w:type="spellEnd"/>
            <w:r w:rsidRPr="00B31B85">
              <w:rPr>
                <w:rStyle w:val="c2"/>
              </w:rPr>
              <w:t xml:space="preserve"> </w:t>
            </w:r>
            <w:proofErr w:type="spellStart"/>
            <w:r w:rsidRPr="00B31B85">
              <w:rPr>
                <w:rStyle w:val="c2"/>
              </w:rPr>
              <w:t>ielā</w:t>
            </w:r>
            <w:proofErr w:type="spellEnd"/>
            <w:r w:rsidRPr="00B31B85">
              <w:rPr>
                <w:rStyle w:val="c2"/>
              </w:rPr>
              <w:t xml:space="preserve"> 10 LU </w:t>
            </w:r>
            <w:proofErr w:type="spellStart"/>
            <w:r w:rsidRPr="00B31B85">
              <w:rPr>
                <w:rStyle w:val="c2"/>
              </w:rPr>
              <w:t>Vēstures</w:t>
            </w:r>
            <w:proofErr w:type="spellEnd"/>
            <w:r w:rsidRPr="00B31B85">
              <w:rPr>
                <w:rStyle w:val="c2"/>
              </w:rPr>
              <w:t xml:space="preserve"> </w:t>
            </w:r>
            <w:proofErr w:type="spellStart"/>
            <w:r w:rsidRPr="00B31B85">
              <w:rPr>
                <w:rStyle w:val="c2"/>
              </w:rPr>
              <w:t>institūta</w:t>
            </w:r>
            <w:proofErr w:type="spellEnd"/>
            <w:r w:rsidRPr="00B31B85">
              <w:rPr>
                <w:rStyle w:val="c2"/>
              </w:rPr>
              <w:t xml:space="preserve"> </w:t>
            </w:r>
            <w:proofErr w:type="spellStart"/>
            <w:r w:rsidRPr="00B31B85">
              <w:rPr>
                <w:rStyle w:val="c2"/>
              </w:rPr>
              <w:t>kolekciju</w:t>
            </w:r>
            <w:proofErr w:type="spellEnd"/>
            <w:r w:rsidRPr="00B31B85">
              <w:rPr>
                <w:rStyle w:val="c2"/>
              </w:rPr>
              <w:t xml:space="preserve"> </w:t>
            </w:r>
            <w:proofErr w:type="spellStart"/>
            <w:r w:rsidRPr="00B31B85">
              <w:rPr>
                <w:rStyle w:val="c2"/>
              </w:rPr>
              <w:t>pārvietošanai</w:t>
            </w:r>
            <w:proofErr w:type="spellEnd"/>
            <w:r w:rsidRPr="00B31B85">
              <w:rPr>
                <w:rStyle w:val="c2"/>
              </w:rPr>
              <w:t>.</w:t>
            </w:r>
          </w:p>
        </w:tc>
        <w:tc>
          <w:tcPr>
            <w:tcW w:w="1970" w:type="dxa"/>
            <w:vMerge/>
          </w:tcPr>
          <w:p w14:paraId="58AEF576" w14:textId="77777777" w:rsidR="00245B09" w:rsidRDefault="00245B09" w:rsidP="004B7AA2">
            <w:pPr>
              <w:jc w:val="both"/>
              <w:rPr>
                <w:i/>
                <w:sz w:val="22"/>
                <w:szCs w:val="22"/>
              </w:rPr>
            </w:pPr>
          </w:p>
        </w:tc>
      </w:tr>
      <w:tr w:rsidR="00245B09" w14:paraId="58100960" w14:textId="77777777" w:rsidTr="004B7AA2">
        <w:tc>
          <w:tcPr>
            <w:tcW w:w="918" w:type="dxa"/>
          </w:tcPr>
          <w:p w14:paraId="1491F7B9" w14:textId="77777777" w:rsidR="00245B09" w:rsidRPr="009C3E28" w:rsidRDefault="00245B09" w:rsidP="004B7AA2">
            <w:pPr>
              <w:jc w:val="center"/>
              <w:rPr>
                <w:sz w:val="22"/>
                <w:szCs w:val="22"/>
              </w:rPr>
            </w:pPr>
            <w:r>
              <w:rPr>
                <w:sz w:val="22"/>
                <w:szCs w:val="22"/>
              </w:rPr>
              <w:t>2</w:t>
            </w:r>
          </w:p>
        </w:tc>
        <w:tc>
          <w:tcPr>
            <w:tcW w:w="2160" w:type="dxa"/>
            <w:vAlign w:val="center"/>
          </w:tcPr>
          <w:p w14:paraId="3ED92A15" w14:textId="77777777" w:rsidR="00245B09" w:rsidRPr="00E0704E" w:rsidRDefault="00245B09" w:rsidP="004B7AA2">
            <w:pPr>
              <w:jc w:val="center"/>
              <w:rPr>
                <w:sz w:val="22"/>
                <w:szCs w:val="22"/>
              </w:rPr>
            </w:pPr>
            <w:r>
              <w:rPr>
                <w:sz w:val="22"/>
                <w:szCs w:val="22"/>
              </w:rPr>
              <w:t>SIA „ADVANCED ELECTRONIC SYSTEMS”</w:t>
            </w:r>
          </w:p>
        </w:tc>
        <w:tc>
          <w:tcPr>
            <w:tcW w:w="1440" w:type="dxa"/>
          </w:tcPr>
          <w:p w14:paraId="2C30321C" w14:textId="77777777" w:rsidR="00245B09" w:rsidRPr="00510961" w:rsidRDefault="00245B09" w:rsidP="004B7AA2">
            <w:pPr>
              <w:jc w:val="center"/>
              <w:rPr>
                <w:sz w:val="22"/>
                <w:szCs w:val="22"/>
              </w:rPr>
            </w:pPr>
            <w:r w:rsidRPr="00510961">
              <w:rPr>
                <w:sz w:val="22"/>
                <w:szCs w:val="22"/>
              </w:rPr>
              <w:t>3</w:t>
            </w:r>
          </w:p>
        </w:tc>
        <w:tc>
          <w:tcPr>
            <w:tcW w:w="3360" w:type="dxa"/>
          </w:tcPr>
          <w:p w14:paraId="4FFF24C7" w14:textId="77777777" w:rsidR="00245B09" w:rsidRDefault="00245B09" w:rsidP="004B7AA2">
            <w:pPr>
              <w:jc w:val="both"/>
              <w:rPr>
                <w:i/>
                <w:sz w:val="22"/>
                <w:szCs w:val="22"/>
              </w:rPr>
            </w:pPr>
            <w:r>
              <w:rPr>
                <w:rStyle w:val="c2"/>
              </w:rPr>
              <w:t xml:space="preserve">LU </w:t>
            </w:r>
            <w:proofErr w:type="spellStart"/>
            <w:r>
              <w:rPr>
                <w:rStyle w:val="c2"/>
              </w:rPr>
              <w:t>Bibliotēkas</w:t>
            </w:r>
            <w:proofErr w:type="spellEnd"/>
            <w:r>
              <w:rPr>
                <w:rStyle w:val="c2"/>
              </w:rPr>
              <w:t xml:space="preserve"> </w:t>
            </w:r>
            <w:proofErr w:type="spellStart"/>
            <w:r>
              <w:rPr>
                <w:rStyle w:val="c2"/>
              </w:rPr>
              <w:t>Lielvārdes</w:t>
            </w:r>
            <w:proofErr w:type="spellEnd"/>
            <w:r>
              <w:rPr>
                <w:rStyle w:val="c2"/>
              </w:rPr>
              <w:t xml:space="preserve"> </w:t>
            </w:r>
            <w:proofErr w:type="spellStart"/>
            <w:r>
              <w:rPr>
                <w:rStyle w:val="c2"/>
              </w:rPr>
              <w:t>ielā</w:t>
            </w:r>
            <w:proofErr w:type="spellEnd"/>
            <w:r>
              <w:rPr>
                <w:rStyle w:val="c2"/>
              </w:rPr>
              <w:t xml:space="preserve"> 24 </w:t>
            </w:r>
            <w:proofErr w:type="spellStart"/>
            <w:r>
              <w:rPr>
                <w:rStyle w:val="c2"/>
              </w:rPr>
              <w:t>apziņošanas</w:t>
            </w:r>
            <w:proofErr w:type="spellEnd"/>
            <w:r>
              <w:rPr>
                <w:rStyle w:val="c2"/>
              </w:rPr>
              <w:t xml:space="preserve"> </w:t>
            </w:r>
            <w:proofErr w:type="spellStart"/>
            <w:r>
              <w:rPr>
                <w:rStyle w:val="c2"/>
              </w:rPr>
              <w:t>sistēmas</w:t>
            </w:r>
            <w:proofErr w:type="spellEnd"/>
            <w:r>
              <w:rPr>
                <w:rStyle w:val="c2"/>
              </w:rPr>
              <w:t xml:space="preserve"> </w:t>
            </w:r>
            <w:proofErr w:type="spellStart"/>
            <w:r>
              <w:rPr>
                <w:rStyle w:val="c2"/>
              </w:rPr>
              <w:t>ierīkošana</w:t>
            </w:r>
            <w:proofErr w:type="spellEnd"/>
            <w:r>
              <w:rPr>
                <w:rStyle w:val="c2"/>
              </w:rPr>
              <w:t>.</w:t>
            </w:r>
          </w:p>
        </w:tc>
        <w:tc>
          <w:tcPr>
            <w:tcW w:w="1970" w:type="dxa"/>
          </w:tcPr>
          <w:p w14:paraId="0A32C083" w14:textId="77777777" w:rsidR="00245B09" w:rsidRDefault="005D5A51" w:rsidP="004B7AA2">
            <w:pPr>
              <w:jc w:val="both"/>
              <w:rPr>
                <w:i/>
                <w:sz w:val="22"/>
                <w:szCs w:val="22"/>
              </w:rPr>
            </w:pPr>
            <w:r w:rsidRPr="005D5A51">
              <w:rPr>
                <w:i/>
                <w:sz w:val="22"/>
                <w:szCs w:val="22"/>
              </w:rPr>
              <w:t>EUR 96 998,50</w:t>
            </w:r>
            <w:r w:rsidRPr="008035EF">
              <w:rPr>
                <w:sz w:val="24"/>
                <w:szCs w:val="24"/>
              </w:rPr>
              <w:t xml:space="preserve"> </w:t>
            </w:r>
          </w:p>
        </w:tc>
      </w:tr>
      <w:tr w:rsidR="00245B09" w14:paraId="56FF1F03" w14:textId="77777777" w:rsidTr="004B7AA2">
        <w:tc>
          <w:tcPr>
            <w:tcW w:w="918" w:type="dxa"/>
            <w:vMerge w:val="restart"/>
          </w:tcPr>
          <w:p w14:paraId="7A449305" w14:textId="77777777" w:rsidR="00245B09" w:rsidRPr="009C3E28" w:rsidRDefault="00245B09" w:rsidP="004B7AA2">
            <w:pPr>
              <w:jc w:val="center"/>
              <w:rPr>
                <w:sz w:val="22"/>
                <w:szCs w:val="22"/>
              </w:rPr>
            </w:pPr>
            <w:r>
              <w:rPr>
                <w:sz w:val="22"/>
                <w:szCs w:val="22"/>
              </w:rPr>
              <w:t>3</w:t>
            </w:r>
          </w:p>
        </w:tc>
        <w:tc>
          <w:tcPr>
            <w:tcW w:w="2160" w:type="dxa"/>
            <w:vMerge w:val="restart"/>
            <w:vAlign w:val="center"/>
          </w:tcPr>
          <w:p w14:paraId="33C91D47" w14:textId="77777777" w:rsidR="00245B09" w:rsidRPr="00E0704E" w:rsidRDefault="00245B09" w:rsidP="004B7AA2">
            <w:pPr>
              <w:jc w:val="center"/>
              <w:rPr>
                <w:sz w:val="22"/>
                <w:szCs w:val="22"/>
              </w:rPr>
            </w:pPr>
            <w:r>
              <w:rPr>
                <w:sz w:val="22"/>
                <w:szCs w:val="22"/>
              </w:rPr>
              <w:t>SIA „TG Construction”</w:t>
            </w:r>
          </w:p>
        </w:tc>
        <w:tc>
          <w:tcPr>
            <w:tcW w:w="1440" w:type="dxa"/>
            <w:vMerge w:val="restart"/>
          </w:tcPr>
          <w:p w14:paraId="45750D60" w14:textId="77777777" w:rsidR="00245B09" w:rsidRPr="00510961" w:rsidRDefault="00245B09" w:rsidP="004B7AA2">
            <w:pPr>
              <w:jc w:val="center"/>
              <w:rPr>
                <w:sz w:val="22"/>
                <w:szCs w:val="22"/>
              </w:rPr>
            </w:pPr>
            <w:r w:rsidRPr="00510961">
              <w:rPr>
                <w:sz w:val="22"/>
                <w:szCs w:val="22"/>
              </w:rPr>
              <w:t>1</w:t>
            </w:r>
          </w:p>
        </w:tc>
        <w:tc>
          <w:tcPr>
            <w:tcW w:w="3360" w:type="dxa"/>
          </w:tcPr>
          <w:p w14:paraId="368EFAE3" w14:textId="77777777" w:rsidR="00245B09" w:rsidRPr="00A60672" w:rsidRDefault="00245B09" w:rsidP="004B7AA2">
            <w:pPr>
              <w:jc w:val="both"/>
              <w:rPr>
                <w:sz w:val="22"/>
                <w:szCs w:val="22"/>
              </w:rPr>
            </w:pPr>
            <w:r>
              <w:t xml:space="preserve">LU </w:t>
            </w:r>
            <w:proofErr w:type="spellStart"/>
            <w:r>
              <w:t>Sociālo</w:t>
            </w:r>
            <w:proofErr w:type="spellEnd"/>
            <w:r>
              <w:t xml:space="preserve"> </w:t>
            </w:r>
            <w:proofErr w:type="spellStart"/>
            <w:r>
              <w:t>zinātņu</w:t>
            </w:r>
            <w:proofErr w:type="spellEnd"/>
            <w:r>
              <w:t xml:space="preserve"> </w:t>
            </w:r>
            <w:proofErr w:type="spellStart"/>
            <w:r>
              <w:t>fakultātes</w:t>
            </w:r>
            <w:proofErr w:type="spellEnd"/>
            <w:r>
              <w:t xml:space="preserve"> </w:t>
            </w:r>
            <w:proofErr w:type="spellStart"/>
            <w:r>
              <w:t>jumta</w:t>
            </w:r>
            <w:proofErr w:type="spellEnd"/>
            <w:r>
              <w:t xml:space="preserve"> </w:t>
            </w:r>
            <w:proofErr w:type="spellStart"/>
            <w:r>
              <w:t>siltināšana</w:t>
            </w:r>
            <w:proofErr w:type="spellEnd"/>
            <w:r>
              <w:t xml:space="preserve"> un </w:t>
            </w:r>
            <w:proofErr w:type="spellStart"/>
            <w:r>
              <w:t>seguma</w:t>
            </w:r>
            <w:proofErr w:type="spellEnd"/>
            <w:r>
              <w:t xml:space="preserve"> </w:t>
            </w:r>
            <w:proofErr w:type="spellStart"/>
            <w:r>
              <w:t>ieklāšana</w:t>
            </w:r>
            <w:proofErr w:type="spellEnd"/>
            <w:r>
              <w:t xml:space="preserve"> (t.sk. </w:t>
            </w:r>
            <w:proofErr w:type="spellStart"/>
            <w:r>
              <w:t>Esošo</w:t>
            </w:r>
            <w:proofErr w:type="spellEnd"/>
            <w:r>
              <w:t xml:space="preserve"> </w:t>
            </w:r>
            <w:proofErr w:type="spellStart"/>
            <w:r>
              <w:t>kāpņu</w:t>
            </w:r>
            <w:proofErr w:type="spellEnd"/>
            <w:r>
              <w:t xml:space="preserve"> </w:t>
            </w:r>
            <w:proofErr w:type="spellStart"/>
            <w:r>
              <w:t>demotāža</w:t>
            </w:r>
            <w:proofErr w:type="spellEnd"/>
            <w:r>
              <w:t xml:space="preserve"> un </w:t>
            </w:r>
            <w:proofErr w:type="spellStart"/>
            <w:r>
              <w:t>jaunu</w:t>
            </w:r>
            <w:proofErr w:type="spellEnd"/>
            <w:r>
              <w:t xml:space="preserve"> </w:t>
            </w:r>
            <w:proofErr w:type="spellStart"/>
            <w:r>
              <w:t>montāža</w:t>
            </w:r>
            <w:proofErr w:type="spellEnd"/>
            <w:r>
              <w:t xml:space="preserve">) </w:t>
            </w:r>
            <w:proofErr w:type="spellStart"/>
            <w:r>
              <w:rPr>
                <w:rStyle w:val="c2"/>
              </w:rPr>
              <w:t>Lomonosova</w:t>
            </w:r>
            <w:proofErr w:type="spellEnd"/>
            <w:r>
              <w:rPr>
                <w:rStyle w:val="c2"/>
              </w:rPr>
              <w:t xml:space="preserve"> </w:t>
            </w:r>
            <w:proofErr w:type="spellStart"/>
            <w:r>
              <w:rPr>
                <w:rStyle w:val="c2"/>
              </w:rPr>
              <w:t>ielā</w:t>
            </w:r>
            <w:proofErr w:type="spellEnd"/>
            <w:r>
              <w:rPr>
                <w:rStyle w:val="c2"/>
              </w:rPr>
              <w:t xml:space="preserve"> 1, </w:t>
            </w:r>
            <w:proofErr w:type="spellStart"/>
            <w:r>
              <w:rPr>
                <w:rStyle w:val="c2"/>
              </w:rPr>
              <w:t>Rīgā</w:t>
            </w:r>
            <w:proofErr w:type="spellEnd"/>
            <w:r>
              <w:rPr>
                <w:rStyle w:val="c2"/>
              </w:rPr>
              <w:t>.</w:t>
            </w:r>
          </w:p>
        </w:tc>
        <w:tc>
          <w:tcPr>
            <w:tcW w:w="1970" w:type="dxa"/>
            <w:vMerge w:val="restart"/>
          </w:tcPr>
          <w:p w14:paraId="263B963B" w14:textId="77777777" w:rsidR="00245B09" w:rsidRDefault="00245B09" w:rsidP="004B7AA2">
            <w:pPr>
              <w:jc w:val="both"/>
              <w:rPr>
                <w:i/>
                <w:sz w:val="22"/>
                <w:szCs w:val="22"/>
              </w:rPr>
            </w:pPr>
            <w:r>
              <w:rPr>
                <w:i/>
                <w:sz w:val="22"/>
                <w:szCs w:val="22"/>
              </w:rPr>
              <w:t>EUR 98 044,64</w:t>
            </w:r>
          </w:p>
        </w:tc>
      </w:tr>
      <w:tr w:rsidR="00245B09" w14:paraId="03EEA491" w14:textId="77777777" w:rsidTr="004B7AA2">
        <w:tc>
          <w:tcPr>
            <w:tcW w:w="918" w:type="dxa"/>
            <w:vMerge/>
          </w:tcPr>
          <w:p w14:paraId="14559E2B" w14:textId="77777777" w:rsidR="00245B09" w:rsidRDefault="00245B09" w:rsidP="004B7AA2">
            <w:pPr>
              <w:jc w:val="center"/>
              <w:rPr>
                <w:sz w:val="22"/>
                <w:szCs w:val="22"/>
              </w:rPr>
            </w:pPr>
          </w:p>
        </w:tc>
        <w:tc>
          <w:tcPr>
            <w:tcW w:w="2160" w:type="dxa"/>
            <w:vMerge/>
            <w:vAlign w:val="center"/>
          </w:tcPr>
          <w:p w14:paraId="33A19690" w14:textId="77777777" w:rsidR="00245B09" w:rsidRDefault="00245B09" w:rsidP="004B7AA2">
            <w:pPr>
              <w:jc w:val="center"/>
              <w:rPr>
                <w:sz w:val="22"/>
                <w:szCs w:val="22"/>
              </w:rPr>
            </w:pPr>
          </w:p>
        </w:tc>
        <w:tc>
          <w:tcPr>
            <w:tcW w:w="1440" w:type="dxa"/>
            <w:vMerge/>
          </w:tcPr>
          <w:p w14:paraId="5919DBF7" w14:textId="77777777" w:rsidR="00245B09" w:rsidRDefault="00245B09" w:rsidP="004B7AA2">
            <w:pPr>
              <w:jc w:val="both"/>
              <w:rPr>
                <w:i/>
                <w:sz w:val="22"/>
                <w:szCs w:val="22"/>
              </w:rPr>
            </w:pPr>
          </w:p>
        </w:tc>
        <w:tc>
          <w:tcPr>
            <w:tcW w:w="3360" w:type="dxa"/>
          </w:tcPr>
          <w:p w14:paraId="501881C6" w14:textId="77777777" w:rsidR="00245B09" w:rsidRPr="00A60672" w:rsidRDefault="00245B09" w:rsidP="004B7AA2">
            <w:pPr>
              <w:jc w:val="both"/>
              <w:rPr>
                <w:sz w:val="22"/>
                <w:szCs w:val="22"/>
              </w:rPr>
            </w:pPr>
            <w:r w:rsidRPr="000233D0">
              <w:t xml:space="preserve">LU </w:t>
            </w:r>
            <w:proofErr w:type="spellStart"/>
            <w:r w:rsidRPr="000233D0">
              <w:t>Fizikas</w:t>
            </w:r>
            <w:proofErr w:type="spellEnd"/>
            <w:r w:rsidRPr="000233D0">
              <w:t xml:space="preserve"> un </w:t>
            </w:r>
            <w:proofErr w:type="spellStart"/>
            <w:r w:rsidRPr="000233D0">
              <w:t>matemātikas</w:t>
            </w:r>
            <w:proofErr w:type="spellEnd"/>
            <w:r w:rsidRPr="000233D0">
              <w:t xml:space="preserve"> </w:t>
            </w:r>
            <w:proofErr w:type="spellStart"/>
            <w:r w:rsidRPr="000233D0">
              <w:t>fakultātes</w:t>
            </w:r>
            <w:proofErr w:type="spellEnd"/>
            <w:r w:rsidRPr="000233D0">
              <w:t xml:space="preserve"> </w:t>
            </w:r>
            <w:proofErr w:type="spellStart"/>
            <w:r w:rsidRPr="000233D0">
              <w:t>ēka</w:t>
            </w:r>
            <w:r>
              <w:t>s</w:t>
            </w:r>
            <w:proofErr w:type="spellEnd"/>
            <w:r>
              <w:t xml:space="preserve"> </w:t>
            </w:r>
            <w:proofErr w:type="spellStart"/>
            <w:r>
              <w:t>jumta</w:t>
            </w:r>
            <w:proofErr w:type="spellEnd"/>
            <w:r>
              <w:t xml:space="preserve"> </w:t>
            </w:r>
            <w:proofErr w:type="spellStart"/>
            <w:r>
              <w:t>remonts</w:t>
            </w:r>
            <w:proofErr w:type="spellEnd"/>
            <w:r>
              <w:t>,</w:t>
            </w:r>
            <w:r w:rsidRPr="000233D0">
              <w:t xml:space="preserve"> </w:t>
            </w:r>
            <w:proofErr w:type="spellStart"/>
            <w:r w:rsidRPr="000233D0">
              <w:t>Zeļļu</w:t>
            </w:r>
            <w:proofErr w:type="spellEnd"/>
            <w:r w:rsidRPr="000233D0">
              <w:t xml:space="preserve"> </w:t>
            </w:r>
            <w:proofErr w:type="spellStart"/>
            <w:r w:rsidRPr="000233D0">
              <w:t>ielā</w:t>
            </w:r>
            <w:proofErr w:type="spellEnd"/>
            <w:r w:rsidRPr="000233D0">
              <w:t xml:space="preserve"> 8</w:t>
            </w:r>
            <w:r>
              <w:t xml:space="preserve">, </w:t>
            </w:r>
            <w:proofErr w:type="spellStart"/>
            <w:r>
              <w:t>Rīgā</w:t>
            </w:r>
            <w:proofErr w:type="spellEnd"/>
          </w:p>
        </w:tc>
        <w:tc>
          <w:tcPr>
            <w:tcW w:w="1970" w:type="dxa"/>
            <w:vMerge/>
          </w:tcPr>
          <w:p w14:paraId="57376A1C" w14:textId="77777777" w:rsidR="00245B09" w:rsidRDefault="00245B09" w:rsidP="004B7AA2">
            <w:pPr>
              <w:jc w:val="both"/>
              <w:rPr>
                <w:i/>
                <w:sz w:val="22"/>
                <w:szCs w:val="22"/>
              </w:rPr>
            </w:pPr>
          </w:p>
        </w:tc>
      </w:tr>
      <w:tr w:rsidR="00245B09" w14:paraId="4B0EE56F" w14:textId="77777777" w:rsidTr="004B7AA2">
        <w:tc>
          <w:tcPr>
            <w:tcW w:w="918" w:type="dxa"/>
            <w:vMerge/>
          </w:tcPr>
          <w:p w14:paraId="752C13D5" w14:textId="77777777" w:rsidR="00245B09" w:rsidRDefault="00245B09" w:rsidP="004B7AA2">
            <w:pPr>
              <w:jc w:val="center"/>
              <w:rPr>
                <w:sz w:val="22"/>
                <w:szCs w:val="22"/>
              </w:rPr>
            </w:pPr>
          </w:p>
        </w:tc>
        <w:tc>
          <w:tcPr>
            <w:tcW w:w="2160" w:type="dxa"/>
            <w:vMerge/>
            <w:vAlign w:val="center"/>
          </w:tcPr>
          <w:p w14:paraId="3701C552" w14:textId="77777777" w:rsidR="00245B09" w:rsidRDefault="00245B09" w:rsidP="004B7AA2">
            <w:pPr>
              <w:jc w:val="center"/>
              <w:rPr>
                <w:sz w:val="22"/>
                <w:szCs w:val="22"/>
              </w:rPr>
            </w:pPr>
          </w:p>
        </w:tc>
        <w:tc>
          <w:tcPr>
            <w:tcW w:w="1440" w:type="dxa"/>
            <w:vMerge w:val="restart"/>
          </w:tcPr>
          <w:p w14:paraId="59FBA6D7" w14:textId="77777777" w:rsidR="00245B09" w:rsidRPr="00510961" w:rsidRDefault="00245B09" w:rsidP="004B7AA2">
            <w:pPr>
              <w:jc w:val="center"/>
              <w:rPr>
                <w:sz w:val="22"/>
                <w:szCs w:val="22"/>
              </w:rPr>
            </w:pPr>
            <w:r w:rsidRPr="00510961">
              <w:rPr>
                <w:sz w:val="22"/>
                <w:szCs w:val="22"/>
              </w:rPr>
              <w:t>2</w:t>
            </w:r>
          </w:p>
        </w:tc>
        <w:tc>
          <w:tcPr>
            <w:tcW w:w="3360" w:type="dxa"/>
            <w:vAlign w:val="center"/>
          </w:tcPr>
          <w:p w14:paraId="263C6DF5"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Botāniskā</w:t>
            </w:r>
            <w:proofErr w:type="spellEnd"/>
            <w:r w:rsidRPr="00B31B85">
              <w:rPr>
                <w:rStyle w:val="c2"/>
              </w:rPr>
              <w:t xml:space="preserve"> </w:t>
            </w:r>
            <w:proofErr w:type="spellStart"/>
            <w:r w:rsidRPr="00B31B85">
              <w:rPr>
                <w:rStyle w:val="c2"/>
              </w:rPr>
              <w:t>dārza</w:t>
            </w:r>
            <w:proofErr w:type="spellEnd"/>
            <w:r w:rsidRPr="00B31B85">
              <w:rPr>
                <w:rStyle w:val="c2"/>
              </w:rPr>
              <w:t xml:space="preserve"> </w:t>
            </w:r>
            <w:proofErr w:type="spellStart"/>
            <w:r w:rsidRPr="00B31B85">
              <w:rPr>
                <w:rStyle w:val="c2"/>
              </w:rPr>
              <w:t>tropisko</w:t>
            </w:r>
            <w:proofErr w:type="spellEnd"/>
            <w:r w:rsidRPr="00B31B85">
              <w:rPr>
                <w:rStyle w:val="c2"/>
              </w:rPr>
              <w:t xml:space="preserve"> </w:t>
            </w:r>
            <w:proofErr w:type="spellStart"/>
            <w:r w:rsidRPr="00B31B85">
              <w:rPr>
                <w:rStyle w:val="c2"/>
              </w:rPr>
              <w:t>augu</w:t>
            </w:r>
            <w:proofErr w:type="spellEnd"/>
            <w:r w:rsidRPr="00B31B85">
              <w:rPr>
                <w:rStyle w:val="c2"/>
              </w:rPr>
              <w:t xml:space="preserve"> </w:t>
            </w:r>
            <w:proofErr w:type="spellStart"/>
            <w:r w:rsidRPr="00B31B85">
              <w:rPr>
                <w:rStyle w:val="c2"/>
              </w:rPr>
              <w:t>siltumnīcas</w:t>
            </w:r>
            <w:proofErr w:type="spellEnd"/>
            <w:r w:rsidRPr="00B31B85">
              <w:rPr>
                <w:rStyle w:val="c2"/>
              </w:rPr>
              <w:t xml:space="preserve"> Nr. 2 </w:t>
            </w:r>
            <w:proofErr w:type="spellStart"/>
            <w:r w:rsidRPr="00B31B85">
              <w:rPr>
                <w:rStyle w:val="c2"/>
              </w:rPr>
              <w:t>atjaunošana</w:t>
            </w:r>
            <w:proofErr w:type="spellEnd"/>
            <w:r w:rsidRPr="00B31B85">
              <w:rPr>
                <w:rStyle w:val="c2"/>
              </w:rPr>
              <w:t>.</w:t>
            </w:r>
          </w:p>
        </w:tc>
        <w:tc>
          <w:tcPr>
            <w:tcW w:w="1970" w:type="dxa"/>
            <w:vMerge w:val="restart"/>
          </w:tcPr>
          <w:p w14:paraId="77532066" w14:textId="77777777" w:rsidR="00245B09" w:rsidRDefault="00245B09" w:rsidP="004B7AA2">
            <w:pPr>
              <w:jc w:val="both"/>
              <w:rPr>
                <w:i/>
                <w:sz w:val="22"/>
                <w:szCs w:val="22"/>
              </w:rPr>
            </w:pPr>
            <w:r>
              <w:rPr>
                <w:i/>
                <w:sz w:val="22"/>
                <w:szCs w:val="22"/>
              </w:rPr>
              <w:t>EUR 50 997,73</w:t>
            </w:r>
          </w:p>
        </w:tc>
      </w:tr>
      <w:tr w:rsidR="00245B09" w14:paraId="5FF527D0" w14:textId="77777777" w:rsidTr="004B7AA2">
        <w:tc>
          <w:tcPr>
            <w:tcW w:w="918" w:type="dxa"/>
            <w:vMerge/>
          </w:tcPr>
          <w:p w14:paraId="1584C13F" w14:textId="77777777" w:rsidR="00245B09" w:rsidRDefault="00245B09" w:rsidP="004B7AA2">
            <w:pPr>
              <w:jc w:val="center"/>
              <w:rPr>
                <w:sz w:val="22"/>
                <w:szCs w:val="22"/>
              </w:rPr>
            </w:pPr>
          </w:p>
        </w:tc>
        <w:tc>
          <w:tcPr>
            <w:tcW w:w="2160" w:type="dxa"/>
            <w:vMerge/>
            <w:vAlign w:val="center"/>
          </w:tcPr>
          <w:p w14:paraId="20F65346" w14:textId="77777777" w:rsidR="00245B09" w:rsidRDefault="00245B09" w:rsidP="004B7AA2">
            <w:pPr>
              <w:jc w:val="center"/>
              <w:rPr>
                <w:sz w:val="22"/>
                <w:szCs w:val="22"/>
              </w:rPr>
            </w:pPr>
          </w:p>
        </w:tc>
        <w:tc>
          <w:tcPr>
            <w:tcW w:w="1440" w:type="dxa"/>
            <w:vMerge/>
          </w:tcPr>
          <w:p w14:paraId="24E55F8D" w14:textId="77777777" w:rsidR="00245B09" w:rsidRDefault="00245B09" w:rsidP="004B7AA2">
            <w:pPr>
              <w:jc w:val="both"/>
              <w:rPr>
                <w:i/>
                <w:sz w:val="22"/>
                <w:szCs w:val="22"/>
              </w:rPr>
            </w:pPr>
          </w:p>
        </w:tc>
        <w:tc>
          <w:tcPr>
            <w:tcW w:w="3360" w:type="dxa"/>
            <w:vAlign w:val="center"/>
          </w:tcPr>
          <w:p w14:paraId="0E8F63C4"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ēkas</w:t>
            </w:r>
            <w:proofErr w:type="spellEnd"/>
            <w:r w:rsidRPr="00B31B85">
              <w:rPr>
                <w:rStyle w:val="c2"/>
              </w:rPr>
              <w:t xml:space="preserve"> </w:t>
            </w:r>
            <w:proofErr w:type="spellStart"/>
            <w:r w:rsidRPr="00B31B85">
              <w:rPr>
                <w:rStyle w:val="c2"/>
              </w:rPr>
              <w:t>Lielvārdes</w:t>
            </w:r>
            <w:proofErr w:type="spellEnd"/>
            <w:r w:rsidRPr="00B31B85">
              <w:rPr>
                <w:rStyle w:val="c2"/>
              </w:rPr>
              <w:t xml:space="preserve"> </w:t>
            </w:r>
            <w:proofErr w:type="spellStart"/>
            <w:r w:rsidRPr="00B31B85">
              <w:rPr>
                <w:rStyle w:val="c2"/>
              </w:rPr>
              <w:t>ielā</w:t>
            </w:r>
            <w:proofErr w:type="spellEnd"/>
            <w:r w:rsidRPr="00B31B85">
              <w:rPr>
                <w:rStyle w:val="c2"/>
              </w:rPr>
              <w:t xml:space="preserve"> 24 </w:t>
            </w:r>
            <w:proofErr w:type="spellStart"/>
            <w:r w:rsidRPr="00B31B85">
              <w:rPr>
                <w:rStyle w:val="c2"/>
              </w:rPr>
              <w:t>kosmētiskā</w:t>
            </w:r>
            <w:proofErr w:type="spellEnd"/>
            <w:r w:rsidRPr="00B31B85">
              <w:rPr>
                <w:rStyle w:val="c2"/>
              </w:rPr>
              <w:t xml:space="preserve"> </w:t>
            </w:r>
            <w:proofErr w:type="spellStart"/>
            <w:r w:rsidRPr="00B31B85">
              <w:rPr>
                <w:rStyle w:val="c2"/>
              </w:rPr>
              <w:t>remonta</w:t>
            </w:r>
            <w:proofErr w:type="spellEnd"/>
            <w:r w:rsidRPr="00B31B85">
              <w:rPr>
                <w:rStyle w:val="c2"/>
              </w:rPr>
              <w:t xml:space="preserve"> </w:t>
            </w:r>
            <w:proofErr w:type="spellStart"/>
            <w:r w:rsidRPr="00B31B85">
              <w:rPr>
                <w:rStyle w:val="c2"/>
              </w:rPr>
              <w:t>darbi</w:t>
            </w:r>
            <w:proofErr w:type="spellEnd"/>
            <w:r w:rsidRPr="00B31B85">
              <w:rPr>
                <w:rStyle w:val="c2"/>
              </w:rPr>
              <w:t xml:space="preserve"> un </w:t>
            </w:r>
            <w:proofErr w:type="spellStart"/>
            <w:r w:rsidRPr="00B31B85">
              <w:rPr>
                <w:rStyle w:val="c2"/>
              </w:rPr>
              <w:t>betona</w:t>
            </w:r>
            <w:proofErr w:type="spellEnd"/>
            <w:r w:rsidRPr="00B31B85">
              <w:rPr>
                <w:rStyle w:val="c2"/>
              </w:rPr>
              <w:t xml:space="preserve"> </w:t>
            </w:r>
            <w:proofErr w:type="spellStart"/>
            <w:r w:rsidRPr="00B31B85">
              <w:rPr>
                <w:rStyle w:val="c2"/>
              </w:rPr>
              <w:t>pamatnes</w:t>
            </w:r>
            <w:proofErr w:type="spellEnd"/>
            <w:r w:rsidRPr="00B31B85">
              <w:rPr>
                <w:rStyle w:val="c2"/>
              </w:rPr>
              <w:t xml:space="preserve"> </w:t>
            </w:r>
            <w:proofErr w:type="spellStart"/>
            <w:r w:rsidRPr="00B31B85">
              <w:rPr>
                <w:rStyle w:val="c2"/>
              </w:rPr>
              <w:t>izveide</w:t>
            </w:r>
            <w:proofErr w:type="spellEnd"/>
            <w:r w:rsidRPr="00B31B85">
              <w:rPr>
                <w:rStyle w:val="c2"/>
              </w:rPr>
              <w:t>.</w:t>
            </w:r>
          </w:p>
        </w:tc>
        <w:tc>
          <w:tcPr>
            <w:tcW w:w="1970" w:type="dxa"/>
            <w:vMerge/>
          </w:tcPr>
          <w:p w14:paraId="2DF30AE1" w14:textId="77777777" w:rsidR="00245B09" w:rsidRDefault="00245B09" w:rsidP="004B7AA2">
            <w:pPr>
              <w:jc w:val="both"/>
              <w:rPr>
                <w:i/>
                <w:sz w:val="22"/>
                <w:szCs w:val="22"/>
              </w:rPr>
            </w:pPr>
          </w:p>
        </w:tc>
      </w:tr>
      <w:tr w:rsidR="00245B09" w14:paraId="731DE356" w14:textId="77777777" w:rsidTr="004B7AA2">
        <w:tc>
          <w:tcPr>
            <w:tcW w:w="918" w:type="dxa"/>
            <w:vMerge/>
          </w:tcPr>
          <w:p w14:paraId="5B053ABE" w14:textId="77777777" w:rsidR="00245B09" w:rsidRDefault="00245B09" w:rsidP="004B7AA2">
            <w:pPr>
              <w:jc w:val="center"/>
              <w:rPr>
                <w:sz w:val="22"/>
                <w:szCs w:val="22"/>
              </w:rPr>
            </w:pPr>
          </w:p>
        </w:tc>
        <w:tc>
          <w:tcPr>
            <w:tcW w:w="2160" w:type="dxa"/>
            <w:vMerge/>
            <w:vAlign w:val="center"/>
          </w:tcPr>
          <w:p w14:paraId="72AB5F3D" w14:textId="77777777" w:rsidR="00245B09" w:rsidRDefault="00245B09" w:rsidP="004B7AA2">
            <w:pPr>
              <w:jc w:val="center"/>
              <w:rPr>
                <w:sz w:val="22"/>
                <w:szCs w:val="22"/>
              </w:rPr>
            </w:pPr>
          </w:p>
        </w:tc>
        <w:tc>
          <w:tcPr>
            <w:tcW w:w="1440" w:type="dxa"/>
            <w:vMerge/>
          </w:tcPr>
          <w:p w14:paraId="3371ADA8" w14:textId="77777777" w:rsidR="00245B09" w:rsidRDefault="00245B09" w:rsidP="004B7AA2">
            <w:pPr>
              <w:jc w:val="both"/>
              <w:rPr>
                <w:i/>
                <w:sz w:val="22"/>
                <w:szCs w:val="22"/>
              </w:rPr>
            </w:pPr>
          </w:p>
        </w:tc>
        <w:tc>
          <w:tcPr>
            <w:tcW w:w="3360" w:type="dxa"/>
            <w:vAlign w:val="center"/>
          </w:tcPr>
          <w:p w14:paraId="2B1FE1AC" w14:textId="77777777" w:rsidR="00245B09" w:rsidRPr="00B31B85" w:rsidRDefault="00245B09" w:rsidP="004B7AA2">
            <w:pPr>
              <w:spacing w:before="120" w:after="120"/>
              <w:jc w:val="both"/>
              <w:rPr>
                <w:rStyle w:val="c2"/>
              </w:rPr>
            </w:pPr>
            <w:proofErr w:type="spellStart"/>
            <w:r w:rsidRPr="00B31B85">
              <w:rPr>
                <w:rStyle w:val="c2"/>
              </w:rPr>
              <w:t>Telpu</w:t>
            </w:r>
            <w:proofErr w:type="spellEnd"/>
            <w:r w:rsidRPr="00B31B85">
              <w:rPr>
                <w:rStyle w:val="c2"/>
              </w:rPr>
              <w:t xml:space="preserve"> </w:t>
            </w:r>
            <w:proofErr w:type="spellStart"/>
            <w:r w:rsidRPr="00B31B85">
              <w:rPr>
                <w:rStyle w:val="c2"/>
              </w:rPr>
              <w:t>remonts</w:t>
            </w:r>
            <w:proofErr w:type="spellEnd"/>
            <w:r w:rsidRPr="00B31B85">
              <w:rPr>
                <w:rStyle w:val="c2"/>
              </w:rPr>
              <w:t xml:space="preserve"> </w:t>
            </w:r>
            <w:proofErr w:type="spellStart"/>
            <w:r w:rsidRPr="00B31B85">
              <w:rPr>
                <w:rStyle w:val="c2"/>
              </w:rPr>
              <w:t>Rūpniecības</w:t>
            </w:r>
            <w:proofErr w:type="spellEnd"/>
            <w:r w:rsidRPr="00B31B85">
              <w:rPr>
                <w:rStyle w:val="c2"/>
              </w:rPr>
              <w:t xml:space="preserve"> </w:t>
            </w:r>
            <w:proofErr w:type="spellStart"/>
            <w:r w:rsidRPr="00B31B85">
              <w:rPr>
                <w:rStyle w:val="c2"/>
              </w:rPr>
              <w:t>ielā</w:t>
            </w:r>
            <w:proofErr w:type="spellEnd"/>
            <w:r w:rsidRPr="00B31B85">
              <w:rPr>
                <w:rStyle w:val="c2"/>
              </w:rPr>
              <w:t xml:space="preserve"> 10 LU </w:t>
            </w:r>
            <w:proofErr w:type="spellStart"/>
            <w:r w:rsidRPr="00B31B85">
              <w:rPr>
                <w:rStyle w:val="c2"/>
              </w:rPr>
              <w:t>Vēstures</w:t>
            </w:r>
            <w:proofErr w:type="spellEnd"/>
            <w:r w:rsidRPr="00B31B85">
              <w:rPr>
                <w:rStyle w:val="c2"/>
              </w:rPr>
              <w:t xml:space="preserve"> </w:t>
            </w:r>
            <w:proofErr w:type="spellStart"/>
            <w:r w:rsidRPr="00B31B85">
              <w:rPr>
                <w:rStyle w:val="c2"/>
              </w:rPr>
              <w:t>institūta</w:t>
            </w:r>
            <w:proofErr w:type="spellEnd"/>
            <w:r w:rsidRPr="00B31B85">
              <w:rPr>
                <w:rStyle w:val="c2"/>
              </w:rPr>
              <w:t xml:space="preserve"> </w:t>
            </w:r>
            <w:proofErr w:type="spellStart"/>
            <w:r w:rsidRPr="00B31B85">
              <w:rPr>
                <w:rStyle w:val="c2"/>
              </w:rPr>
              <w:t>kolekciju</w:t>
            </w:r>
            <w:proofErr w:type="spellEnd"/>
            <w:r w:rsidRPr="00B31B85">
              <w:rPr>
                <w:rStyle w:val="c2"/>
              </w:rPr>
              <w:t xml:space="preserve"> </w:t>
            </w:r>
            <w:proofErr w:type="spellStart"/>
            <w:r w:rsidRPr="00B31B85">
              <w:rPr>
                <w:rStyle w:val="c2"/>
              </w:rPr>
              <w:t>pārvietošanai</w:t>
            </w:r>
            <w:proofErr w:type="spellEnd"/>
            <w:r w:rsidRPr="00B31B85">
              <w:rPr>
                <w:rStyle w:val="c2"/>
              </w:rPr>
              <w:t>.</w:t>
            </w:r>
          </w:p>
        </w:tc>
        <w:tc>
          <w:tcPr>
            <w:tcW w:w="1970" w:type="dxa"/>
            <w:vMerge/>
          </w:tcPr>
          <w:p w14:paraId="01213C95" w14:textId="77777777" w:rsidR="00245B09" w:rsidRDefault="00245B09" w:rsidP="004B7AA2">
            <w:pPr>
              <w:jc w:val="both"/>
              <w:rPr>
                <w:i/>
                <w:sz w:val="22"/>
                <w:szCs w:val="22"/>
              </w:rPr>
            </w:pPr>
          </w:p>
        </w:tc>
      </w:tr>
      <w:tr w:rsidR="00245B09" w14:paraId="0CF8D1A6" w14:textId="77777777" w:rsidTr="004B7AA2">
        <w:tc>
          <w:tcPr>
            <w:tcW w:w="918" w:type="dxa"/>
            <w:vMerge w:val="restart"/>
          </w:tcPr>
          <w:p w14:paraId="5CA757D2" w14:textId="77777777" w:rsidR="00245B09" w:rsidRPr="009C3E28" w:rsidRDefault="00245B09" w:rsidP="004B7AA2">
            <w:pPr>
              <w:jc w:val="center"/>
              <w:rPr>
                <w:sz w:val="22"/>
                <w:szCs w:val="22"/>
              </w:rPr>
            </w:pPr>
            <w:r>
              <w:rPr>
                <w:sz w:val="22"/>
                <w:szCs w:val="22"/>
              </w:rPr>
              <w:t>4</w:t>
            </w:r>
          </w:p>
        </w:tc>
        <w:tc>
          <w:tcPr>
            <w:tcW w:w="2160" w:type="dxa"/>
            <w:vMerge w:val="restart"/>
            <w:vAlign w:val="center"/>
          </w:tcPr>
          <w:p w14:paraId="1AE10927" w14:textId="77777777" w:rsidR="00245B09" w:rsidRPr="00E0704E" w:rsidRDefault="00245B09" w:rsidP="004B7AA2">
            <w:pPr>
              <w:jc w:val="center"/>
              <w:rPr>
                <w:sz w:val="22"/>
                <w:szCs w:val="22"/>
              </w:rPr>
            </w:pPr>
            <w:r>
              <w:rPr>
                <w:sz w:val="22"/>
                <w:szCs w:val="22"/>
              </w:rPr>
              <w:t>SIA „DELPRO”</w:t>
            </w:r>
          </w:p>
        </w:tc>
        <w:tc>
          <w:tcPr>
            <w:tcW w:w="1440" w:type="dxa"/>
            <w:vMerge w:val="restart"/>
          </w:tcPr>
          <w:p w14:paraId="4628EC4B" w14:textId="77777777" w:rsidR="00245B09" w:rsidRPr="00DB4446" w:rsidRDefault="00245B09" w:rsidP="004B7AA2">
            <w:pPr>
              <w:jc w:val="center"/>
              <w:rPr>
                <w:sz w:val="22"/>
                <w:szCs w:val="22"/>
              </w:rPr>
            </w:pPr>
            <w:r w:rsidRPr="00DB4446">
              <w:rPr>
                <w:sz w:val="22"/>
                <w:szCs w:val="22"/>
              </w:rPr>
              <w:t>1</w:t>
            </w:r>
          </w:p>
        </w:tc>
        <w:tc>
          <w:tcPr>
            <w:tcW w:w="3360" w:type="dxa"/>
          </w:tcPr>
          <w:p w14:paraId="2AFDCBE5" w14:textId="77777777" w:rsidR="00245B09" w:rsidRPr="00A60672" w:rsidRDefault="00245B09" w:rsidP="004B7AA2">
            <w:pPr>
              <w:jc w:val="both"/>
              <w:rPr>
                <w:sz w:val="22"/>
                <w:szCs w:val="22"/>
              </w:rPr>
            </w:pPr>
            <w:r>
              <w:t xml:space="preserve">LU </w:t>
            </w:r>
            <w:proofErr w:type="spellStart"/>
            <w:r>
              <w:t>Sociālo</w:t>
            </w:r>
            <w:proofErr w:type="spellEnd"/>
            <w:r>
              <w:t xml:space="preserve"> </w:t>
            </w:r>
            <w:proofErr w:type="spellStart"/>
            <w:r>
              <w:t>zinātņu</w:t>
            </w:r>
            <w:proofErr w:type="spellEnd"/>
            <w:r>
              <w:t xml:space="preserve"> </w:t>
            </w:r>
            <w:proofErr w:type="spellStart"/>
            <w:r>
              <w:t>fakultātes</w:t>
            </w:r>
            <w:proofErr w:type="spellEnd"/>
            <w:r>
              <w:t xml:space="preserve"> </w:t>
            </w:r>
            <w:proofErr w:type="spellStart"/>
            <w:r>
              <w:t>jumta</w:t>
            </w:r>
            <w:proofErr w:type="spellEnd"/>
            <w:r>
              <w:t xml:space="preserve"> </w:t>
            </w:r>
            <w:proofErr w:type="spellStart"/>
            <w:r>
              <w:t>siltināšana</w:t>
            </w:r>
            <w:proofErr w:type="spellEnd"/>
            <w:r>
              <w:t xml:space="preserve"> un </w:t>
            </w:r>
            <w:proofErr w:type="spellStart"/>
            <w:r>
              <w:t>seguma</w:t>
            </w:r>
            <w:proofErr w:type="spellEnd"/>
            <w:r>
              <w:t xml:space="preserve"> </w:t>
            </w:r>
            <w:proofErr w:type="spellStart"/>
            <w:r>
              <w:t>ieklāšana</w:t>
            </w:r>
            <w:proofErr w:type="spellEnd"/>
            <w:r>
              <w:t xml:space="preserve"> (t.sk. </w:t>
            </w:r>
            <w:proofErr w:type="spellStart"/>
            <w:r>
              <w:t>Esošo</w:t>
            </w:r>
            <w:proofErr w:type="spellEnd"/>
            <w:r>
              <w:t xml:space="preserve"> </w:t>
            </w:r>
            <w:proofErr w:type="spellStart"/>
            <w:r>
              <w:t>kāpņu</w:t>
            </w:r>
            <w:proofErr w:type="spellEnd"/>
            <w:r>
              <w:t xml:space="preserve"> </w:t>
            </w:r>
            <w:proofErr w:type="spellStart"/>
            <w:r>
              <w:t>demotāža</w:t>
            </w:r>
            <w:proofErr w:type="spellEnd"/>
            <w:r>
              <w:t xml:space="preserve"> un </w:t>
            </w:r>
            <w:proofErr w:type="spellStart"/>
            <w:r>
              <w:t>jaunu</w:t>
            </w:r>
            <w:proofErr w:type="spellEnd"/>
            <w:r>
              <w:t xml:space="preserve"> </w:t>
            </w:r>
            <w:proofErr w:type="spellStart"/>
            <w:r>
              <w:t>montāža</w:t>
            </w:r>
            <w:proofErr w:type="spellEnd"/>
            <w:r>
              <w:t xml:space="preserve">) </w:t>
            </w:r>
            <w:proofErr w:type="spellStart"/>
            <w:r>
              <w:rPr>
                <w:rStyle w:val="c2"/>
              </w:rPr>
              <w:t>Lomonosova</w:t>
            </w:r>
            <w:proofErr w:type="spellEnd"/>
            <w:r>
              <w:rPr>
                <w:rStyle w:val="c2"/>
              </w:rPr>
              <w:t xml:space="preserve"> </w:t>
            </w:r>
            <w:proofErr w:type="spellStart"/>
            <w:r>
              <w:rPr>
                <w:rStyle w:val="c2"/>
              </w:rPr>
              <w:t>ielā</w:t>
            </w:r>
            <w:proofErr w:type="spellEnd"/>
            <w:r>
              <w:rPr>
                <w:rStyle w:val="c2"/>
              </w:rPr>
              <w:t xml:space="preserve"> 1, </w:t>
            </w:r>
            <w:proofErr w:type="spellStart"/>
            <w:r>
              <w:rPr>
                <w:rStyle w:val="c2"/>
              </w:rPr>
              <w:t>Rīgā</w:t>
            </w:r>
            <w:proofErr w:type="spellEnd"/>
            <w:r>
              <w:rPr>
                <w:rStyle w:val="c2"/>
              </w:rPr>
              <w:t>.</w:t>
            </w:r>
          </w:p>
        </w:tc>
        <w:tc>
          <w:tcPr>
            <w:tcW w:w="1970" w:type="dxa"/>
            <w:vMerge w:val="restart"/>
          </w:tcPr>
          <w:p w14:paraId="6583D114" w14:textId="77777777" w:rsidR="00245B09" w:rsidRDefault="00245B09" w:rsidP="004B7AA2">
            <w:pPr>
              <w:jc w:val="both"/>
              <w:rPr>
                <w:i/>
                <w:sz w:val="22"/>
                <w:szCs w:val="22"/>
              </w:rPr>
            </w:pPr>
            <w:r>
              <w:rPr>
                <w:i/>
                <w:sz w:val="22"/>
                <w:szCs w:val="22"/>
              </w:rPr>
              <w:t xml:space="preserve">EUR </w:t>
            </w:r>
            <w:r w:rsidR="005D5A51" w:rsidRPr="005D5A51">
              <w:rPr>
                <w:i/>
                <w:sz w:val="22"/>
                <w:szCs w:val="22"/>
              </w:rPr>
              <w:t>137 011,66</w:t>
            </w:r>
          </w:p>
        </w:tc>
      </w:tr>
      <w:tr w:rsidR="00245B09" w14:paraId="0B99C88B" w14:textId="77777777" w:rsidTr="004B7AA2">
        <w:tc>
          <w:tcPr>
            <w:tcW w:w="918" w:type="dxa"/>
            <w:vMerge/>
          </w:tcPr>
          <w:p w14:paraId="408F7791" w14:textId="77777777" w:rsidR="00245B09" w:rsidRDefault="00245B09" w:rsidP="004B7AA2">
            <w:pPr>
              <w:jc w:val="center"/>
              <w:rPr>
                <w:sz w:val="22"/>
                <w:szCs w:val="22"/>
              </w:rPr>
            </w:pPr>
          </w:p>
        </w:tc>
        <w:tc>
          <w:tcPr>
            <w:tcW w:w="2160" w:type="dxa"/>
            <w:vMerge/>
            <w:vAlign w:val="center"/>
          </w:tcPr>
          <w:p w14:paraId="5AEABA3C" w14:textId="77777777" w:rsidR="00245B09" w:rsidRDefault="00245B09" w:rsidP="004B7AA2">
            <w:pPr>
              <w:jc w:val="center"/>
              <w:rPr>
                <w:sz w:val="22"/>
                <w:szCs w:val="22"/>
              </w:rPr>
            </w:pPr>
          </w:p>
        </w:tc>
        <w:tc>
          <w:tcPr>
            <w:tcW w:w="1440" w:type="dxa"/>
            <w:vMerge/>
          </w:tcPr>
          <w:p w14:paraId="79F7715A" w14:textId="77777777" w:rsidR="00245B09" w:rsidRDefault="00245B09" w:rsidP="004B7AA2">
            <w:pPr>
              <w:jc w:val="both"/>
              <w:rPr>
                <w:i/>
                <w:sz w:val="22"/>
                <w:szCs w:val="22"/>
              </w:rPr>
            </w:pPr>
          </w:p>
        </w:tc>
        <w:tc>
          <w:tcPr>
            <w:tcW w:w="3360" w:type="dxa"/>
          </w:tcPr>
          <w:p w14:paraId="24C47691" w14:textId="77777777" w:rsidR="00245B09" w:rsidRPr="00A60672" w:rsidRDefault="00245B09" w:rsidP="004B7AA2">
            <w:pPr>
              <w:jc w:val="both"/>
              <w:rPr>
                <w:sz w:val="22"/>
                <w:szCs w:val="22"/>
              </w:rPr>
            </w:pPr>
            <w:r w:rsidRPr="000233D0">
              <w:t xml:space="preserve">LU </w:t>
            </w:r>
            <w:proofErr w:type="spellStart"/>
            <w:r w:rsidRPr="000233D0">
              <w:t>Fizikas</w:t>
            </w:r>
            <w:proofErr w:type="spellEnd"/>
            <w:r w:rsidRPr="000233D0">
              <w:t xml:space="preserve"> un </w:t>
            </w:r>
            <w:proofErr w:type="spellStart"/>
            <w:r w:rsidRPr="000233D0">
              <w:t>matemātikas</w:t>
            </w:r>
            <w:proofErr w:type="spellEnd"/>
            <w:r w:rsidRPr="000233D0">
              <w:t xml:space="preserve"> </w:t>
            </w:r>
            <w:proofErr w:type="spellStart"/>
            <w:r w:rsidRPr="000233D0">
              <w:t>fakultātes</w:t>
            </w:r>
            <w:proofErr w:type="spellEnd"/>
            <w:r w:rsidRPr="000233D0">
              <w:t xml:space="preserve"> </w:t>
            </w:r>
            <w:proofErr w:type="spellStart"/>
            <w:r w:rsidRPr="000233D0">
              <w:t>ēka</w:t>
            </w:r>
            <w:r>
              <w:t>s</w:t>
            </w:r>
            <w:proofErr w:type="spellEnd"/>
            <w:r>
              <w:t xml:space="preserve"> </w:t>
            </w:r>
            <w:proofErr w:type="spellStart"/>
            <w:r>
              <w:t>jumta</w:t>
            </w:r>
            <w:proofErr w:type="spellEnd"/>
            <w:r>
              <w:t xml:space="preserve"> </w:t>
            </w:r>
            <w:proofErr w:type="spellStart"/>
            <w:r>
              <w:t>remonts</w:t>
            </w:r>
            <w:proofErr w:type="spellEnd"/>
            <w:r>
              <w:t>,</w:t>
            </w:r>
            <w:r w:rsidRPr="000233D0">
              <w:t xml:space="preserve"> </w:t>
            </w:r>
            <w:proofErr w:type="spellStart"/>
            <w:r w:rsidRPr="000233D0">
              <w:t>Zeļļu</w:t>
            </w:r>
            <w:proofErr w:type="spellEnd"/>
            <w:r w:rsidRPr="000233D0">
              <w:t xml:space="preserve"> </w:t>
            </w:r>
            <w:proofErr w:type="spellStart"/>
            <w:r w:rsidRPr="000233D0">
              <w:t>ielā</w:t>
            </w:r>
            <w:proofErr w:type="spellEnd"/>
            <w:r w:rsidRPr="000233D0">
              <w:t xml:space="preserve"> 8</w:t>
            </w:r>
            <w:r>
              <w:t xml:space="preserve">, </w:t>
            </w:r>
            <w:proofErr w:type="spellStart"/>
            <w:r>
              <w:t>Rīgā</w:t>
            </w:r>
            <w:proofErr w:type="spellEnd"/>
          </w:p>
        </w:tc>
        <w:tc>
          <w:tcPr>
            <w:tcW w:w="1970" w:type="dxa"/>
            <w:vMerge/>
          </w:tcPr>
          <w:p w14:paraId="20056FAB" w14:textId="77777777" w:rsidR="00245B09" w:rsidRDefault="00245B09" w:rsidP="004B7AA2">
            <w:pPr>
              <w:jc w:val="both"/>
              <w:rPr>
                <w:i/>
                <w:sz w:val="22"/>
                <w:szCs w:val="22"/>
              </w:rPr>
            </w:pPr>
          </w:p>
        </w:tc>
      </w:tr>
      <w:tr w:rsidR="005D5A51" w14:paraId="6A65A327" w14:textId="77777777" w:rsidTr="004B7AA2">
        <w:tc>
          <w:tcPr>
            <w:tcW w:w="918" w:type="dxa"/>
            <w:vMerge/>
          </w:tcPr>
          <w:p w14:paraId="25AF32AC" w14:textId="77777777" w:rsidR="005D5A51" w:rsidRDefault="005D5A51" w:rsidP="004B7AA2">
            <w:pPr>
              <w:jc w:val="center"/>
              <w:rPr>
                <w:sz w:val="22"/>
                <w:szCs w:val="22"/>
              </w:rPr>
            </w:pPr>
          </w:p>
        </w:tc>
        <w:tc>
          <w:tcPr>
            <w:tcW w:w="2160" w:type="dxa"/>
            <w:vMerge/>
            <w:vAlign w:val="center"/>
          </w:tcPr>
          <w:p w14:paraId="4D37B079" w14:textId="77777777" w:rsidR="005D5A51" w:rsidRDefault="005D5A51" w:rsidP="004B7AA2">
            <w:pPr>
              <w:jc w:val="center"/>
              <w:rPr>
                <w:sz w:val="22"/>
                <w:szCs w:val="22"/>
              </w:rPr>
            </w:pPr>
          </w:p>
        </w:tc>
        <w:tc>
          <w:tcPr>
            <w:tcW w:w="1440" w:type="dxa"/>
            <w:vMerge w:val="restart"/>
          </w:tcPr>
          <w:p w14:paraId="6C79F070" w14:textId="77777777" w:rsidR="005D5A51" w:rsidRPr="00DB4446" w:rsidRDefault="005D5A51" w:rsidP="004B7AA2">
            <w:pPr>
              <w:jc w:val="center"/>
              <w:rPr>
                <w:sz w:val="22"/>
                <w:szCs w:val="22"/>
              </w:rPr>
            </w:pPr>
            <w:r w:rsidRPr="00DB4446">
              <w:rPr>
                <w:sz w:val="22"/>
                <w:szCs w:val="22"/>
              </w:rPr>
              <w:t>2</w:t>
            </w:r>
          </w:p>
        </w:tc>
        <w:tc>
          <w:tcPr>
            <w:tcW w:w="3360" w:type="dxa"/>
            <w:vAlign w:val="center"/>
          </w:tcPr>
          <w:p w14:paraId="1D09FAC4" w14:textId="77777777" w:rsidR="005D5A51" w:rsidRPr="00B31B85" w:rsidRDefault="005D5A51" w:rsidP="004B7AA2">
            <w:pPr>
              <w:spacing w:before="120" w:after="120"/>
              <w:jc w:val="both"/>
            </w:pPr>
            <w:r w:rsidRPr="00B31B85">
              <w:rPr>
                <w:rStyle w:val="c2"/>
              </w:rPr>
              <w:t xml:space="preserve">LU </w:t>
            </w:r>
            <w:proofErr w:type="spellStart"/>
            <w:r w:rsidRPr="00B31B85">
              <w:rPr>
                <w:rStyle w:val="c2"/>
              </w:rPr>
              <w:t>Botāniskā</w:t>
            </w:r>
            <w:proofErr w:type="spellEnd"/>
            <w:r w:rsidRPr="00B31B85">
              <w:rPr>
                <w:rStyle w:val="c2"/>
              </w:rPr>
              <w:t xml:space="preserve"> </w:t>
            </w:r>
            <w:proofErr w:type="spellStart"/>
            <w:r w:rsidRPr="00B31B85">
              <w:rPr>
                <w:rStyle w:val="c2"/>
              </w:rPr>
              <w:t>dārza</w:t>
            </w:r>
            <w:proofErr w:type="spellEnd"/>
            <w:r w:rsidRPr="00B31B85">
              <w:rPr>
                <w:rStyle w:val="c2"/>
              </w:rPr>
              <w:t xml:space="preserve"> </w:t>
            </w:r>
            <w:proofErr w:type="spellStart"/>
            <w:r w:rsidRPr="00B31B85">
              <w:rPr>
                <w:rStyle w:val="c2"/>
              </w:rPr>
              <w:t>tropisko</w:t>
            </w:r>
            <w:proofErr w:type="spellEnd"/>
            <w:r w:rsidRPr="00B31B85">
              <w:rPr>
                <w:rStyle w:val="c2"/>
              </w:rPr>
              <w:t xml:space="preserve"> </w:t>
            </w:r>
            <w:proofErr w:type="spellStart"/>
            <w:r w:rsidRPr="00B31B85">
              <w:rPr>
                <w:rStyle w:val="c2"/>
              </w:rPr>
              <w:t>augu</w:t>
            </w:r>
            <w:proofErr w:type="spellEnd"/>
            <w:r w:rsidRPr="00B31B85">
              <w:rPr>
                <w:rStyle w:val="c2"/>
              </w:rPr>
              <w:t xml:space="preserve"> </w:t>
            </w:r>
            <w:proofErr w:type="spellStart"/>
            <w:r w:rsidRPr="00B31B85">
              <w:rPr>
                <w:rStyle w:val="c2"/>
              </w:rPr>
              <w:t>siltumnīcas</w:t>
            </w:r>
            <w:proofErr w:type="spellEnd"/>
            <w:r w:rsidRPr="00B31B85">
              <w:rPr>
                <w:rStyle w:val="c2"/>
              </w:rPr>
              <w:t xml:space="preserve"> Nr. 2 </w:t>
            </w:r>
            <w:proofErr w:type="spellStart"/>
            <w:r w:rsidRPr="00B31B85">
              <w:rPr>
                <w:rStyle w:val="c2"/>
              </w:rPr>
              <w:t>atjaunošana</w:t>
            </w:r>
            <w:proofErr w:type="spellEnd"/>
            <w:r w:rsidRPr="00B31B85">
              <w:rPr>
                <w:rStyle w:val="c2"/>
              </w:rPr>
              <w:t>.</w:t>
            </w:r>
          </w:p>
        </w:tc>
        <w:tc>
          <w:tcPr>
            <w:tcW w:w="1970" w:type="dxa"/>
            <w:vMerge w:val="restart"/>
          </w:tcPr>
          <w:p w14:paraId="22E5F145" w14:textId="77777777" w:rsidR="005D5A51" w:rsidRDefault="005D5A51" w:rsidP="004B7AA2">
            <w:pPr>
              <w:jc w:val="both"/>
              <w:rPr>
                <w:i/>
                <w:sz w:val="22"/>
                <w:szCs w:val="22"/>
              </w:rPr>
            </w:pPr>
            <w:r>
              <w:rPr>
                <w:i/>
                <w:sz w:val="22"/>
                <w:szCs w:val="22"/>
              </w:rPr>
              <w:t xml:space="preserve">EUR </w:t>
            </w:r>
            <w:r w:rsidRPr="005D5A51">
              <w:rPr>
                <w:i/>
                <w:sz w:val="22"/>
                <w:szCs w:val="22"/>
              </w:rPr>
              <w:t>81749,50</w:t>
            </w:r>
          </w:p>
        </w:tc>
      </w:tr>
      <w:tr w:rsidR="005D5A51" w14:paraId="0DED86A8" w14:textId="77777777" w:rsidTr="004B7AA2">
        <w:tc>
          <w:tcPr>
            <w:tcW w:w="918" w:type="dxa"/>
            <w:vMerge/>
          </w:tcPr>
          <w:p w14:paraId="58310D1F" w14:textId="77777777" w:rsidR="005D5A51" w:rsidRDefault="005D5A51" w:rsidP="004B7AA2">
            <w:pPr>
              <w:jc w:val="center"/>
              <w:rPr>
                <w:sz w:val="22"/>
                <w:szCs w:val="22"/>
              </w:rPr>
            </w:pPr>
          </w:p>
        </w:tc>
        <w:tc>
          <w:tcPr>
            <w:tcW w:w="2160" w:type="dxa"/>
            <w:vMerge/>
            <w:vAlign w:val="center"/>
          </w:tcPr>
          <w:p w14:paraId="6CD14510" w14:textId="77777777" w:rsidR="005D5A51" w:rsidRDefault="005D5A51" w:rsidP="004B7AA2">
            <w:pPr>
              <w:jc w:val="center"/>
              <w:rPr>
                <w:sz w:val="22"/>
                <w:szCs w:val="22"/>
              </w:rPr>
            </w:pPr>
          </w:p>
        </w:tc>
        <w:tc>
          <w:tcPr>
            <w:tcW w:w="1440" w:type="dxa"/>
            <w:vMerge/>
          </w:tcPr>
          <w:p w14:paraId="335358BF" w14:textId="77777777" w:rsidR="005D5A51" w:rsidRDefault="005D5A51" w:rsidP="004B7AA2">
            <w:pPr>
              <w:jc w:val="both"/>
              <w:rPr>
                <w:i/>
                <w:sz w:val="22"/>
                <w:szCs w:val="22"/>
              </w:rPr>
            </w:pPr>
          </w:p>
        </w:tc>
        <w:tc>
          <w:tcPr>
            <w:tcW w:w="3360" w:type="dxa"/>
            <w:vAlign w:val="center"/>
          </w:tcPr>
          <w:p w14:paraId="1F805A73" w14:textId="77777777" w:rsidR="005D5A51" w:rsidRPr="00B31B85" w:rsidRDefault="005D5A51" w:rsidP="004B7AA2">
            <w:pPr>
              <w:spacing w:before="120" w:after="120"/>
              <w:jc w:val="both"/>
            </w:pPr>
            <w:r w:rsidRPr="00B31B85">
              <w:rPr>
                <w:rStyle w:val="c2"/>
              </w:rPr>
              <w:t xml:space="preserve">LU </w:t>
            </w:r>
            <w:proofErr w:type="spellStart"/>
            <w:r w:rsidRPr="00B31B85">
              <w:rPr>
                <w:rStyle w:val="c2"/>
              </w:rPr>
              <w:t>ēkas</w:t>
            </w:r>
            <w:proofErr w:type="spellEnd"/>
            <w:r w:rsidRPr="00B31B85">
              <w:rPr>
                <w:rStyle w:val="c2"/>
              </w:rPr>
              <w:t xml:space="preserve"> </w:t>
            </w:r>
            <w:proofErr w:type="spellStart"/>
            <w:r w:rsidRPr="00B31B85">
              <w:rPr>
                <w:rStyle w:val="c2"/>
              </w:rPr>
              <w:t>Lielvārdes</w:t>
            </w:r>
            <w:proofErr w:type="spellEnd"/>
            <w:r w:rsidRPr="00B31B85">
              <w:rPr>
                <w:rStyle w:val="c2"/>
              </w:rPr>
              <w:t xml:space="preserve"> </w:t>
            </w:r>
            <w:proofErr w:type="spellStart"/>
            <w:r w:rsidRPr="00B31B85">
              <w:rPr>
                <w:rStyle w:val="c2"/>
              </w:rPr>
              <w:t>ielā</w:t>
            </w:r>
            <w:proofErr w:type="spellEnd"/>
            <w:r w:rsidRPr="00B31B85">
              <w:rPr>
                <w:rStyle w:val="c2"/>
              </w:rPr>
              <w:t xml:space="preserve"> 24 </w:t>
            </w:r>
            <w:proofErr w:type="spellStart"/>
            <w:r w:rsidRPr="00B31B85">
              <w:rPr>
                <w:rStyle w:val="c2"/>
              </w:rPr>
              <w:t>kosmētiskā</w:t>
            </w:r>
            <w:proofErr w:type="spellEnd"/>
            <w:r w:rsidRPr="00B31B85">
              <w:rPr>
                <w:rStyle w:val="c2"/>
              </w:rPr>
              <w:t xml:space="preserve"> </w:t>
            </w:r>
            <w:proofErr w:type="spellStart"/>
            <w:r w:rsidRPr="00B31B85">
              <w:rPr>
                <w:rStyle w:val="c2"/>
              </w:rPr>
              <w:t>remonta</w:t>
            </w:r>
            <w:proofErr w:type="spellEnd"/>
            <w:r w:rsidRPr="00B31B85">
              <w:rPr>
                <w:rStyle w:val="c2"/>
              </w:rPr>
              <w:t xml:space="preserve"> </w:t>
            </w:r>
            <w:proofErr w:type="spellStart"/>
            <w:r w:rsidRPr="00B31B85">
              <w:rPr>
                <w:rStyle w:val="c2"/>
              </w:rPr>
              <w:t>darbi</w:t>
            </w:r>
            <w:proofErr w:type="spellEnd"/>
            <w:r w:rsidRPr="00B31B85">
              <w:rPr>
                <w:rStyle w:val="c2"/>
              </w:rPr>
              <w:t xml:space="preserve"> un </w:t>
            </w:r>
            <w:proofErr w:type="spellStart"/>
            <w:r w:rsidRPr="00B31B85">
              <w:rPr>
                <w:rStyle w:val="c2"/>
              </w:rPr>
              <w:t>betona</w:t>
            </w:r>
            <w:proofErr w:type="spellEnd"/>
            <w:r w:rsidRPr="00B31B85">
              <w:rPr>
                <w:rStyle w:val="c2"/>
              </w:rPr>
              <w:t xml:space="preserve"> </w:t>
            </w:r>
            <w:proofErr w:type="spellStart"/>
            <w:r w:rsidRPr="00B31B85">
              <w:rPr>
                <w:rStyle w:val="c2"/>
              </w:rPr>
              <w:t>pamatnes</w:t>
            </w:r>
            <w:proofErr w:type="spellEnd"/>
            <w:r w:rsidRPr="00B31B85">
              <w:rPr>
                <w:rStyle w:val="c2"/>
              </w:rPr>
              <w:t xml:space="preserve"> </w:t>
            </w:r>
            <w:proofErr w:type="spellStart"/>
            <w:r w:rsidRPr="00B31B85">
              <w:rPr>
                <w:rStyle w:val="c2"/>
              </w:rPr>
              <w:t>izveide</w:t>
            </w:r>
            <w:proofErr w:type="spellEnd"/>
            <w:r w:rsidRPr="00B31B85">
              <w:rPr>
                <w:rStyle w:val="c2"/>
              </w:rPr>
              <w:t>.</w:t>
            </w:r>
          </w:p>
        </w:tc>
        <w:tc>
          <w:tcPr>
            <w:tcW w:w="1970" w:type="dxa"/>
            <w:vMerge/>
          </w:tcPr>
          <w:p w14:paraId="1A1AB70F" w14:textId="77777777" w:rsidR="005D5A51" w:rsidRDefault="005D5A51" w:rsidP="004B7AA2">
            <w:pPr>
              <w:jc w:val="both"/>
              <w:rPr>
                <w:i/>
                <w:sz w:val="22"/>
                <w:szCs w:val="22"/>
              </w:rPr>
            </w:pPr>
          </w:p>
        </w:tc>
      </w:tr>
      <w:tr w:rsidR="005D5A51" w14:paraId="158057A4" w14:textId="77777777" w:rsidTr="004B7AA2">
        <w:tc>
          <w:tcPr>
            <w:tcW w:w="918" w:type="dxa"/>
            <w:vMerge/>
          </w:tcPr>
          <w:p w14:paraId="6C538417" w14:textId="77777777" w:rsidR="005D5A51" w:rsidRDefault="005D5A51" w:rsidP="004B7AA2">
            <w:pPr>
              <w:jc w:val="center"/>
              <w:rPr>
                <w:sz w:val="22"/>
                <w:szCs w:val="22"/>
              </w:rPr>
            </w:pPr>
          </w:p>
        </w:tc>
        <w:tc>
          <w:tcPr>
            <w:tcW w:w="2160" w:type="dxa"/>
            <w:vMerge/>
            <w:vAlign w:val="center"/>
          </w:tcPr>
          <w:p w14:paraId="5AFF54E0" w14:textId="77777777" w:rsidR="005D5A51" w:rsidRDefault="005D5A51" w:rsidP="004B7AA2">
            <w:pPr>
              <w:jc w:val="center"/>
              <w:rPr>
                <w:sz w:val="22"/>
                <w:szCs w:val="22"/>
              </w:rPr>
            </w:pPr>
          </w:p>
        </w:tc>
        <w:tc>
          <w:tcPr>
            <w:tcW w:w="1440" w:type="dxa"/>
            <w:vMerge/>
          </w:tcPr>
          <w:p w14:paraId="1067EC38" w14:textId="77777777" w:rsidR="005D5A51" w:rsidRDefault="005D5A51" w:rsidP="004B7AA2">
            <w:pPr>
              <w:jc w:val="both"/>
              <w:rPr>
                <w:i/>
                <w:sz w:val="22"/>
                <w:szCs w:val="22"/>
              </w:rPr>
            </w:pPr>
          </w:p>
        </w:tc>
        <w:tc>
          <w:tcPr>
            <w:tcW w:w="3360" w:type="dxa"/>
            <w:vAlign w:val="center"/>
          </w:tcPr>
          <w:p w14:paraId="7DDDE7D2" w14:textId="77777777" w:rsidR="005D5A51" w:rsidRPr="00B31B85" w:rsidRDefault="005D5A51" w:rsidP="004B7AA2">
            <w:pPr>
              <w:spacing w:before="120" w:after="120"/>
              <w:jc w:val="both"/>
              <w:rPr>
                <w:rStyle w:val="c2"/>
              </w:rPr>
            </w:pPr>
            <w:proofErr w:type="spellStart"/>
            <w:r w:rsidRPr="00B31B85">
              <w:rPr>
                <w:rStyle w:val="c2"/>
              </w:rPr>
              <w:t>Telpu</w:t>
            </w:r>
            <w:proofErr w:type="spellEnd"/>
            <w:r w:rsidRPr="00B31B85">
              <w:rPr>
                <w:rStyle w:val="c2"/>
              </w:rPr>
              <w:t xml:space="preserve"> </w:t>
            </w:r>
            <w:proofErr w:type="spellStart"/>
            <w:r w:rsidRPr="00B31B85">
              <w:rPr>
                <w:rStyle w:val="c2"/>
              </w:rPr>
              <w:t>remonts</w:t>
            </w:r>
            <w:proofErr w:type="spellEnd"/>
            <w:r w:rsidRPr="00B31B85">
              <w:rPr>
                <w:rStyle w:val="c2"/>
              </w:rPr>
              <w:t xml:space="preserve"> </w:t>
            </w:r>
            <w:proofErr w:type="spellStart"/>
            <w:r w:rsidRPr="00B31B85">
              <w:rPr>
                <w:rStyle w:val="c2"/>
              </w:rPr>
              <w:t>Rūpniecības</w:t>
            </w:r>
            <w:proofErr w:type="spellEnd"/>
            <w:r w:rsidRPr="00B31B85">
              <w:rPr>
                <w:rStyle w:val="c2"/>
              </w:rPr>
              <w:t xml:space="preserve"> </w:t>
            </w:r>
            <w:proofErr w:type="spellStart"/>
            <w:r w:rsidRPr="00B31B85">
              <w:rPr>
                <w:rStyle w:val="c2"/>
              </w:rPr>
              <w:t>ielā</w:t>
            </w:r>
            <w:proofErr w:type="spellEnd"/>
            <w:r w:rsidRPr="00B31B85">
              <w:rPr>
                <w:rStyle w:val="c2"/>
              </w:rPr>
              <w:t xml:space="preserve"> 10 LU </w:t>
            </w:r>
            <w:proofErr w:type="spellStart"/>
            <w:r w:rsidRPr="00B31B85">
              <w:rPr>
                <w:rStyle w:val="c2"/>
              </w:rPr>
              <w:t>Vēstures</w:t>
            </w:r>
            <w:proofErr w:type="spellEnd"/>
            <w:r w:rsidRPr="00B31B85">
              <w:rPr>
                <w:rStyle w:val="c2"/>
              </w:rPr>
              <w:t xml:space="preserve"> </w:t>
            </w:r>
            <w:proofErr w:type="spellStart"/>
            <w:r w:rsidRPr="00B31B85">
              <w:rPr>
                <w:rStyle w:val="c2"/>
              </w:rPr>
              <w:t>institūta</w:t>
            </w:r>
            <w:proofErr w:type="spellEnd"/>
            <w:r w:rsidRPr="00B31B85">
              <w:rPr>
                <w:rStyle w:val="c2"/>
              </w:rPr>
              <w:t xml:space="preserve"> </w:t>
            </w:r>
            <w:proofErr w:type="spellStart"/>
            <w:r w:rsidRPr="00B31B85">
              <w:rPr>
                <w:rStyle w:val="c2"/>
              </w:rPr>
              <w:t>kolekciju</w:t>
            </w:r>
            <w:proofErr w:type="spellEnd"/>
            <w:r w:rsidRPr="00B31B85">
              <w:rPr>
                <w:rStyle w:val="c2"/>
              </w:rPr>
              <w:t xml:space="preserve"> </w:t>
            </w:r>
            <w:proofErr w:type="spellStart"/>
            <w:r w:rsidRPr="00B31B85">
              <w:rPr>
                <w:rStyle w:val="c2"/>
              </w:rPr>
              <w:t>pārvietošanai</w:t>
            </w:r>
            <w:proofErr w:type="spellEnd"/>
            <w:r w:rsidRPr="00B31B85">
              <w:rPr>
                <w:rStyle w:val="c2"/>
              </w:rPr>
              <w:t>.</w:t>
            </w:r>
          </w:p>
        </w:tc>
        <w:tc>
          <w:tcPr>
            <w:tcW w:w="1970" w:type="dxa"/>
            <w:vMerge/>
          </w:tcPr>
          <w:p w14:paraId="45136E6E" w14:textId="77777777" w:rsidR="005D5A51" w:rsidRDefault="005D5A51" w:rsidP="004B7AA2">
            <w:pPr>
              <w:jc w:val="both"/>
              <w:rPr>
                <w:i/>
                <w:sz w:val="22"/>
                <w:szCs w:val="22"/>
              </w:rPr>
            </w:pPr>
          </w:p>
        </w:tc>
      </w:tr>
      <w:tr w:rsidR="00245B09" w14:paraId="3A8CE7F3" w14:textId="77777777" w:rsidTr="004B7AA2">
        <w:tc>
          <w:tcPr>
            <w:tcW w:w="918" w:type="dxa"/>
            <w:vMerge w:val="restart"/>
          </w:tcPr>
          <w:p w14:paraId="77AEF4B5" w14:textId="77777777" w:rsidR="00245B09" w:rsidRPr="009C3E28" w:rsidRDefault="00245B09" w:rsidP="004B7AA2">
            <w:pPr>
              <w:jc w:val="center"/>
              <w:rPr>
                <w:sz w:val="22"/>
                <w:szCs w:val="22"/>
              </w:rPr>
            </w:pPr>
            <w:r>
              <w:rPr>
                <w:sz w:val="22"/>
                <w:szCs w:val="22"/>
              </w:rPr>
              <w:lastRenderedPageBreak/>
              <w:t>5</w:t>
            </w:r>
          </w:p>
        </w:tc>
        <w:tc>
          <w:tcPr>
            <w:tcW w:w="2160" w:type="dxa"/>
            <w:vMerge w:val="restart"/>
            <w:vAlign w:val="center"/>
          </w:tcPr>
          <w:p w14:paraId="0DEEC48F" w14:textId="77777777" w:rsidR="00245B09" w:rsidRDefault="00245B09" w:rsidP="004B7AA2">
            <w:pPr>
              <w:jc w:val="center"/>
              <w:rPr>
                <w:sz w:val="22"/>
                <w:szCs w:val="22"/>
              </w:rPr>
            </w:pPr>
            <w:r>
              <w:rPr>
                <w:sz w:val="22"/>
                <w:szCs w:val="22"/>
              </w:rPr>
              <w:t>SIA „ONDULAT”</w:t>
            </w:r>
          </w:p>
        </w:tc>
        <w:tc>
          <w:tcPr>
            <w:tcW w:w="1440" w:type="dxa"/>
            <w:vMerge w:val="restart"/>
          </w:tcPr>
          <w:p w14:paraId="1BF75EB8" w14:textId="77777777" w:rsidR="00245B09" w:rsidRPr="00D63F0E" w:rsidRDefault="00245B09" w:rsidP="004B7AA2">
            <w:pPr>
              <w:jc w:val="center"/>
              <w:rPr>
                <w:sz w:val="22"/>
                <w:szCs w:val="22"/>
              </w:rPr>
            </w:pPr>
            <w:r w:rsidRPr="00D63F0E">
              <w:rPr>
                <w:sz w:val="22"/>
                <w:szCs w:val="22"/>
              </w:rPr>
              <w:t>1</w:t>
            </w:r>
          </w:p>
        </w:tc>
        <w:tc>
          <w:tcPr>
            <w:tcW w:w="3360" w:type="dxa"/>
          </w:tcPr>
          <w:p w14:paraId="7BF9783B" w14:textId="77777777" w:rsidR="00245B09" w:rsidRPr="00A60672" w:rsidRDefault="00245B09" w:rsidP="004B7AA2">
            <w:pPr>
              <w:jc w:val="both"/>
              <w:rPr>
                <w:sz w:val="22"/>
                <w:szCs w:val="22"/>
              </w:rPr>
            </w:pPr>
            <w:r>
              <w:t xml:space="preserve">LU </w:t>
            </w:r>
            <w:proofErr w:type="spellStart"/>
            <w:r>
              <w:t>Sociālo</w:t>
            </w:r>
            <w:proofErr w:type="spellEnd"/>
            <w:r>
              <w:t xml:space="preserve"> </w:t>
            </w:r>
            <w:proofErr w:type="spellStart"/>
            <w:r>
              <w:t>zinātņu</w:t>
            </w:r>
            <w:proofErr w:type="spellEnd"/>
            <w:r>
              <w:t xml:space="preserve"> </w:t>
            </w:r>
            <w:proofErr w:type="spellStart"/>
            <w:r>
              <w:t>fakultātes</w:t>
            </w:r>
            <w:proofErr w:type="spellEnd"/>
            <w:r>
              <w:t xml:space="preserve"> </w:t>
            </w:r>
            <w:proofErr w:type="spellStart"/>
            <w:r>
              <w:t>jumta</w:t>
            </w:r>
            <w:proofErr w:type="spellEnd"/>
            <w:r>
              <w:t xml:space="preserve"> </w:t>
            </w:r>
            <w:proofErr w:type="spellStart"/>
            <w:r>
              <w:t>siltināšana</w:t>
            </w:r>
            <w:proofErr w:type="spellEnd"/>
            <w:r>
              <w:t xml:space="preserve"> un </w:t>
            </w:r>
            <w:proofErr w:type="spellStart"/>
            <w:r>
              <w:t>seguma</w:t>
            </w:r>
            <w:proofErr w:type="spellEnd"/>
            <w:r>
              <w:t xml:space="preserve"> </w:t>
            </w:r>
            <w:proofErr w:type="spellStart"/>
            <w:r>
              <w:t>ieklāšana</w:t>
            </w:r>
            <w:proofErr w:type="spellEnd"/>
            <w:r>
              <w:t xml:space="preserve"> (t.sk. </w:t>
            </w:r>
            <w:proofErr w:type="spellStart"/>
            <w:r>
              <w:t>Esošo</w:t>
            </w:r>
            <w:proofErr w:type="spellEnd"/>
            <w:r>
              <w:t xml:space="preserve"> </w:t>
            </w:r>
            <w:proofErr w:type="spellStart"/>
            <w:r>
              <w:t>kāpņu</w:t>
            </w:r>
            <w:proofErr w:type="spellEnd"/>
            <w:r>
              <w:t xml:space="preserve"> </w:t>
            </w:r>
            <w:proofErr w:type="spellStart"/>
            <w:r>
              <w:t>demotāža</w:t>
            </w:r>
            <w:proofErr w:type="spellEnd"/>
            <w:r>
              <w:t xml:space="preserve"> un </w:t>
            </w:r>
            <w:proofErr w:type="spellStart"/>
            <w:r>
              <w:t>jaunu</w:t>
            </w:r>
            <w:proofErr w:type="spellEnd"/>
            <w:r>
              <w:t xml:space="preserve"> </w:t>
            </w:r>
            <w:proofErr w:type="spellStart"/>
            <w:r>
              <w:t>montāža</w:t>
            </w:r>
            <w:proofErr w:type="spellEnd"/>
            <w:r>
              <w:t xml:space="preserve">) </w:t>
            </w:r>
            <w:proofErr w:type="spellStart"/>
            <w:r>
              <w:rPr>
                <w:rStyle w:val="c2"/>
              </w:rPr>
              <w:t>Lomonosova</w:t>
            </w:r>
            <w:proofErr w:type="spellEnd"/>
            <w:r>
              <w:rPr>
                <w:rStyle w:val="c2"/>
              </w:rPr>
              <w:t xml:space="preserve"> </w:t>
            </w:r>
            <w:proofErr w:type="spellStart"/>
            <w:r>
              <w:rPr>
                <w:rStyle w:val="c2"/>
              </w:rPr>
              <w:t>ielā</w:t>
            </w:r>
            <w:proofErr w:type="spellEnd"/>
            <w:r>
              <w:rPr>
                <w:rStyle w:val="c2"/>
              </w:rPr>
              <w:t xml:space="preserve"> 1, </w:t>
            </w:r>
            <w:proofErr w:type="spellStart"/>
            <w:r>
              <w:rPr>
                <w:rStyle w:val="c2"/>
              </w:rPr>
              <w:t>Rīgā</w:t>
            </w:r>
            <w:proofErr w:type="spellEnd"/>
            <w:r>
              <w:rPr>
                <w:rStyle w:val="c2"/>
              </w:rPr>
              <w:t>.</w:t>
            </w:r>
          </w:p>
        </w:tc>
        <w:tc>
          <w:tcPr>
            <w:tcW w:w="1970" w:type="dxa"/>
            <w:vMerge w:val="restart"/>
          </w:tcPr>
          <w:p w14:paraId="2C8662E6" w14:textId="77777777" w:rsidR="00245B09" w:rsidRDefault="00245B09" w:rsidP="004B7AA2">
            <w:pPr>
              <w:jc w:val="both"/>
              <w:rPr>
                <w:i/>
                <w:sz w:val="22"/>
                <w:szCs w:val="22"/>
              </w:rPr>
            </w:pPr>
            <w:r>
              <w:rPr>
                <w:i/>
                <w:sz w:val="22"/>
                <w:szCs w:val="22"/>
              </w:rPr>
              <w:t>EUR 150 991,74</w:t>
            </w:r>
          </w:p>
        </w:tc>
      </w:tr>
      <w:tr w:rsidR="00245B09" w14:paraId="0C968E02" w14:textId="77777777" w:rsidTr="004B7AA2">
        <w:tc>
          <w:tcPr>
            <w:tcW w:w="918" w:type="dxa"/>
            <w:vMerge/>
          </w:tcPr>
          <w:p w14:paraId="4AAB1950" w14:textId="77777777" w:rsidR="00245B09" w:rsidRDefault="00245B09" w:rsidP="004B7AA2">
            <w:pPr>
              <w:jc w:val="center"/>
              <w:rPr>
                <w:sz w:val="22"/>
                <w:szCs w:val="22"/>
              </w:rPr>
            </w:pPr>
          </w:p>
        </w:tc>
        <w:tc>
          <w:tcPr>
            <w:tcW w:w="2160" w:type="dxa"/>
            <w:vMerge/>
            <w:vAlign w:val="center"/>
          </w:tcPr>
          <w:p w14:paraId="20F6E935" w14:textId="77777777" w:rsidR="00245B09" w:rsidRDefault="00245B09" w:rsidP="004B7AA2">
            <w:pPr>
              <w:jc w:val="center"/>
              <w:rPr>
                <w:sz w:val="22"/>
                <w:szCs w:val="22"/>
              </w:rPr>
            </w:pPr>
          </w:p>
        </w:tc>
        <w:tc>
          <w:tcPr>
            <w:tcW w:w="1440" w:type="dxa"/>
            <w:vMerge/>
          </w:tcPr>
          <w:p w14:paraId="3B5D533F" w14:textId="77777777" w:rsidR="00245B09" w:rsidRDefault="00245B09" w:rsidP="004B7AA2">
            <w:pPr>
              <w:jc w:val="both"/>
              <w:rPr>
                <w:i/>
                <w:sz w:val="22"/>
                <w:szCs w:val="22"/>
              </w:rPr>
            </w:pPr>
          </w:p>
        </w:tc>
        <w:tc>
          <w:tcPr>
            <w:tcW w:w="3360" w:type="dxa"/>
          </w:tcPr>
          <w:p w14:paraId="064F6C2F" w14:textId="77777777" w:rsidR="00245B09" w:rsidRPr="00A60672" w:rsidRDefault="00245B09" w:rsidP="004B7AA2">
            <w:pPr>
              <w:jc w:val="both"/>
              <w:rPr>
                <w:sz w:val="22"/>
                <w:szCs w:val="22"/>
              </w:rPr>
            </w:pPr>
            <w:r w:rsidRPr="000233D0">
              <w:t xml:space="preserve">LU </w:t>
            </w:r>
            <w:proofErr w:type="spellStart"/>
            <w:r w:rsidRPr="000233D0">
              <w:t>Fizikas</w:t>
            </w:r>
            <w:proofErr w:type="spellEnd"/>
            <w:r w:rsidRPr="000233D0">
              <w:t xml:space="preserve"> un </w:t>
            </w:r>
            <w:proofErr w:type="spellStart"/>
            <w:r w:rsidRPr="000233D0">
              <w:t>matemātikas</w:t>
            </w:r>
            <w:proofErr w:type="spellEnd"/>
            <w:r w:rsidRPr="000233D0">
              <w:t xml:space="preserve"> </w:t>
            </w:r>
            <w:proofErr w:type="spellStart"/>
            <w:r w:rsidRPr="000233D0">
              <w:t>fakultātes</w:t>
            </w:r>
            <w:proofErr w:type="spellEnd"/>
            <w:r w:rsidRPr="000233D0">
              <w:t xml:space="preserve"> </w:t>
            </w:r>
            <w:proofErr w:type="spellStart"/>
            <w:r w:rsidRPr="000233D0">
              <w:t>ēka</w:t>
            </w:r>
            <w:r>
              <w:t>s</w:t>
            </w:r>
            <w:proofErr w:type="spellEnd"/>
            <w:r>
              <w:t xml:space="preserve"> </w:t>
            </w:r>
            <w:proofErr w:type="spellStart"/>
            <w:r>
              <w:t>jumta</w:t>
            </w:r>
            <w:proofErr w:type="spellEnd"/>
            <w:r>
              <w:t xml:space="preserve"> </w:t>
            </w:r>
            <w:proofErr w:type="spellStart"/>
            <w:r>
              <w:t>remonts</w:t>
            </w:r>
            <w:proofErr w:type="spellEnd"/>
            <w:r>
              <w:t>,</w:t>
            </w:r>
            <w:r w:rsidRPr="000233D0">
              <w:t xml:space="preserve"> </w:t>
            </w:r>
            <w:proofErr w:type="spellStart"/>
            <w:r w:rsidRPr="000233D0">
              <w:t>Zeļļu</w:t>
            </w:r>
            <w:proofErr w:type="spellEnd"/>
            <w:r w:rsidRPr="000233D0">
              <w:t xml:space="preserve"> </w:t>
            </w:r>
            <w:proofErr w:type="spellStart"/>
            <w:r w:rsidRPr="000233D0">
              <w:t>ielā</w:t>
            </w:r>
            <w:proofErr w:type="spellEnd"/>
            <w:r w:rsidRPr="000233D0">
              <w:t xml:space="preserve"> 8</w:t>
            </w:r>
            <w:r>
              <w:t xml:space="preserve">, </w:t>
            </w:r>
            <w:proofErr w:type="spellStart"/>
            <w:r>
              <w:t>Rīgā</w:t>
            </w:r>
            <w:proofErr w:type="spellEnd"/>
          </w:p>
        </w:tc>
        <w:tc>
          <w:tcPr>
            <w:tcW w:w="1970" w:type="dxa"/>
            <w:vMerge/>
          </w:tcPr>
          <w:p w14:paraId="2FF607D0" w14:textId="77777777" w:rsidR="00245B09" w:rsidRDefault="00245B09" w:rsidP="004B7AA2">
            <w:pPr>
              <w:jc w:val="both"/>
              <w:rPr>
                <w:i/>
                <w:sz w:val="22"/>
                <w:szCs w:val="22"/>
              </w:rPr>
            </w:pPr>
          </w:p>
        </w:tc>
      </w:tr>
      <w:tr w:rsidR="00245B09" w14:paraId="72C5CD5C" w14:textId="77777777" w:rsidTr="004B7AA2">
        <w:tc>
          <w:tcPr>
            <w:tcW w:w="918" w:type="dxa"/>
            <w:vMerge w:val="restart"/>
          </w:tcPr>
          <w:p w14:paraId="06D2953B" w14:textId="77777777" w:rsidR="00245B09" w:rsidRPr="009C3E28" w:rsidRDefault="00245B09" w:rsidP="004B7AA2">
            <w:pPr>
              <w:jc w:val="center"/>
              <w:rPr>
                <w:sz w:val="22"/>
                <w:szCs w:val="22"/>
              </w:rPr>
            </w:pPr>
            <w:r>
              <w:rPr>
                <w:sz w:val="22"/>
                <w:szCs w:val="22"/>
              </w:rPr>
              <w:t>6</w:t>
            </w:r>
          </w:p>
        </w:tc>
        <w:tc>
          <w:tcPr>
            <w:tcW w:w="2160" w:type="dxa"/>
            <w:vMerge w:val="restart"/>
            <w:vAlign w:val="center"/>
          </w:tcPr>
          <w:p w14:paraId="57B3BC3E" w14:textId="77777777" w:rsidR="00245B09" w:rsidRDefault="00245B09" w:rsidP="004B7AA2">
            <w:pPr>
              <w:jc w:val="center"/>
              <w:rPr>
                <w:sz w:val="22"/>
                <w:szCs w:val="22"/>
              </w:rPr>
            </w:pPr>
            <w:r>
              <w:rPr>
                <w:sz w:val="22"/>
                <w:szCs w:val="22"/>
              </w:rPr>
              <w:t>SIA „DHB”</w:t>
            </w:r>
          </w:p>
        </w:tc>
        <w:tc>
          <w:tcPr>
            <w:tcW w:w="1440" w:type="dxa"/>
            <w:vMerge w:val="restart"/>
          </w:tcPr>
          <w:p w14:paraId="25497F20" w14:textId="77777777" w:rsidR="00245B09" w:rsidRPr="00D63F0E" w:rsidRDefault="00245B09" w:rsidP="004B7AA2">
            <w:pPr>
              <w:jc w:val="center"/>
              <w:rPr>
                <w:sz w:val="22"/>
                <w:szCs w:val="22"/>
              </w:rPr>
            </w:pPr>
            <w:r w:rsidRPr="00D63F0E">
              <w:rPr>
                <w:sz w:val="22"/>
                <w:szCs w:val="22"/>
              </w:rPr>
              <w:t>1</w:t>
            </w:r>
          </w:p>
        </w:tc>
        <w:tc>
          <w:tcPr>
            <w:tcW w:w="3360" w:type="dxa"/>
          </w:tcPr>
          <w:p w14:paraId="0F9EB7FC" w14:textId="77777777" w:rsidR="00245B09" w:rsidRPr="00A60672" w:rsidRDefault="00245B09" w:rsidP="004B7AA2">
            <w:pPr>
              <w:jc w:val="both"/>
              <w:rPr>
                <w:sz w:val="22"/>
                <w:szCs w:val="22"/>
              </w:rPr>
            </w:pPr>
            <w:r>
              <w:t xml:space="preserve">LU </w:t>
            </w:r>
            <w:proofErr w:type="spellStart"/>
            <w:r>
              <w:t>Sociālo</w:t>
            </w:r>
            <w:proofErr w:type="spellEnd"/>
            <w:r>
              <w:t xml:space="preserve"> </w:t>
            </w:r>
            <w:proofErr w:type="spellStart"/>
            <w:r>
              <w:t>zinātņu</w:t>
            </w:r>
            <w:proofErr w:type="spellEnd"/>
            <w:r>
              <w:t xml:space="preserve"> </w:t>
            </w:r>
            <w:proofErr w:type="spellStart"/>
            <w:r>
              <w:t>fakultātes</w:t>
            </w:r>
            <w:proofErr w:type="spellEnd"/>
            <w:r>
              <w:t xml:space="preserve"> </w:t>
            </w:r>
            <w:proofErr w:type="spellStart"/>
            <w:r>
              <w:t>jumta</w:t>
            </w:r>
            <w:proofErr w:type="spellEnd"/>
            <w:r>
              <w:t xml:space="preserve"> </w:t>
            </w:r>
            <w:proofErr w:type="spellStart"/>
            <w:r>
              <w:t>siltināšana</w:t>
            </w:r>
            <w:proofErr w:type="spellEnd"/>
            <w:r>
              <w:t xml:space="preserve"> un </w:t>
            </w:r>
            <w:proofErr w:type="spellStart"/>
            <w:r>
              <w:t>seguma</w:t>
            </w:r>
            <w:proofErr w:type="spellEnd"/>
            <w:r>
              <w:t xml:space="preserve"> </w:t>
            </w:r>
            <w:proofErr w:type="spellStart"/>
            <w:r>
              <w:t>ieklāšana</w:t>
            </w:r>
            <w:proofErr w:type="spellEnd"/>
            <w:r>
              <w:t xml:space="preserve"> (t.sk. </w:t>
            </w:r>
            <w:proofErr w:type="spellStart"/>
            <w:r>
              <w:t>Esošo</w:t>
            </w:r>
            <w:proofErr w:type="spellEnd"/>
            <w:r>
              <w:t xml:space="preserve"> </w:t>
            </w:r>
            <w:proofErr w:type="spellStart"/>
            <w:r>
              <w:t>kāpņu</w:t>
            </w:r>
            <w:proofErr w:type="spellEnd"/>
            <w:r>
              <w:t xml:space="preserve"> </w:t>
            </w:r>
            <w:proofErr w:type="spellStart"/>
            <w:r>
              <w:t>demotāža</w:t>
            </w:r>
            <w:proofErr w:type="spellEnd"/>
            <w:r>
              <w:t xml:space="preserve"> un </w:t>
            </w:r>
            <w:proofErr w:type="spellStart"/>
            <w:r>
              <w:t>jaunu</w:t>
            </w:r>
            <w:proofErr w:type="spellEnd"/>
            <w:r>
              <w:t xml:space="preserve"> </w:t>
            </w:r>
            <w:proofErr w:type="spellStart"/>
            <w:r>
              <w:t>montāža</w:t>
            </w:r>
            <w:proofErr w:type="spellEnd"/>
            <w:r>
              <w:t xml:space="preserve">) </w:t>
            </w:r>
            <w:proofErr w:type="spellStart"/>
            <w:r>
              <w:rPr>
                <w:rStyle w:val="c2"/>
              </w:rPr>
              <w:t>Lomonosova</w:t>
            </w:r>
            <w:proofErr w:type="spellEnd"/>
            <w:r>
              <w:rPr>
                <w:rStyle w:val="c2"/>
              </w:rPr>
              <w:t xml:space="preserve"> </w:t>
            </w:r>
            <w:proofErr w:type="spellStart"/>
            <w:r>
              <w:rPr>
                <w:rStyle w:val="c2"/>
              </w:rPr>
              <w:t>ielā</w:t>
            </w:r>
            <w:proofErr w:type="spellEnd"/>
            <w:r>
              <w:rPr>
                <w:rStyle w:val="c2"/>
              </w:rPr>
              <w:t xml:space="preserve"> 1, </w:t>
            </w:r>
            <w:proofErr w:type="spellStart"/>
            <w:r>
              <w:rPr>
                <w:rStyle w:val="c2"/>
              </w:rPr>
              <w:t>Rīgā</w:t>
            </w:r>
            <w:proofErr w:type="spellEnd"/>
            <w:r>
              <w:rPr>
                <w:rStyle w:val="c2"/>
              </w:rPr>
              <w:t>.</w:t>
            </w:r>
          </w:p>
        </w:tc>
        <w:tc>
          <w:tcPr>
            <w:tcW w:w="1970" w:type="dxa"/>
            <w:vMerge w:val="restart"/>
          </w:tcPr>
          <w:p w14:paraId="5704EB5A" w14:textId="77777777" w:rsidR="00245B09" w:rsidRDefault="00204619" w:rsidP="00204619">
            <w:pPr>
              <w:jc w:val="both"/>
              <w:rPr>
                <w:i/>
                <w:sz w:val="22"/>
                <w:szCs w:val="22"/>
              </w:rPr>
            </w:pPr>
            <w:r w:rsidRPr="005D5A51">
              <w:rPr>
                <w:i/>
                <w:sz w:val="22"/>
                <w:szCs w:val="22"/>
              </w:rPr>
              <w:t xml:space="preserve">EUR </w:t>
            </w:r>
            <w:r w:rsidR="005D5A51" w:rsidRPr="005D5A51">
              <w:rPr>
                <w:i/>
                <w:sz w:val="22"/>
                <w:szCs w:val="22"/>
              </w:rPr>
              <w:t xml:space="preserve">117 995,22 </w:t>
            </w:r>
          </w:p>
        </w:tc>
      </w:tr>
      <w:tr w:rsidR="00245B09" w14:paraId="6494C3BD" w14:textId="77777777" w:rsidTr="004B7AA2">
        <w:tc>
          <w:tcPr>
            <w:tcW w:w="918" w:type="dxa"/>
            <w:vMerge/>
          </w:tcPr>
          <w:p w14:paraId="29643151" w14:textId="77777777" w:rsidR="00245B09" w:rsidRDefault="00245B09" w:rsidP="004B7AA2">
            <w:pPr>
              <w:jc w:val="center"/>
              <w:rPr>
                <w:sz w:val="22"/>
                <w:szCs w:val="22"/>
              </w:rPr>
            </w:pPr>
          </w:p>
        </w:tc>
        <w:tc>
          <w:tcPr>
            <w:tcW w:w="2160" w:type="dxa"/>
            <w:vMerge/>
            <w:vAlign w:val="center"/>
          </w:tcPr>
          <w:p w14:paraId="03C4C3AD" w14:textId="77777777" w:rsidR="00245B09" w:rsidRDefault="00245B09" w:rsidP="004B7AA2">
            <w:pPr>
              <w:jc w:val="center"/>
              <w:rPr>
                <w:sz w:val="22"/>
                <w:szCs w:val="22"/>
              </w:rPr>
            </w:pPr>
          </w:p>
        </w:tc>
        <w:tc>
          <w:tcPr>
            <w:tcW w:w="1440" w:type="dxa"/>
            <w:vMerge/>
          </w:tcPr>
          <w:p w14:paraId="2E936FC2" w14:textId="77777777" w:rsidR="00245B09" w:rsidRDefault="00245B09" w:rsidP="004B7AA2">
            <w:pPr>
              <w:jc w:val="both"/>
              <w:rPr>
                <w:i/>
                <w:sz w:val="22"/>
                <w:szCs w:val="22"/>
              </w:rPr>
            </w:pPr>
          </w:p>
        </w:tc>
        <w:tc>
          <w:tcPr>
            <w:tcW w:w="3360" w:type="dxa"/>
          </w:tcPr>
          <w:p w14:paraId="693329E2" w14:textId="77777777" w:rsidR="00245B09" w:rsidRPr="00A60672" w:rsidRDefault="00245B09" w:rsidP="004B7AA2">
            <w:pPr>
              <w:jc w:val="both"/>
              <w:rPr>
                <w:sz w:val="22"/>
                <w:szCs w:val="22"/>
              </w:rPr>
            </w:pPr>
            <w:r w:rsidRPr="000233D0">
              <w:t xml:space="preserve">LU </w:t>
            </w:r>
            <w:proofErr w:type="spellStart"/>
            <w:r w:rsidRPr="000233D0">
              <w:t>Fizikas</w:t>
            </w:r>
            <w:proofErr w:type="spellEnd"/>
            <w:r w:rsidRPr="000233D0">
              <w:t xml:space="preserve"> un </w:t>
            </w:r>
            <w:proofErr w:type="spellStart"/>
            <w:r w:rsidRPr="000233D0">
              <w:t>matemātikas</w:t>
            </w:r>
            <w:proofErr w:type="spellEnd"/>
            <w:r w:rsidRPr="000233D0">
              <w:t xml:space="preserve"> </w:t>
            </w:r>
            <w:proofErr w:type="spellStart"/>
            <w:r w:rsidRPr="000233D0">
              <w:t>fakultātes</w:t>
            </w:r>
            <w:proofErr w:type="spellEnd"/>
            <w:r w:rsidRPr="000233D0">
              <w:t xml:space="preserve"> </w:t>
            </w:r>
            <w:proofErr w:type="spellStart"/>
            <w:r w:rsidRPr="000233D0">
              <w:t>ēka</w:t>
            </w:r>
            <w:r>
              <w:t>s</w:t>
            </w:r>
            <w:proofErr w:type="spellEnd"/>
            <w:r>
              <w:t xml:space="preserve"> </w:t>
            </w:r>
            <w:proofErr w:type="spellStart"/>
            <w:r>
              <w:t>jumta</w:t>
            </w:r>
            <w:proofErr w:type="spellEnd"/>
            <w:r>
              <w:t xml:space="preserve"> </w:t>
            </w:r>
            <w:proofErr w:type="spellStart"/>
            <w:r>
              <w:t>remonts</w:t>
            </w:r>
            <w:proofErr w:type="spellEnd"/>
            <w:r>
              <w:t>,</w:t>
            </w:r>
            <w:r w:rsidRPr="000233D0">
              <w:t xml:space="preserve"> </w:t>
            </w:r>
            <w:proofErr w:type="spellStart"/>
            <w:r w:rsidRPr="000233D0">
              <w:t>Zeļļu</w:t>
            </w:r>
            <w:proofErr w:type="spellEnd"/>
            <w:r w:rsidRPr="000233D0">
              <w:t xml:space="preserve"> </w:t>
            </w:r>
            <w:proofErr w:type="spellStart"/>
            <w:r w:rsidRPr="000233D0">
              <w:t>ielā</w:t>
            </w:r>
            <w:proofErr w:type="spellEnd"/>
            <w:r w:rsidRPr="000233D0">
              <w:t xml:space="preserve"> 8</w:t>
            </w:r>
            <w:r>
              <w:t xml:space="preserve">, </w:t>
            </w:r>
            <w:proofErr w:type="spellStart"/>
            <w:r>
              <w:t>Rīgā</w:t>
            </w:r>
            <w:proofErr w:type="spellEnd"/>
          </w:p>
        </w:tc>
        <w:tc>
          <w:tcPr>
            <w:tcW w:w="1970" w:type="dxa"/>
            <w:vMerge/>
          </w:tcPr>
          <w:p w14:paraId="6ADABD15" w14:textId="77777777" w:rsidR="00245B09" w:rsidRDefault="00245B09" w:rsidP="004B7AA2">
            <w:pPr>
              <w:jc w:val="both"/>
              <w:rPr>
                <w:i/>
                <w:sz w:val="22"/>
                <w:szCs w:val="22"/>
              </w:rPr>
            </w:pPr>
          </w:p>
        </w:tc>
      </w:tr>
      <w:tr w:rsidR="00245B09" w14:paraId="37787718" w14:textId="77777777" w:rsidTr="004B7AA2">
        <w:tc>
          <w:tcPr>
            <w:tcW w:w="918" w:type="dxa"/>
            <w:vMerge/>
          </w:tcPr>
          <w:p w14:paraId="3A262644" w14:textId="77777777" w:rsidR="00245B09" w:rsidRDefault="00245B09" w:rsidP="004B7AA2">
            <w:pPr>
              <w:jc w:val="center"/>
              <w:rPr>
                <w:sz w:val="22"/>
                <w:szCs w:val="22"/>
              </w:rPr>
            </w:pPr>
          </w:p>
        </w:tc>
        <w:tc>
          <w:tcPr>
            <w:tcW w:w="2160" w:type="dxa"/>
            <w:vMerge/>
            <w:vAlign w:val="center"/>
          </w:tcPr>
          <w:p w14:paraId="6496DB2A" w14:textId="77777777" w:rsidR="00245B09" w:rsidRDefault="00245B09" w:rsidP="004B7AA2">
            <w:pPr>
              <w:jc w:val="center"/>
              <w:rPr>
                <w:sz w:val="22"/>
                <w:szCs w:val="22"/>
              </w:rPr>
            </w:pPr>
          </w:p>
        </w:tc>
        <w:tc>
          <w:tcPr>
            <w:tcW w:w="1440" w:type="dxa"/>
            <w:vMerge w:val="restart"/>
          </w:tcPr>
          <w:p w14:paraId="0A62B9A5" w14:textId="77777777" w:rsidR="00245B09" w:rsidRPr="00D63F0E" w:rsidRDefault="00245B09" w:rsidP="004B7AA2">
            <w:pPr>
              <w:jc w:val="center"/>
              <w:rPr>
                <w:sz w:val="22"/>
                <w:szCs w:val="22"/>
              </w:rPr>
            </w:pPr>
            <w:r w:rsidRPr="00D63F0E">
              <w:rPr>
                <w:sz w:val="22"/>
                <w:szCs w:val="22"/>
              </w:rPr>
              <w:t>2</w:t>
            </w:r>
          </w:p>
        </w:tc>
        <w:tc>
          <w:tcPr>
            <w:tcW w:w="3360" w:type="dxa"/>
            <w:vAlign w:val="center"/>
          </w:tcPr>
          <w:p w14:paraId="0878AB30"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Botāniskā</w:t>
            </w:r>
            <w:proofErr w:type="spellEnd"/>
            <w:r w:rsidRPr="00B31B85">
              <w:rPr>
                <w:rStyle w:val="c2"/>
              </w:rPr>
              <w:t xml:space="preserve"> </w:t>
            </w:r>
            <w:proofErr w:type="spellStart"/>
            <w:r w:rsidRPr="00B31B85">
              <w:rPr>
                <w:rStyle w:val="c2"/>
              </w:rPr>
              <w:t>dārza</w:t>
            </w:r>
            <w:proofErr w:type="spellEnd"/>
            <w:r w:rsidRPr="00B31B85">
              <w:rPr>
                <w:rStyle w:val="c2"/>
              </w:rPr>
              <w:t xml:space="preserve"> </w:t>
            </w:r>
            <w:proofErr w:type="spellStart"/>
            <w:r w:rsidRPr="00B31B85">
              <w:rPr>
                <w:rStyle w:val="c2"/>
              </w:rPr>
              <w:t>tropisko</w:t>
            </w:r>
            <w:proofErr w:type="spellEnd"/>
            <w:r w:rsidRPr="00B31B85">
              <w:rPr>
                <w:rStyle w:val="c2"/>
              </w:rPr>
              <w:t xml:space="preserve"> </w:t>
            </w:r>
            <w:proofErr w:type="spellStart"/>
            <w:r w:rsidRPr="00B31B85">
              <w:rPr>
                <w:rStyle w:val="c2"/>
              </w:rPr>
              <w:t>augu</w:t>
            </w:r>
            <w:proofErr w:type="spellEnd"/>
            <w:r w:rsidRPr="00B31B85">
              <w:rPr>
                <w:rStyle w:val="c2"/>
              </w:rPr>
              <w:t xml:space="preserve"> </w:t>
            </w:r>
            <w:proofErr w:type="spellStart"/>
            <w:r w:rsidRPr="00B31B85">
              <w:rPr>
                <w:rStyle w:val="c2"/>
              </w:rPr>
              <w:t>siltumnīcas</w:t>
            </w:r>
            <w:proofErr w:type="spellEnd"/>
            <w:r w:rsidRPr="00B31B85">
              <w:rPr>
                <w:rStyle w:val="c2"/>
              </w:rPr>
              <w:t xml:space="preserve"> Nr. 2 </w:t>
            </w:r>
            <w:proofErr w:type="spellStart"/>
            <w:r w:rsidRPr="00B31B85">
              <w:rPr>
                <w:rStyle w:val="c2"/>
              </w:rPr>
              <w:t>atjaunošana</w:t>
            </w:r>
            <w:proofErr w:type="spellEnd"/>
            <w:r w:rsidRPr="00B31B85">
              <w:rPr>
                <w:rStyle w:val="c2"/>
              </w:rPr>
              <w:t>.</w:t>
            </w:r>
          </w:p>
        </w:tc>
        <w:tc>
          <w:tcPr>
            <w:tcW w:w="1970" w:type="dxa"/>
            <w:vMerge w:val="restart"/>
          </w:tcPr>
          <w:p w14:paraId="184C056A" w14:textId="77777777" w:rsidR="00245B09" w:rsidRDefault="00245B09" w:rsidP="004B7AA2">
            <w:pPr>
              <w:jc w:val="both"/>
              <w:rPr>
                <w:i/>
                <w:sz w:val="22"/>
                <w:szCs w:val="22"/>
              </w:rPr>
            </w:pPr>
            <w:r>
              <w:rPr>
                <w:i/>
                <w:sz w:val="22"/>
                <w:szCs w:val="22"/>
              </w:rPr>
              <w:t xml:space="preserve">EUR </w:t>
            </w:r>
            <w:r w:rsidR="005D5A51" w:rsidRPr="005D5A51">
              <w:rPr>
                <w:i/>
                <w:sz w:val="22"/>
                <w:szCs w:val="22"/>
              </w:rPr>
              <w:t>72 426,31</w:t>
            </w:r>
          </w:p>
        </w:tc>
      </w:tr>
      <w:tr w:rsidR="00245B09" w14:paraId="19A0F7CF" w14:textId="77777777" w:rsidTr="004B7AA2">
        <w:tc>
          <w:tcPr>
            <w:tcW w:w="918" w:type="dxa"/>
            <w:vMerge/>
          </w:tcPr>
          <w:p w14:paraId="237DA76A" w14:textId="77777777" w:rsidR="00245B09" w:rsidRDefault="00245B09" w:rsidP="004B7AA2">
            <w:pPr>
              <w:jc w:val="center"/>
              <w:rPr>
                <w:sz w:val="22"/>
                <w:szCs w:val="22"/>
              </w:rPr>
            </w:pPr>
          </w:p>
        </w:tc>
        <w:tc>
          <w:tcPr>
            <w:tcW w:w="2160" w:type="dxa"/>
            <w:vMerge/>
            <w:vAlign w:val="center"/>
          </w:tcPr>
          <w:p w14:paraId="268C633A" w14:textId="77777777" w:rsidR="00245B09" w:rsidRDefault="00245B09" w:rsidP="004B7AA2">
            <w:pPr>
              <w:jc w:val="center"/>
              <w:rPr>
                <w:sz w:val="22"/>
                <w:szCs w:val="22"/>
              </w:rPr>
            </w:pPr>
          </w:p>
        </w:tc>
        <w:tc>
          <w:tcPr>
            <w:tcW w:w="1440" w:type="dxa"/>
            <w:vMerge/>
          </w:tcPr>
          <w:p w14:paraId="72C77A1D" w14:textId="77777777" w:rsidR="00245B09" w:rsidRDefault="00245B09" w:rsidP="004B7AA2">
            <w:pPr>
              <w:jc w:val="both"/>
              <w:rPr>
                <w:i/>
                <w:sz w:val="22"/>
                <w:szCs w:val="22"/>
              </w:rPr>
            </w:pPr>
          </w:p>
        </w:tc>
        <w:tc>
          <w:tcPr>
            <w:tcW w:w="3360" w:type="dxa"/>
            <w:vAlign w:val="center"/>
          </w:tcPr>
          <w:p w14:paraId="69A4A6C4"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ēkas</w:t>
            </w:r>
            <w:proofErr w:type="spellEnd"/>
            <w:r w:rsidRPr="00B31B85">
              <w:rPr>
                <w:rStyle w:val="c2"/>
              </w:rPr>
              <w:t xml:space="preserve"> </w:t>
            </w:r>
            <w:proofErr w:type="spellStart"/>
            <w:r w:rsidRPr="00B31B85">
              <w:rPr>
                <w:rStyle w:val="c2"/>
              </w:rPr>
              <w:t>Lielvārdes</w:t>
            </w:r>
            <w:proofErr w:type="spellEnd"/>
            <w:r w:rsidRPr="00B31B85">
              <w:rPr>
                <w:rStyle w:val="c2"/>
              </w:rPr>
              <w:t xml:space="preserve"> </w:t>
            </w:r>
            <w:proofErr w:type="spellStart"/>
            <w:r w:rsidRPr="00B31B85">
              <w:rPr>
                <w:rStyle w:val="c2"/>
              </w:rPr>
              <w:t>ielā</w:t>
            </w:r>
            <w:proofErr w:type="spellEnd"/>
            <w:r w:rsidRPr="00B31B85">
              <w:rPr>
                <w:rStyle w:val="c2"/>
              </w:rPr>
              <w:t xml:space="preserve"> 24 </w:t>
            </w:r>
            <w:proofErr w:type="spellStart"/>
            <w:r w:rsidRPr="00B31B85">
              <w:rPr>
                <w:rStyle w:val="c2"/>
              </w:rPr>
              <w:t>kosmētiskā</w:t>
            </w:r>
            <w:proofErr w:type="spellEnd"/>
            <w:r w:rsidRPr="00B31B85">
              <w:rPr>
                <w:rStyle w:val="c2"/>
              </w:rPr>
              <w:t xml:space="preserve"> </w:t>
            </w:r>
            <w:proofErr w:type="spellStart"/>
            <w:r w:rsidRPr="00B31B85">
              <w:rPr>
                <w:rStyle w:val="c2"/>
              </w:rPr>
              <w:t>remonta</w:t>
            </w:r>
            <w:proofErr w:type="spellEnd"/>
            <w:r w:rsidRPr="00B31B85">
              <w:rPr>
                <w:rStyle w:val="c2"/>
              </w:rPr>
              <w:t xml:space="preserve"> </w:t>
            </w:r>
            <w:proofErr w:type="spellStart"/>
            <w:r w:rsidRPr="00B31B85">
              <w:rPr>
                <w:rStyle w:val="c2"/>
              </w:rPr>
              <w:t>darbi</w:t>
            </w:r>
            <w:proofErr w:type="spellEnd"/>
            <w:r w:rsidRPr="00B31B85">
              <w:rPr>
                <w:rStyle w:val="c2"/>
              </w:rPr>
              <w:t xml:space="preserve"> un </w:t>
            </w:r>
            <w:proofErr w:type="spellStart"/>
            <w:r w:rsidRPr="00B31B85">
              <w:rPr>
                <w:rStyle w:val="c2"/>
              </w:rPr>
              <w:t>betona</w:t>
            </w:r>
            <w:proofErr w:type="spellEnd"/>
            <w:r w:rsidRPr="00B31B85">
              <w:rPr>
                <w:rStyle w:val="c2"/>
              </w:rPr>
              <w:t xml:space="preserve"> </w:t>
            </w:r>
            <w:proofErr w:type="spellStart"/>
            <w:r w:rsidRPr="00B31B85">
              <w:rPr>
                <w:rStyle w:val="c2"/>
              </w:rPr>
              <w:t>pamatnes</w:t>
            </w:r>
            <w:proofErr w:type="spellEnd"/>
            <w:r w:rsidRPr="00B31B85">
              <w:rPr>
                <w:rStyle w:val="c2"/>
              </w:rPr>
              <w:t xml:space="preserve"> </w:t>
            </w:r>
            <w:proofErr w:type="spellStart"/>
            <w:r w:rsidRPr="00B31B85">
              <w:rPr>
                <w:rStyle w:val="c2"/>
              </w:rPr>
              <w:t>izveide</w:t>
            </w:r>
            <w:proofErr w:type="spellEnd"/>
            <w:r w:rsidRPr="00B31B85">
              <w:rPr>
                <w:rStyle w:val="c2"/>
              </w:rPr>
              <w:t>.</w:t>
            </w:r>
          </w:p>
        </w:tc>
        <w:tc>
          <w:tcPr>
            <w:tcW w:w="1970" w:type="dxa"/>
            <w:vMerge/>
          </w:tcPr>
          <w:p w14:paraId="6C9E8D55" w14:textId="77777777" w:rsidR="00245B09" w:rsidRDefault="00245B09" w:rsidP="004B7AA2">
            <w:pPr>
              <w:jc w:val="both"/>
              <w:rPr>
                <w:i/>
                <w:sz w:val="22"/>
                <w:szCs w:val="22"/>
              </w:rPr>
            </w:pPr>
          </w:p>
        </w:tc>
      </w:tr>
      <w:tr w:rsidR="00245B09" w14:paraId="290EE9AA" w14:textId="77777777" w:rsidTr="004B7AA2">
        <w:tc>
          <w:tcPr>
            <w:tcW w:w="918" w:type="dxa"/>
            <w:vMerge/>
          </w:tcPr>
          <w:p w14:paraId="4F4F727A" w14:textId="77777777" w:rsidR="00245B09" w:rsidRDefault="00245B09" w:rsidP="004B7AA2">
            <w:pPr>
              <w:jc w:val="center"/>
              <w:rPr>
                <w:sz w:val="22"/>
                <w:szCs w:val="22"/>
              </w:rPr>
            </w:pPr>
          </w:p>
        </w:tc>
        <w:tc>
          <w:tcPr>
            <w:tcW w:w="2160" w:type="dxa"/>
            <w:vMerge/>
            <w:vAlign w:val="center"/>
          </w:tcPr>
          <w:p w14:paraId="35E78797" w14:textId="77777777" w:rsidR="00245B09" w:rsidRDefault="00245B09" w:rsidP="004B7AA2">
            <w:pPr>
              <w:jc w:val="center"/>
              <w:rPr>
                <w:sz w:val="22"/>
                <w:szCs w:val="22"/>
              </w:rPr>
            </w:pPr>
          </w:p>
        </w:tc>
        <w:tc>
          <w:tcPr>
            <w:tcW w:w="1440" w:type="dxa"/>
            <w:vMerge/>
          </w:tcPr>
          <w:p w14:paraId="0E497A75" w14:textId="77777777" w:rsidR="00245B09" w:rsidRDefault="00245B09" w:rsidP="004B7AA2">
            <w:pPr>
              <w:jc w:val="both"/>
              <w:rPr>
                <w:i/>
                <w:sz w:val="22"/>
                <w:szCs w:val="22"/>
              </w:rPr>
            </w:pPr>
          </w:p>
        </w:tc>
        <w:tc>
          <w:tcPr>
            <w:tcW w:w="3360" w:type="dxa"/>
            <w:vAlign w:val="center"/>
          </w:tcPr>
          <w:p w14:paraId="33EBA2BC" w14:textId="77777777" w:rsidR="00245B09" w:rsidRPr="00B31B85" w:rsidRDefault="00245B09" w:rsidP="004B7AA2">
            <w:pPr>
              <w:spacing w:before="120" w:after="120"/>
              <w:jc w:val="both"/>
              <w:rPr>
                <w:rStyle w:val="c2"/>
              </w:rPr>
            </w:pPr>
            <w:proofErr w:type="spellStart"/>
            <w:r w:rsidRPr="00B31B85">
              <w:rPr>
                <w:rStyle w:val="c2"/>
              </w:rPr>
              <w:t>Telpu</w:t>
            </w:r>
            <w:proofErr w:type="spellEnd"/>
            <w:r w:rsidRPr="00B31B85">
              <w:rPr>
                <w:rStyle w:val="c2"/>
              </w:rPr>
              <w:t xml:space="preserve"> </w:t>
            </w:r>
            <w:proofErr w:type="spellStart"/>
            <w:r w:rsidRPr="00B31B85">
              <w:rPr>
                <w:rStyle w:val="c2"/>
              </w:rPr>
              <w:t>remonts</w:t>
            </w:r>
            <w:proofErr w:type="spellEnd"/>
            <w:r w:rsidRPr="00B31B85">
              <w:rPr>
                <w:rStyle w:val="c2"/>
              </w:rPr>
              <w:t xml:space="preserve"> </w:t>
            </w:r>
            <w:proofErr w:type="spellStart"/>
            <w:r w:rsidRPr="00B31B85">
              <w:rPr>
                <w:rStyle w:val="c2"/>
              </w:rPr>
              <w:t>Rūpniecības</w:t>
            </w:r>
            <w:proofErr w:type="spellEnd"/>
            <w:r w:rsidRPr="00B31B85">
              <w:rPr>
                <w:rStyle w:val="c2"/>
              </w:rPr>
              <w:t xml:space="preserve"> </w:t>
            </w:r>
            <w:proofErr w:type="spellStart"/>
            <w:r w:rsidRPr="00B31B85">
              <w:rPr>
                <w:rStyle w:val="c2"/>
              </w:rPr>
              <w:t>ielā</w:t>
            </w:r>
            <w:proofErr w:type="spellEnd"/>
            <w:r w:rsidRPr="00B31B85">
              <w:rPr>
                <w:rStyle w:val="c2"/>
              </w:rPr>
              <w:t xml:space="preserve"> 10 LU </w:t>
            </w:r>
            <w:proofErr w:type="spellStart"/>
            <w:r w:rsidRPr="00B31B85">
              <w:rPr>
                <w:rStyle w:val="c2"/>
              </w:rPr>
              <w:t>Vēstures</w:t>
            </w:r>
            <w:proofErr w:type="spellEnd"/>
            <w:r w:rsidRPr="00B31B85">
              <w:rPr>
                <w:rStyle w:val="c2"/>
              </w:rPr>
              <w:t xml:space="preserve"> </w:t>
            </w:r>
            <w:proofErr w:type="spellStart"/>
            <w:r w:rsidRPr="00B31B85">
              <w:rPr>
                <w:rStyle w:val="c2"/>
              </w:rPr>
              <w:t>institūta</w:t>
            </w:r>
            <w:proofErr w:type="spellEnd"/>
            <w:r w:rsidRPr="00B31B85">
              <w:rPr>
                <w:rStyle w:val="c2"/>
              </w:rPr>
              <w:t xml:space="preserve"> </w:t>
            </w:r>
            <w:proofErr w:type="spellStart"/>
            <w:r w:rsidRPr="00B31B85">
              <w:rPr>
                <w:rStyle w:val="c2"/>
              </w:rPr>
              <w:t>kolekciju</w:t>
            </w:r>
            <w:proofErr w:type="spellEnd"/>
            <w:r w:rsidRPr="00B31B85">
              <w:rPr>
                <w:rStyle w:val="c2"/>
              </w:rPr>
              <w:t xml:space="preserve"> </w:t>
            </w:r>
            <w:proofErr w:type="spellStart"/>
            <w:r w:rsidRPr="00B31B85">
              <w:rPr>
                <w:rStyle w:val="c2"/>
              </w:rPr>
              <w:t>pārvietošanai</w:t>
            </w:r>
            <w:proofErr w:type="spellEnd"/>
            <w:r w:rsidRPr="00B31B85">
              <w:rPr>
                <w:rStyle w:val="c2"/>
              </w:rPr>
              <w:t>.</w:t>
            </w:r>
          </w:p>
        </w:tc>
        <w:tc>
          <w:tcPr>
            <w:tcW w:w="1970" w:type="dxa"/>
            <w:vMerge/>
          </w:tcPr>
          <w:p w14:paraId="71CEE408" w14:textId="77777777" w:rsidR="00245B09" w:rsidRDefault="00245B09" w:rsidP="004B7AA2">
            <w:pPr>
              <w:jc w:val="both"/>
              <w:rPr>
                <w:i/>
                <w:sz w:val="22"/>
                <w:szCs w:val="22"/>
              </w:rPr>
            </w:pPr>
          </w:p>
        </w:tc>
      </w:tr>
      <w:tr w:rsidR="00245B09" w14:paraId="038F0318" w14:textId="77777777" w:rsidTr="004B7AA2">
        <w:tc>
          <w:tcPr>
            <w:tcW w:w="918" w:type="dxa"/>
            <w:vMerge w:val="restart"/>
          </w:tcPr>
          <w:p w14:paraId="3C26E1D2" w14:textId="77777777" w:rsidR="00245B09" w:rsidRPr="009C3E28" w:rsidRDefault="00245B09" w:rsidP="004B7AA2">
            <w:pPr>
              <w:jc w:val="center"/>
              <w:rPr>
                <w:sz w:val="22"/>
                <w:szCs w:val="22"/>
              </w:rPr>
            </w:pPr>
            <w:r>
              <w:rPr>
                <w:sz w:val="22"/>
                <w:szCs w:val="22"/>
              </w:rPr>
              <w:t>7</w:t>
            </w:r>
          </w:p>
        </w:tc>
        <w:tc>
          <w:tcPr>
            <w:tcW w:w="2160" w:type="dxa"/>
            <w:vMerge w:val="restart"/>
            <w:vAlign w:val="center"/>
          </w:tcPr>
          <w:p w14:paraId="3AB1FE92" w14:textId="77777777" w:rsidR="00245B09" w:rsidRDefault="00245B09" w:rsidP="004B7AA2">
            <w:pPr>
              <w:jc w:val="center"/>
              <w:rPr>
                <w:sz w:val="22"/>
                <w:szCs w:val="22"/>
              </w:rPr>
            </w:pPr>
            <w:r>
              <w:rPr>
                <w:sz w:val="22"/>
                <w:szCs w:val="22"/>
              </w:rPr>
              <w:t>SIA „</w:t>
            </w:r>
            <w:proofErr w:type="spellStart"/>
            <w:r>
              <w:rPr>
                <w:sz w:val="22"/>
                <w:szCs w:val="22"/>
              </w:rPr>
              <w:t>Burtnieks</w:t>
            </w:r>
            <w:proofErr w:type="spellEnd"/>
            <w:r>
              <w:rPr>
                <w:sz w:val="22"/>
                <w:szCs w:val="22"/>
              </w:rPr>
              <w:t xml:space="preserve"> R”</w:t>
            </w:r>
          </w:p>
        </w:tc>
        <w:tc>
          <w:tcPr>
            <w:tcW w:w="1440" w:type="dxa"/>
            <w:vMerge w:val="restart"/>
          </w:tcPr>
          <w:p w14:paraId="597FF33D" w14:textId="77777777" w:rsidR="00245B09" w:rsidRPr="00A62CF7" w:rsidRDefault="00245B09" w:rsidP="004B7AA2">
            <w:pPr>
              <w:jc w:val="center"/>
              <w:rPr>
                <w:sz w:val="22"/>
                <w:szCs w:val="22"/>
              </w:rPr>
            </w:pPr>
            <w:r w:rsidRPr="00A62CF7">
              <w:rPr>
                <w:sz w:val="22"/>
                <w:szCs w:val="22"/>
              </w:rPr>
              <w:t>2</w:t>
            </w:r>
          </w:p>
        </w:tc>
        <w:tc>
          <w:tcPr>
            <w:tcW w:w="3360" w:type="dxa"/>
            <w:vAlign w:val="center"/>
          </w:tcPr>
          <w:p w14:paraId="1CA360F3"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Botāniskā</w:t>
            </w:r>
            <w:proofErr w:type="spellEnd"/>
            <w:r w:rsidRPr="00B31B85">
              <w:rPr>
                <w:rStyle w:val="c2"/>
              </w:rPr>
              <w:t xml:space="preserve"> </w:t>
            </w:r>
            <w:proofErr w:type="spellStart"/>
            <w:r w:rsidRPr="00B31B85">
              <w:rPr>
                <w:rStyle w:val="c2"/>
              </w:rPr>
              <w:t>dārza</w:t>
            </w:r>
            <w:proofErr w:type="spellEnd"/>
            <w:r w:rsidRPr="00B31B85">
              <w:rPr>
                <w:rStyle w:val="c2"/>
              </w:rPr>
              <w:t xml:space="preserve"> </w:t>
            </w:r>
            <w:proofErr w:type="spellStart"/>
            <w:r w:rsidRPr="00B31B85">
              <w:rPr>
                <w:rStyle w:val="c2"/>
              </w:rPr>
              <w:t>tropisko</w:t>
            </w:r>
            <w:proofErr w:type="spellEnd"/>
            <w:r w:rsidRPr="00B31B85">
              <w:rPr>
                <w:rStyle w:val="c2"/>
              </w:rPr>
              <w:t xml:space="preserve"> </w:t>
            </w:r>
            <w:proofErr w:type="spellStart"/>
            <w:r w:rsidRPr="00B31B85">
              <w:rPr>
                <w:rStyle w:val="c2"/>
              </w:rPr>
              <w:t>augu</w:t>
            </w:r>
            <w:proofErr w:type="spellEnd"/>
            <w:r w:rsidRPr="00B31B85">
              <w:rPr>
                <w:rStyle w:val="c2"/>
              </w:rPr>
              <w:t xml:space="preserve"> </w:t>
            </w:r>
            <w:proofErr w:type="spellStart"/>
            <w:r w:rsidRPr="00B31B85">
              <w:rPr>
                <w:rStyle w:val="c2"/>
              </w:rPr>
              <w:t>siltumnīcas</w:t>
            </w:r>
            <w:proofErr w:type="spellEnd"/>
            <w:r w:rsidRPr="00B31B85">
              <w:rPr>
                <w:rStyle w:val="c2"/>
              </w:rPr>
              <w:t xml:space="preserve"> Nr. 2 </w:t>
            </w:r>
            <w:proofErr w:type="spellStart"/>
            <w:r w:rsidRPr="00B31B85">
              <w:rPr>
                <w:rStyle w:val="c2"/>
              </w:rPr>
              <w:t>atjaunošana</w:t>
            </w:r>
            <w:proofErr w:type="spellEnd"/>
            <w:r w:rsidRPr="00B31B85">
              <w:rPr>
                <w:rStyle w:val="c2"/>
              </w:rPr>
              <w:t>.</w:t>
            </w:r>
          </w:p>
        </w:tc>
        <w:tc>
          <w:tcPr>
            <w:tcW w:w="1970" w:type="dxa"/>
            <w:vMerge w:val="restart"/>
          </w:tcPr>
          <w:p w14:paraId="42CB126F" w14:textId="77777777" w:rsidR="00245B09" w:rsidRDefault="00245B09" w:rsidP="004B7AA2">
            <w:pPr>
              <w:jc w:val="both"/>
              <w:rPr>
                <w:i/>
                <w:sz w:val="22"/>
                <w:szCs w:val="22"/>
              </w:rPr>
            </w:pPr>
            <w:r>
              <w:rPr>
                <w:i/>
                <w:sz w:val="22"/>
                <w:szCs w:val="22"/>
              </w:rPr>
              <w:t xml:space="preserve">EUR </w:t>
            </w:r>
            <w:r w:rsidR="005D5A51" w:rsidRPr="00204619">
              <w:rPr>
                <w:i/>
                <w:sz w:val="22"/>
                <w:szCs w:val="22"/>
              </w:rPr>
              <w:t>54412,98</w:t>
            </w:r>
          </w:p>
        </w:tc>
      </w:tr>
      <w:tr w:rsidR="00245B09" w14:paraId="1D9265E8" w14:textId="77777777" w:rsidTr="004B7AA2">
        <w:tc>
          <w:tcPr>
            <w:tcW w:w="918" w:type="dxa"/>
            <w:vMerge/>
          </w:tcPr>
          <w:p w14:paraId="2076703C" w14:textId="77777777" w:rsidR="00245B09" w:rsidRDefault="00245B09" w:rsidP="004B7AA2">
            <w:pPr>
              <w:jc w:val="center"/>
              <w:rPr>
                <w:sz w:val="22"/>
                <w:szCs w:val="22"/>
              </w:rPr>
            </w:pPr>
          </w:p>
        </w:tc>
        <w:tc>
          <w:tcPr>
            <w:tcW w:w="2160" w:type="dxa"/>
            <w:vMerge/>
            <w:vAlign w:val="center"/>
          </w:tcPr>
          <w:p w14:paraId="7ABC7054" w14:textId="77777777" w:rsidR="00245B09" w:rsidRDefault="00245B09" w:rsidP="004B7AA2">
            <w:pPr>
              <w:jc w:val="center"/>
              <w:rPr>
                <w:sz w:val="22"/>
                <w:szCs w:val="22"/>
              </w:rPr>
            </w:pPr>
          </w:p>
        </w:tc>
        <w:tc>
          <w:tcPr>
            <w:tcW w:w="1440" w:type="dxa"/>
            <w:vMerge/>
          </w:tcPr>
          <w:p w14:paraId="2A2E521C" w14:textId="77777777" w:rsidR="00245B09" w:rsidRPr="00A62CF7" w:rsidRDefault="00245B09" w:rsidP="004B7AA2">
            <w:pPr>
              <w:jc w:val="center"/>
              <w:rPr>
                <w:sz w:val="22"/>
                <w:szCs w:val="22"/>
              </w:rPr>
            </w:pPr>
          </w:p>
        </w:tc>
        <w:tc>
          <w:tcPr>
            <w:tcW w:w="3360" w:type="dxa"/>
            <w:vAlign w:val="center"/>
          </w:tcPr>
          <w:p w14:paraId="4E10BEEF" w14:textId="77777777" w:rsidR="00245B09" w:rsidRPr="00B31B85" w:rsidRDefault="00245B09" w:rsidP="004B7AA2">
            <w:pPr>
              <w:spacing w:before="120" w:after="120"/>
              <w:jc w:val="both"/>
            </w:pPr>
            <w:r w:rsidRPr="00B31B85">
              <w:rPr>
                <w:rStyle w:val="c2"/>
              </w:rPr>
              <w:t xml:space="preserve">LU </w:t>
            </w:r>
            <w:proofErr w:type="spellStart"/>
            <w:r w:rsidRPr="00B31B85">
              <w:rPr>
                <w:rStyle w:val="c2"/>
              </w:rPr>
              <w:t>ēkas</w:t>
            </w:r>
            <w:proofErr w:type="spellEnd"/>
            <w:r w:rsidRPr="00B31B85">
              <w:rPr>
                <w:rStyle w:val="c2"/>
              </w:rPr>
              <w:t xml:space="preserve"> </w:t>
            </w:r>
            <w:proofErr w:type="spellStart"/>
            <w:r w:rsidRPr="00B31B85">
              <w:rPr>
                <w:rStyle w:val="c2"/>
              </w:rPr>
              <w:t>Lielvārdes</w:t>
            </w:r>
            <w:proofErr w:type="spellEnd"/>
            <w:r w:rsidRPr="00B31B85">
              <w:rPr>
                <w:rStyle w:val="c2"/>
              </w:rPr>
              <w:t xml:space="preserve"> </w:t>
            </w:r>
            <w:proofErr w:type="spellStart"/>
            <w:r w:rsidRPr="00B31B85">
              <w:rPr>
                <w:rStyle w:val="c2"/>
              </w:rPr>
              <w:t>ielā</w:t>
            </w:r>
            <w:proofErr w:type="spellEnd"/>
            <w:r w:rsidRPr="00B31B85">
              <w:rPr>
                <w:rStyle w:val="c2"/>
              </w:rPr>
              <w:t xml:space="preserve"> 24 </w:t>
            </w:r>
            <w:proofErr w:type="spellStart"/>
            <w:r w:rsidRPr="00B31B85">
              <w:rPr>
                <w:rStyle w:val="c2"/>
              </w:rPr>
              <w:t>kosmētiskā</w:t>
            </w:r>
            <w:proofErr w:type="spellEnd"/>
            <w:r w:rsidRPr="00B31B85">
              <w:rPr>
                <w:rStyle w:val="c2"/>
              </w:rPr>
              <w:t xml:space="preserve"> </w:t>
            </w:r>
            <w:proofErr w:type="spellStart"/>
            <w:r w:rsidRPr="00B31B85">
              <w:rPr>
                <w:rStyle w:val="c2"/>
              </w:rPr>
              <w:t>remonta</w:t>
            </w:r>
            <w:proofErr w:type="spellEnd"/>
            <w:r w:rsidRPr="00B31B85">
              <w:rPr>
                <w:rStyle w:val="c2"/>
              </w:rPr>
              <w:t xml:space="preserve"> </w:t>
            </w:r>
            <w:proofErr w:type="spellStart"/>
            <w:r w:rsidRPr="00B31B85">
              <w:rPr>
                <w:rStyle w:val="c2"/>
              </w:rPr>
              <w:t>darbi</w:t>
            </w:r>
            <w:proofErr w:type="spellEnd"/>
            <w:r w:rsidRPr="00B31B85">
              <w:rPr>
                <w:rStyle w:val="c2"/>
              </w:rPr>
              <w:t xml:space="preserve"> un </w:t>
            </w:r>
            <w:proofErr w:type="spellStart"/>
            <w:r w:rsidRPr="00B31B85">
              <w:rPr>
                <w:rStyle w:val="c2"/>
              </w:rPr>
              <w:t>betona</w:t>
            </w:r>
            <w:proofErr w:type="spellEnd"/>
            <w:r w:rsidRPr="00B31B85">
              <w:rPr>
                <w:rStyle w:val="c2"/>
              </w:rPr>
              <w:t xml:space="preserve"> </w:t>
            </w:r>
            <w:proofErr w:type="spellStart"/>
            <w:r w:rsidRPr="00B31B85">
              <w:rPr>
                <w:rStyle w:val="c2"/>
              </w:rPr>
              <w:t>pamatnes</w:t>
            </w:r>
            <w:proofErr w:type="spellEnd"/>
            <w:r w:rsidRPr="00B31B85">
              <w:rPr>
                <w:rStyle w:val="c2"/>
              </w:rPr>
              <w:t xml:space="preserve"> </w:t>
            </w:r>
            <w:proofErr w:type="spellStart"/>
            <w:r w:rsidRPr="00B31B85">
              <w:rPr>
                <w:rStyle w:val="c2"/>
              </w:rPr>
              <w:t>izveide</w:t>
            </w:r>
            <w:proofErr w:type="spellEnd"/>
            <w:r w:rsidRPr="00B31B85">
              <w:rPr>
                <w:rStyle w:val="c2"/>
              </w:rPr>
              <w:t>.</w:t>
            </w:r>
          </w:p>
        </w:tc>
        <w:tc>
          <w:tcPr>
            <w:tcW w:w="1970" w:type="dxa"/>
            <w:vMerge/>
          </w:tcPr>
          <w:p w14:paraId="7379AA97" w14:textId="77777777" w:rsidR="00245B09" w:rsidRDefault="00245B09" w:rsidP="004B7AA2">
            <w:pPr>
              <w:jc w:val="both"/>
              <w:rPr>
                <w:i/>
                <w:sz w:val="22"/>
                <w:szCs w:val="22"/>
              </w:rPr>
            </w:pPr>
          </w:p>
        </w:tc>
      </w:tr>
      <w:tr w:rsidR="00245B09" w14:paraId="77E0AD8F" w14:textId="77777777" w:rsidTr="004B7AA2">
        <w:tc>
          <w:tcPr>
            <w:tcW w:w="918" w:type="dxa"/>
            <w:vMerge/>
          </w:tcPr>
          <w:p w14:paraId="145C4349" w14:textId="77777777" w:rsidR="00245B09" w:rsidRDefault="00245B09" w:rsidP="004B7AA2">
            <w:pPr>
              <w:jc w:val="center"/>
              <w:rPr>
                <w:sz w:val="22"/>
                <w:szCs w:val="22"/>
              </w:rPr>
            </w:pPr>
          </w:p>
        </w:tc>
        <w:tc>
          <w:tcPr>
            <w:tcW w:w="2160" w:type="dxa"/>
            <w:vMerge/>
            <w:vAlign w:val="center"/>
          </w:tcPr>
          <w:p w14:paraId="328DFE5E" w14:textId="77777777" w:rsidR="00245B09" w:rsidRDefault="00245B09" w:rsidP="004B7AA2">
            <w:pPr>
              <w:jc w:val="center"/>
              <w:rPr>
                <w:sz w:val="22"/>
                <w:szCs w:val="22"/>
              </w:rPr>
            </w:pPr>
          </w:p>
        </w:tc>
        <w:tc>
          <w:tcPr>
            <w:tcW w:w="1440" w:type="dxa"/>
            <w:vMerge/>
          </w:tcPr>
          <w:p w14:paraId="0C64347E" w14:textId="77777777" w:rsidR="00245B09" w:rsidRPr="00A62CF7" w:rsidRDefault="00245B09" w:rsidP="004B7AA2">
            <w:pPr>
              <w:jc w:val="center"/>
              <w:rPr>
                <w:sz w:val="22"/>
                <w:szCs w:val="22"/>
              </w:rPr>
            </w:pPr>
          </w:p>
        </w:tc>
        <w:tc>
          <w:tcPr>
            <w:tcW w:w="3360" w:type="dxa"/>
            <w:vAlign w:val="center"/>
          </w:tcPr>
          <w:p w14:paraId="7B3E7F2A" w14:textId="77777777" w:rsidR="00245B09" w:rsidRPr="00B31B85" w:rsidRDefault="00245B09" w:rsidP="004B7AA2">
            <w:pPr>
              <w:spacing w:before="120" w:after="120"/>
              <w:jc w:val="both"/>
              <w:rPr>
                <w:rStyle w:val="c2"/>
              </w:rPr>
            </w:pPr>
            <w:proofErr w:type="spellStart"/>
            <w:r w:rsidRPr="00B31B85">
              <w:rPr>
                <w:rStyle w:val="c2"/>
              </w:rPr>
              <w:t>Telpu</w:t>
            </w:r>
            <w:proofErr w:type="spellEnd"/>
            <w:r w:rsidRPr="00B31B85">
              <w:rPr>
                <w:rStyle w:val="c2"/>
              </w:rPr>
              <w:t xml:space="preserve"> </w:t>
            </w:r>
            <w:proofErr w:type="spellStart"/>
            <w:r w:rsidRPr="00B31B85">
              <w:rPr>
                <w:rStyle w:val="c2"/>
              </w:rPr>
              <w:t>remonts</w:t>
            </w:r>
            <w:proofErr w:type="spellEnd"/>
            <w:r w:rsidRPr="00B31B85">
              <w:rPr>
                <w:rStyle w:val="c2"/>
              </w:rPr>
              <w:t xml:space="preserve"> </w:t>
            </w:r>
            <w:proofErr w:type="spellStart"/>
            <w:r w:rsidRPr="00B31B85">
              <w:rPr>
                <w:rStyle w:val="c2"/>
              </w:rPr>
              <w:t>Rūpniecības</w:t>
            </w:r>
            <w:proofErr w:type="spellEnd"/>
            <w:r w:rsidRPr="00B31B85">
              <w:rPr>
                <w:rStyle w:val="c2"/>
              </w:rPr>
              <w:t xml:space="preserve"> </w:t>
            </w:r>
            <w:proofErr w:type="spellStart"/>
            <w:r w:rsidRPr="00B31B85">
              <w:rPr>
                <w:rStyle w:val="c2"/>
              </w:rPr>
              <w:t>ielā</w:t>
            </w:r>
            <w:proofErr w:type="spellEnd"/>
            <w:r w:rsidRPr="00B31B85">
              <w:rPr>
                <w:rStyle w:val="c2"/>
              </w:rPr>
              <w:t xml:space="preserve"> 10 LU </w:t>
            </w:r>
            <w:proofErr w:type="spellStart"/>
            <w:r w:rsidRPr="00B31B85">
              <w:rPr>
                <w:rStyle w:val="c2"/>
              </w:rPr>
              <w:t>Vēstures</w:t>
            </w:r>
            <w:proofErr w:type="spellEnd"/>
            <w:r w:rsidRPr="00B31B85">
              <w:rPr>
                <w:rStyle w:val="c2"/>
              </w:rPr>
              <w:t xml:space="preserve"> </w:t>
            </w:r>
            <w:proofErr w:type="spellStart"/>
            <w:r w:rsidRPr="00B31B85">
              <w:rPr>
                <w:rStyle w:val="c2"/>
              </w:rPr>
              <w:t>institūta</w:t>
            </w:r>
            <w:proofErr w:type="spellEnd"/>
            <w:r w:rsidRPr="00B31B85">
              <w:rPr>
                <w:rStyle w:val="c2"/>
              </w:rPr>
              <w:t xml:space="preserve"> </w:t>
            </w:r>
            <w:proofErr w:type="spellStart"/>
            <w:r w:rsidRPr="00B31B85">
              <w:rPr>
                <w:rStyle w:val="c2"/>
              </w:rPr>
              <w:t>kolekciju</w:t>
            </w:r>
            <w:proofErr w:type="spellEnd"/>
            <w:r w:rsidRPr="00B31B85">
              <w:rPr>
                <w:rStyle w:val="c2"/>
              </w:rPr>
              <w:t xml:space="preserve"> </w:t>
            </w:r>
            <w:proofErr w:type="spellStart"/>
            <w:r w:rsidRPr="00B31B85">
              <w:rPr>
                <w:rStyle w:val="c2"/>
              </w:rPr>
              <w:t>pārvietošanai</w:t>
            </w:r>
            <w:proofErr w:type="spellEnd"/>
            <w:r w:rsidRPr="00B31B85">
              <w:rPr>
                <w:rStyle w:val="c2"/>
              </w:rPr>
              <w:t>.</w:t>
            </w:r>
          </w:p>
        </w:tc>
        <w:tc>
          <w:tcPr>
            <w:tcW w:w="1970" w:type="dxa"/>
            <w:vMerge/>
          </w:tcPr>
          <w:p w14:paraId="27A173B5" w14:textId="77777777" w:rsidR="00245B09" w:rsidRDefault="00245B09" w:rsidP="004B7AA2">
            <w:pPr>
              <w:jc w:val="both"/>
              <w:rPr>
                <w:i/>
                <w:sz w:val="22"/>
                <w:szCs w:val="22"/>
              </w:rPr>
            </w:pPr>
          </w:p>
        </w:tc>
      </w:tr>
    </w:tbl>
    <w:p w14:paraId="016F39BE" w14:textId="77777777" w:rsidR="00245B09" w:rsidRPr="006F779C" w:rsidRDefault="00245B09" w:rsidP="006F779C">
      <w:pPr>
        <w:pStyle w:val="ListParagraph"/>
        <w:jc w:val="both"/>
        <w:rPr>
          <w:i/>
          <w:sz w:val="22"/>
          <w:szCs w:val="22"/>
        </w:rPr>
      </w:pPr>
    </w:p>
    <w:p w14:paraId="2306EBFE" w14:textId="77777777" w:rsidR="00245B09" w:rsidRPr="00C0480C" w:rsidRDefault="00245B09" w:rsidP="00245B09">
      <w:pPr>
        <w:numPr>
          <w:ilvl w:val="0"/>
          <w:numId w:val="1"/>
        </w:numPr>
        <w:jc w:val="both"/>
        <w:rPr>
          <w:sz w:val="24"/>
          <w:szCs w:val="24"/>
        </w:rPr>
      </w:pPr>
      <w:r w:rsidRPr="00CD3C52">
        <w:rPr>
          <w:sz w:val="24"/>
          <w:szCs w:val="24"/>
        </w:rPr>
        <w:t xml:space="preserve">Piedāvājumu atvēršanas vieta </w:t>
      </w:r>
      <w:r>
        <w:rPr>
          <w:sz w:val="24"/>
          <w:szCs w:val="24"/>
        </w:rPr>
        <w:t>– 2015.gada 20.augusta</w:t>
      </w:r>
      <w:r w:rsidRPr="008F663A">
        <w:rPr>
          <w:sz w:val="24"/>
          <w:szCs w:val="24"/>
        </w:rPr>
        <w:t xml:space="preserve">, plkst. 11:00, </w:t>
      </w:r>
      <w:r>
        <w:rPr>
          <w:sz w:val="24"/>
          <w:szCs w:val="24"/>
        </w:rPr>
        <w:t xml:space="preserve">Latvijas Universitātē, </w:t>
      </w:r>
      <w:r w:rsidRPr="008F663A">
        <w:rPr>
          <w:sz w:val="24"/>
          <w:szCs w:val="24"/>
        </w:rPr>
        <w:t>240. telpā, 2. stāvā, Raiņa bulvārī 19, Rīgā.</w:t>
      </w:r>
    </w:p>
    <w:p w14:paraId="5B982B11" w14:textId="77777777" w:rsidR="006A6D5E" w:rsidRDefault="006A6D5E" w:rsidP="00245B09">
      <w:pPr>
        <w:numPr>
          <w:ilvl w:val="0"/>
          <w:numId w:val="1"/>
        </w:numPr>
        <w:jc w:val="both"/>
        <w:rPr>
          <w:sz w:val="24"/>
          <w:szCs w:val="24"/>
        </w:rPr>
      </w:pPr>
      <w:r>
        <w:rPr>
          <w:sz w:val="24"/>
          <w:szCs w:val="24"/>
        </w:rPr>
        <w:t>Līgums, p</w:t>
      </w:r>
      <w:r w:rsidR="00245B09" w:rsidRPr="00CD3C52">
        <w:rPr>
          <w:sz w:val="24"/>
          <w:szCs w:val="24"/>
        </w:rPr>
        <w:t>retendenta nosaukums, ar kuru nolemts slēgt iepirkuma līgumu un līgumcena:</w:t>
      </w:r>
    </w:p>
    <w:p w14:paraId="77B90E91" w14:textId="77777777" w:rsidR="00245B09" w:rsidRPr="006A6D5E" w:rsidRDefault="00245B09" w:rsidP="006A6D5E">
      <w:pPr>
        <w:jc w:val="both"/>
        <w:rPr>
          <w:sz w:val="24"/>
          <w:szCs w:val="24"/>
        </w:rPr>
      </w:pPr>
      <w:r w:rsidRPr="006A6D5E">
        <w:rPr>
          <w:sz w:val="24"/>
          <w:szCs w:val="24"/>
        </w:rPr>
        <w:t xml:space="preserve">11.1. </w:t>
      </w:r>
      <w:r w:rsidR="006A6D5E" w:rsidRPr="006A6D5E">
        <w:rPr>
          <w:sz w:val="24"/>
          <w:szCs w:val="24"/>
        </w:rPr>
        <w:t>LU Sociālo zinātņu fakultātes jumta siltināšana un seguma ieklāšana (t.sk. Esošo kāpņu demotāža un jaunu montāža) Lomonosova ielā 1, Rīgā. LU Fizikas un matemātikas fakultātes ēkas jumta remonts, Zeļļu ielā 8, Rīgā.</w:t>
      </w:r>
    </w:p>
    <w:p w14:paraId="1170BBAD" w14:textId="77777777" w:rsidR="006A6D5E" w:rsidRDefault="006A6D5E" w:rsidP="006A6D5E">
      <w:pPr>
        <w:jc w:val="both"/>
        <w:rPr>
          <w:sz w:val="24"/>
          <w:szCs w:val="24"/>
        </w:rPr>
      </w:pPr>
      <w:r>
        <w:rPr>
          <w:sz w:val="24"/>
          <w:szCs w:val="24"/>
        </w:rPr>
        <w:t xml:space="preserve">11.1.1. </w:t>
      </w:r>
      <w:r w:rsidRPr="00B16C3E">
        <w:rPr>
          <w:sz w:val="24"/>
          <w:szCs w:val="24"/>
        </w:rPr>
        <w:t xml:space="preserve">Komisija konstatē, ka </w:t>
      </w:r>
      <w:r>
        <w:rPr>
          <w:sz w:val="24"/>
          <w:szCs w:val="24"/>
        </w:rPr>
        <w:t>AS</w:t>
      </w:r>
      <w:r w:rsidRPr="00B16C3E">
        <w:rPr>
          <w:sz w:val="24"/>
          <w:szCs w:val="24"/>
        </w:rPr>
        <w:t xml:space="preserve"> „</w:t>
      </w:r>
      <w:r>
        <w:rPr>
          <w:sz w:val="24"/>
          <w:szCs w:val="24"/>
        </w:rPr>
        <w:t>DHB</w:t>
      </w:r>
      <w:r w:rsidRPr="00B16C3E">
        <w:rPr>
          <w:sz w:val="24"/>
          <w:szCs w:val="24"/>
        </w:rPr>
        <w:t>” iesniegtais piedāvājums pilnībā atbilst iepirkuma procedūras d</w:t>
      </w:r>
      <w:r>
        <w:rPr>
          <w:sz w:val="24"/>
          <w:szCs w:val="24"/>
        </w:rPr>
        <w:t xml:space="preserve">okumentos noteiktajām prasībām. Kopējā piedāvātā līgumcena 1. Līgumam bez pievienotās vērtības nodokļa ir EUR </w:t>
      </w:r>
      <w:r w:rsidR="005D5A51" w:rsidRPr="005D5A51">
        <w:rPr>
          <w:sz w:val="24"/>
          <w:szCs w:val="24"/>
        </w:rPr>
        <w:t>117 995,22</w:t>
      </w:r>
      <w:r>
        <w:rPr>
          <w:sz w:val="24"/>
          <w:szCs w:val="24"/>
        </w:rPr>
        <w:t>, kas atbilstoši nolikuma 17.6</w:t>
      </w:r>
      <w:r w:rsidRPr="00B16C3E">
        <w:rPr>
          <w:sz w:val="24"/>
          <w:szCs w:val="24"/>
        </w:rPr>
        <w:t xml:space="preserve"> punktam ir piedāvājums ar zemāko cenu</w:t>
      </w:r>
      <w:r>
        <w:rPr>
          <w:sz w:val="24"/>
          <w:szCs w:val="24"/>
        </w:rPr>
        <w:t>.</w:t>
      </w:r>
    </w:p>
    <w:p w14:paraId="2CDC9E03" w14:textId="77777777" w:rsidR="00245B09" w:rsidRDefault="006A6D5E" w:rsidP="006A6D5E">
      <w:pPr>
        <w:jc w:val="both"/>
        <w:rPr>
          <w:sz w:val="24"/>
          <w:szCs w:val="24"/>
        </w:rPr>
      </w:pPr>
      <w:r>
        <w:rPr>
          <w:sz w:val="24"/>
          <w:szCs w:val="24"/>
        </w:rPr>
        <w:t xml:space="preserve">11.2. </w:t>
      </w:r>
      <w:r w:rsidRPr="006A6D5E">
        <w:rPr>
          <w:sz w:val="24"/>
          <w:szCs w:val="24"/>
        </w:rPr>
        <w:t>LU Botāniskā dārza tropisko augu siltumnīcas Nr. 2 atjaunošana. LU ēkas Lielvārdes ielā 24 kosmētiskā remonta darbi un betona pamatnes izveide. Telpu remonts Rūpniecības ielā 10 LU Vēstures institūta kolekciju pārvietošanai.</w:t>
      </w:r>
    </w:p>
    <w:p w14:paraId="26A69B7A" w14:textId="77777777" w:rsidR="006A6D5E" w:rsidRDefault="006A6D5E" w:rsidP="006A6D5E">
      <w:pPr>
        <w:jc w:val="both"/>
        <w:rPr>
          <w:sz w:val="24"/>
          <w:szCs w:val="24"/>
        </w:rPr>
      </w:pPr>
      <w:r>
        <w:rPr>
          <w:sz w:val="24"/>
          <w:szCs w:val="24"/>
        </w:rPr>
        <w:t xml:space="preserve">11.2.1. </w:t>
      </w:r>
      <w:r w:rsidRPr="00B16C3E">
        <w:rPr>
          <w:sz w:val="24"/>
          <w:szCs w:val="24"/>
        </w:rPr>
        <w:t xml:space="preserve">Komisija konstatē, ka </w:t>
      </w:r>
      <w:r>
        <w:rPr>
          <w:sz w:val="24"/>
          <w:szCs w:val="24"/>
        </w:rPr>
        <w:t>SIA “Burtnieks R</w:t>
      </w:r>
      <w:r w:rsidRPr="00B16C3E">
        <w:rPr>
          <w:sz w:val="24"/>
          <w:szCs w:val="24"/>
        </w:rPr>
        <w:t>” iesniegtais piedāvājums pilnībā atbilst iepirkuma procedūras d</w:t>
      </w:r>
      <w:r>
        <w:rPr>
          <w:sz w:val="24"/>
          <w:szCs w:val="24"/>
        </w:rPr>
        <w:t xml:space="preserve">okumentos noteiktajām prasībām. Kopējā piedāvātā līgumcena 2. līgumambez pievienotās vērtības nodokļa ir EUR </w:t>
      </w:r>
      <w:r w:rsidR="00204619" w:rsidRPr="005D5A51">
        <w:rPr>
          <w:sz w:val="24"/>
          <w:szCs w:val="24"/>
        </w:rPr>
        <w:t>54</w:t>
      </w:r>
      <w:r w:rsidR="00DB6AE0">
        <w:rPr>
          <w:sz w:val="24"/>
          <w:szCs w:val="24"/>
        </w:rPr>
        <w:t xml:space="preserve"> </w:t>
      </w:r>
      <w:r w:rsidR="00204619" w:rsidRPr="005D5A51">
        <w:rPr>
          <w:sz w:val="24"/>
          <w:szCs w:val="24"/>
        </w:rPr>
        <w:t>412,98</w:t>
      </w:r>
      <w:r>
        <w:rPr>
          <w:sz w:val="24"/>
          <w:szCs w:val="24"/>
        </w:rPr>
        <w:t>, kas atbilstoši nolikuma 17.6</w:t>
      </w:r>
      <w:r w:rsidRPr="00B16C3E">
        <w:rPr>
          <w:sz w:val="24"/>
          <w:szCs w:val="24"/>
        </w:rPr>
        <w:t xml:space="preserve"> punktam ir piedāvājums ar zemāko cenu</w:t>
      </w:r>
      <w:r>
        <w:rPr>
          <w:sz w:val="24"/>
          <w:szCs w:val="24"/>
        </w:rPr>
        <w:t>.</w:t>
      </w:r>
    </w:p>
    <w:p w14:paraId="60A76E9C" w14:textId="77777777" w:rsidR="006A6D5E" w:rsidRDefault="006A6D5E" w:rsidP="006A6D5E">
      <w:pPr>
        <w:jc w:val="both"/>
        <w:rPr>
          <w:sz w:val="24"/>
          <w:szCs w:val="24"/>
        </w:rPr>
      </w:pPr>
      <w:r>
        <w:rPr>
          <w:sz w:val="24"/>
          <w:szCs w:val="24"/>
        </w:rPr>
        <w:t xml:space="preserve">11.3. </w:t>
      </w:r>
      <w:r w:rsidRPr="006A6D5E">
        <w:rPr>
          <w:sz w:val="24"/>
          <w:szCs w:val="24"/>
        </w:rPr>
        <w:t>LU Bibliotēkas Lielvārdes ielā 24 apziņošanas sistēmas ierīkošana.</w:t>
      </w:r>
    </w:p>
    <w:p w14:paraId="71FAF18D" w14:textId="469A994F" w:rsidR="000A760D" w:rsidRPr="0070669F" w:rsidRDefault="00AE384F" w:rsidP="0070669F">
      <w:pPr>
        <w:autoSpaceDE w:val="0"/>
        <w:autoSpaceDN w:val="0"/>
        <w:adjustRightInd w:val="0"/>
        <w:ind w:left="-170" w:right="-113" w:firstLine="720"/>
        <w:jc w:val="both"/>
        <w:rPr>
          <w:sz w:val="24"/>
          <w:szCs w:val="24"/>
        </w:rPr>
      </w:pPr>
      <w:r>
        <w:rPr>
          <w:sz w:val="24"/>
          <w:szCs w:val="24"/>
        </w:rPr>
        <w:t>11.3.1.</w:t>
      </w:r>
      <w:r w:rsidRPr="00AE384F">
        <w:rPr>
          <w:sz w:val="24"/>
          <w:szCs w:val="24"/>
        </w:rPr>
        <w:t xml:space="preserve"> </w:t>
      </w:r>
      <w:r>
        <w:rPr>
          <w:sz w:val="24"/>
          <w:szCs w:val="24"/>
        </w:rPr>
        <w:t>P</w:t>
      </w:r>
      <w:r w:rsidRPr="00AE384F">
        <w:rPr>
          <w:sz w:val="24"/>
          <w:szCs w:val="24"/>
        </w:rPr>
        <w:t xml:space="preserve">amatojoties uz </w:t>
      </w:r>
      <w:r>
        <w:rPr>
          <w:sz w:val="24"/>
          <w:szCs w:val="24"/>
        </w:rPr>
        <w:t>Publisko iepirkumu likuma</w:t>
      </w:r>
      <w:r w:rsidRPr="00AE384F">
        <w:rPr>
          <w:sz w:val="24"/>
          <w:szCs w:val="24"/>
        </w:rPr>
        <w:t xml:space="preserve"> 56. panta septīto daļu</w:t>
      </w:r>
      <w:r>
        <w:rPr>
          <w:sz w:val="24"/>
          <w:szCs w:val="24"/>
        </w:rPr>
        <w:t>, iepirkuma procedūra</w:t>
      </w:r>
      <w:r w:rsidRPr="00AE384F">
        <w:rPr>
          <w:sz w:val="24"/>
          <w:szCs w:val="24"/>
        </w:rPr>
        <w:t xml:space="preserve"> </w:t>
      </w:r>
      <w:r>
        <w:rPr>
          <w:sz w:val="24"/>
          <w:szCs w:val="24"/>
        </w:rPr>
        <w:t>i</w:t>
      </w:r>
      <w:r w:rsidRPr="00AE384F">
        <w:rPr>
          <w:sz w:val="24"/>
          <w:szCs w:val="24"/>
        </w:rPr>
        <w:t>epirkuma 3.daļā nav p</w:t>
      </w:r>
      <w:r w:rsidR="00580EB1">
        <w:rPr>
          <w:sz w:val="24"/>
          <w:szCs w:val="24"/>
        </w:rPr>
        <w:t>ār</w:t>
      </w:r>
      <w:r w:rsidRPr="00AE384F">
        <w:rPr>
          <w:sz w:val="24"/>
          <w:szCs w:val="24"/>
        </w:rPr>
        <w:t>traukta,</w:t>
      </w:r>
      <w:r>
        <w:rPr>
          <w:sz w:val="24"/>
          <w:szCs w:val="24"/>
        </w:rPr>
        <w:t xml:space="preserve"> </w:t>
      </w:r>
      <w:r w:rsidRPr="00AE384F">
        <w:rPr>
          <w:sz w:val="24"/>
          <w:szCs w:val="24"/>
        </w:rPr>
        <w:t xml:space="preserve">jo </w:t>
      </w:r>
      <w:r>
        <w:rPr>
          <w:sz w:val="24"/>
          <w:szCs w:val="24"/>
        </w:rPr>
        <w:t>tajā</w:t>
      </w:r>
      <w:r w:rsidRPr="00AE384F">
        <w:rPr>
          <w:sz w:val="24"/>
          <w:szCs w:val="24"/>
        </w:rPr>
        <w:t xml:space="preserve"> gan kvalifikācijas prasības, gan tehniskās prasības ir norādītas</w:t>
      </w:r>
      <w:r>
        <w:rPr>
          <w:sz w:val="24"/>
          <w:szCs w:val="24"/>
        </w:rPr>
        <w:t>,</w:t>
      </w:r>
      <w:r w:rsidRPr="00AE384F">
        <w:rPr>
          <w:sz w:val="24"/>
          <w:szCs w:val="24"/>
        </w:rPr>
        <w:t xml:space="preserve"> lai </w:t>
      </w:r>
      <w:r w:rsidRPr="00AE384F">
        <w:rPr>
          <w:sz w:val="24"/>
          <w:szCs w:val="24"/>
        </w:rPr>
        <w:lastRenderedPageBreak/>
        <w:t>varētu pieteikties plašs pretendentu loks</w:t>
      </w:r>
      <w:r w:rsidR="00DD1810">
        <w:rPr>
          <w:sz w:val="24"/>
          <w:szCs w:val="24"/>
        </w:rPr>
        <w:t>.</w:t>
      </w:r>
      <w:r w:rsidR="00814BB2">
        <w:rPr>
          <w:sz w:val="24"/>
          <w:szCs w:val="24"/>
        </w:rPr>
        <w:t xml:space="preserve"> </w:t>
      </w:r>
      <w:r w:rsidR="0070669F">
        <w:rPr>
          <w:sz w:val="24"/>
          <w:szCs w:val="24"/>
        </w:rPr>
        <w:t>N</w:t>
      </w:r>
      <w:r w:rsidR="00814BB2">
        <w:rPr>
          <w:sz w:val="24"/>
          <w:szCs w:val="24"/>
        </w:rPr>
        <w:t xml:space="preserve">olikuma 2.pielikuma „Kvalifikācija” 3. </w:t>
      </w:r>
      <w:r w:rsidR="00985A70">
        <w:rPr>
          <w:sz w:val="24"/>
          <w:szCs w:val="24"/>
        </w:rPr>
        <w:t>l</w:t>
      </w:r>
      <w:r w:rsidR="00814BB2">
        <w:rPr>
          <w:sz w:val="24"/>
          <w:szCs w:val="24"/>
        </w:rPr>
        <w:t>īgumam izvirz</w:t>
      </w:r>
      <w:r w:rsidR="00985A70">
        <w:rPr>
          <w:sz w:val="24"/>
          <w:szCs w:val="24"/>
        </w:rPr>
        <w:t>ī</w:t>
      </w:r>
      <w:r w:rsidR="00814BB2">
        <w:rPr>
          <w:sz w:val="24"/>
          <w:szCs w:val="24"/>
        </w:rPr>
        <w:t>tās prasības ir objektīvas un</w:t>
      </w:r>
      <w:r w:rsidR="000A760D">
        <w:rPr>
          <w:sz w:val="24"/>
          <w:szCs w:val="24"/>
        </w:rPr>
        <w:t xml:space="preserve"> samerīgas. Prasība, ka </w:t>
      </w:r>
      <w:r w:rsidR="000A760D" w:rsidRPr="00692FF7">
        <w:rPr>
          <w:sz w:val="24"/>
          <w:szCs w:val="24"/>
        </w:rPr>
        <w:t xml:space="preserve">Pretendenta kopējam finanšu apgrozījumam iepriekšējo divu auditēto (ja to nosaka normatīvo aktu prasības) un apstiprināto gada pārskatu gados </w:t>
      </w:r>
      <w:r w:rsidR="000A760D" w:rsidRPr="00692FF7">
        <w:rPr>
          <w:sz w:val="24"/>
          <w:szCs w:val="24"/>
          <w:u w:val="single"/>
        </w:rPr>
        <w:t>vidēji</w:t>
      </w:r>
      <w:r w:rsidR="000A760D" w:rsidRPr="00692FF7">
        <w:rPr>
          <w:sz w:val="24"/>
          <w:szCs w:val="24"/>
        </w:rPr>
        <w:t xml:space="preserve"> jābūt vismaz 200 % apmērā no piedāvātās līgumcenas bez PVN </w:t>
      </w:r>
      <w:r w:rsidR="00692FF7" w:rsidRPr="00692FF7">
        <w:rPr>
          <w:sz w:val="24"/>
          <w:szCs w:val="24"/>
        </w:rPr>
        <w:t>un vispārējam apgrozāmo līdzekļu koeficientam jābūt ne mazākam par 1,00 (viens komats nulle nulle)</w:t>
      </w:r>
      <w:r w:rsidR="00692FF7">
        <w:rPr>
          <w:sz w:val="24"/>
          <w:szCs w:val="24"/>
        </w:rPr>
        <w:t xml:space="preserve"> </w:t>
      </w:r>
      <w:r w:rsidR="000A760D" w:rsidRPr="00692FF7">
        <w:rPr>
          <w:sz w:val="24"/>
          <w:szCs w:val="24"/>
        </w:rPr>
        <w:t xml:space="preserve">pamatota ar to, lai </w:t>
      </w:r>
      <w:r w:rsidR="00630A58" w:rsidRPr="00692FF7">
        <w:rPr>
          <w:sz w:val="24"/>
          <w:szCs w:val="24"/>
        </w:rPr>
        <w:t>novērtēt</w:t>
      </w:r>
      <w:r w:rsidR="00692FF7">
        <w:rPr>
          <w:sz w:val="24"/>
          <w:szCs w:val="24"/>
        </w:rPr>
        <w:t>u</w:t>
      </w:r>
      <w:r w:rsidR="00630A58" w:rsidRPr="00692FF7">
        <w:rPr>
          <w:sz w:val="24"/>
          <w:szCs w:val="24"/>
        </w:rPr>
        <w:t xml:space="preserve"> </w:t>
      </w:r>
      <w:r w:rsidR="00692FF7" w:rsidRPr="00692FF7">
        <w:rPr>
          <w:sz w:val="24"/>
          <w:szCs w:val="24"/>
        </w:rPr>
        <w:t>pretendenta</w:t>
      </w:r>
      <w:r w:rsidR="00630A58" w:rsidRPr="00692FF7">
        <w:rPr>
          <w:sz w:val="24"/>
          <w:szCs w:val="24"/>
        </w:rPr>
        <w:t xml:space="preserve"> komercdarbības apjomu un, izvērtējot </w:t>
      </w:r>
      <w:r w:rsidR="00692FF7" w:rsidRPr="00692FF7">
        <w:rPr>
          <w:sz w:val="24"/>
          <w:szCs w:val="24"/>
        </w:rPr>
        <w:t>pretendenta</w:t>
      </w:r>
      <w:r w:rsidR="00630A58" w:rsidRPr="00692FF7">
        <w:rPr>
          <w:sz w:val="24"/>
          <w:szCs w:val="24"/>
        </w:rPr>
        <w:t xml:space="preserve"> finansiālās darbības apmēru pagātnē, mazināt</w:t>
      </w:r>
      <w:r w:rsidR="00692FF7">
        <w:rPr>
          <w:sz w:val="24"/>
          <w:szCs w:val="24"/>
        </w:rPr>
        <w:t>u</w:t>
      </w:r>
      <w:r w:rsidR="00630A58" w:rsidRPr="00692FF7">
        <w:rPr>
          <w:sz w:val="24"/>
          <w:szCs w:val="24"/>
        </w:rPr>
        <w:t xml:space="preserve"> savu risku līguma izpildes laikā, slēdzot līgumu ar tādu pretendentu, kuram ir mazāks risks nespēt izpildīt konkrēto līgumu. </w:t>
      </w:r>
      <w:r w:rsidR="00692FF7">
        <w:rPr>
          <w:sz w:val="24"/>
          <w:szCs w:val="24"/>
        </w:rPr>
        <w:t xml:space="preserve">Prasība par Pretendenta un tā personāla pieredzi tādu darbu veikšanā kādi paredzēti </w:t>
      </w:r>
      <w:r w:rsidR="0070669F">
        <w:rPr>
          <w:sz w:val="24"/>
          <w:szCs w:val="24"/>
        </w:rPr>
        <w:t>tehniskajā specifikācijā, pamatoti ar to, ka LU Bibliotēkas Lielvārdes ielā 24 apzinošanas sistēmas ierīkošana sastāv gan no gāzes ugunsdzēsības sistēmas gan apzinošanas sistēmas un apsardzes sistemas ierīkošanas un darbu veikšana notiek ēkā, kurā ir īpašs plānojums, kas nepieciešams tieši grāmatu glabāšanai un, kas saistīts ar īpašu risku, ņemot vērā izpildāmā darba apjomu.</w:t>
      </w:r>
    </w:p>
    <w:p w14:paraId="6D149AC8" w14:textId="0982794F" w:rsidR="006A6D5E" w:rsidRDefault="006A6D5E" w:rsidP="006A6D5E">
      <w:pPr>
        <w:jc w:val="both"/>
        <w:rPr>
          <w:sz w:val="24"/>
          <w:szCs w:val="24"/>
        </w:rPr>
      </w:pPr>
      <w:r>
        <w:rPr>
          <w:sz w:val="24"/>
          <w:szCs w:val="24"/>
        </w:rPr>
        <w:t>11.3.</w:t>
      </w:r>
      <w:r w:rsidR="00AE384F">
        <w:rPr>
          <w:sz w:val="24"/>
          <w:szCs w:val="24"/>
        </w:rPr>
        <w:t>2</w:t>
      </w:r>
      <w:r>
        <w:rPr>
          <w:sz w:val="24"/>
          <w:szCs w:val="24"/>
        </w:rPr>
        <w:t xml:space="preserve">. </w:t>
      </w:r>
      <w:r w:rsidRPr="00B16C3E">
        <w:rPr>
          <w:sz w:val="24"/>
          <w:szCs w:val="24"/>
        </w:rPr>
        <w:t xml:space="preserve">Komisija konstatē, ka </w:t>
      </w:r>
      <w:r>
        <w:rPr>
          <w:sz w:val="24"/>
          <w:szCs w:val="24"/>
        </w:rPr>
        <w:t xml:space="preserve">SIA “ADVANCED ELECTRONIC SYSTEMS” </w:t>
      </w:r>
      <w:r w:rsidRPr="00B16C3E">
        <w:rPr>
          <w:sz w:val="24"/>
          <w:szCs w:val="24"/>
        </w:rPr>
        <w:t>iesniegtais piedāvājums pilnībā atbilst iepirkuma procedūras d</w:t>
      </w:r>
      <w:r>
        <w:rPr>
          <w:sz w:val="24"/>
          <w:szCs w:val="24"/>
        </w:rPr>
        <w:t xml:space="preserve">okumentos noteiktajām prasībām. Kopējā piedāvātā līgumcena 3. </w:t>
      </w:r>
      <w:r w:rsidR="007E0C6C">
        <w:rPr>
          <w:sz w:val="24"/>
          <w:szCs w:val="24"/>
        </w:rPr>
        <w:t>L</w:t>
      </w:r>
      <w:r>
        <w:rPr>
          <w:sz w:val="24"/>
          <w:szCs w:val="24"/>
        </w:rPr>
        <w:t>īgumam</w:t>
      </w:r>
      <w:r w:rsidR="007E0C6C">
        <w:rPr>
          <w:sz w:val="24"/>
          <w:szCs w:val="24"/>
        </w:rPr>
        <w:t xml:space="preserve"> </w:t>
      </w:r>
      <w:r>
        <w:rPr>
          <w:sz w:val="24"/>
          <w:szCs w:val="24"/>
        </w:rPr>
        <w:t xml:space="preserve">bez pievienotās vērtības nodokļa ir EUR </w:t>
      </w:r>
      <w:r w:rsidR="00204619" w:rsidRPr="00204619">
        <w:rPr>
          <w:sz w:val="24"/>
          <w:szCs w:val="24"/>
        </w:rPr>
        <w:t>96 998,50</w:t>
      </w:r>
      <w:r w:rsidR="00204619" w:rsidRPr="008035EF">
        <w:rPr>
          <w:sz w:val="24"/>
          <w:szCs w:val="24"/>
        </w:rPr>
        <w:t xml:space="preserve"> </w:t>
      </w:r>
      <w:r>
        <w:rPr>
          <w:sz w:val="24"/>
          <w:szCs w:val="24"/>
        </w:rPr>
        <w:t xml:space="preserve">kas 3. iepirkumā daļā </w:t>
      </w:r>
      <w:r w:rsidRPr="00B16C3E">
        <w:rPr>
          <w:sz w:val="24"/>
          <w:szCs w:val="24"/>
        </w:rPr>
        <w:t xml:space="preserve">ir </w:t>
      </w:r>
      <w:r>
        <w:rPr>
          <w:sz w:val="24"/>
          <w:szCs w:val="24"/>
        </w:rPr>
        <w:t>vienīgais piedāvājums.</w:t>
      </w:r>
    </w:p>
    <w:p w14:paraId="4A82D282" w14:textId="77777777" w:rsidR="00906476" w:rsidRPr="00407696" w:rsidRDefault="00906476" w:rsidP="00906476">
      <w:pPr>
        <w:jc w:val="both"/>
        <w:rPr>
          <w:sz w:val="24"/>
          <w:szCs w:val="24"/>
        </w:rPr>
      </w:pPr>
      <w:r>
        <w:rPr>
          <w:sz w:val="24"/>
          <w:szCs w:val="24"/>
        </w:rPr>
        <w:t>11.4. I</w:t>
      </w:r>
      <w:r w:rsidRPr="00407696">
        <w:rPr>
          <w:sz w:val="24"/>
          <w:szCs w:val="24"/>
        </w:rPr>
        <w:t>epirkuma komisija konstatē, ka piedāvājumu par 4.līgumu “Kondicionieru uzstādīšana (kondicionieru uzstādīšana kondicionieru telpā) Lomonosova ielā 1, Rīgā, Kondicioniera uzstādīšana servera telpā Zeļļu ielā 8, Rīgā” nav iesniedzis neviens pretendents. Iepirkuma komisija</w:t>
      </w:r>
      <w:r w:rsidR="004A1B2A">
        <w:rPr>
          <w:sz w:val="24"/>
          <w:szCs w:val="24"/>
        </w:rPr>
        <w:t>,</w:t>
      </w:r>
      <w:r w:rsidRPr="00407696">
        <w:rPr>
          <w:sz w:val="24"/>
          <w:szCs w:val="24"/>
        </w:rPr>
        <w:t xml:space="preserve"> </w:t>
      </w:r>
      <w:r w:rsidR="00DB6AE0" w:rsidRPr="00407696">
        <w:rPr>
          <w:sz w:val="24"/>
          <w:szCs w:val="24"/>
        </w:rPr>
        <w:t>pamatojoties uz Publisko iepirkumu likuma 38.panta pirmo daļu</w:t>
      </w:r>
      <w:r w:rsidR="00DB6AE0">
        <w:rPr>
          <w:sz w:val="24"/>
          <w:szCs w:val="24"/>
        </w:rPr>
        <w:t xml:space="preserve"> pieņēma lemumu iepirkuma </w:t>
      </w:r>
      <w:r w:rsidRPr="00407696">
        <w:rPr>
          <w:sz w:val="24"/>
          <w:szCs w:val="24"/>
        </w:rPr>
        <w:t>procedūr</w:t>
      </w:r>
      <w:r w:rsidR="00DB6AE0">
        <w:rPr>
          <w:sz w:val="24"/>
          <w:szCs w:val="24"/>
        </w:rPr>
        <w:t xml:space="preserve">u </w:t>
      </w:r>
      <w:r w:rsidRPr="00407696">
        <w:rPr>
          <w:sz w:val="24"/>
          <w:szCs w:val="24"/>
        </w:rPr>
        <w:t>izbei</w:t>
      </w:r>
      <w:r w:rsidR="00DB6AE0">
        <w:rPr>
          <w:sz w:val="24"/>
          <w:szCs w:val="24"/>
        </w:rPr>
        <w:t>gt</w:t>
      </w:r>
      <w:r w:rsidRPr="00407696">
        <w:rPr>
          <w:sz w:val="24"/>
          <w:szCs w:val="24"/>
        </w:rPr>
        <w:t>. Pamatojoties uz Publisko iepirkumu likuma 63.panta pirmās daļas 1.punktu piemērot Sarunu procedūru iepriekš nepublicējot paziņojumu par līgumu.</w:t>
      </w:r>
    </w:p>
    <w:p w14:paraId="17D295C7" w14:textId="77777777" w:rsidR="00906476" w:rsidRDefault="00906476" w:rsidP="00574721">
      <w:pPr>
        <w:jc w:val="both"/>
        <w:rPr>
          <w:sz w:val="24"/>
          <w:szCs w:val="24"/>
        </w:rPr>
      </w:pPr>
    </w:p>
    <w:p w14:paraId="04C8B0E3" w14:textId="77777777" w:rsidR="00245B09" w:rsidRPr="00CD3C52" w:rsidRDefault="00245B09" w:rsidP="00245B09">
      <w:pPr>
        <w:numPr>
          <w:ilvl w:val="0"/>
          <w:numId w:val="1"/>
        </w:numPr>
        <w:jc w:val="both"/>
        <w:rPr>
          <w:sz w:val="24"/>
          <w:szCs w:val="24"/>
        </w:rPr>
      </w:pPr>
      <w:r w:rsidRPr="00CD3C52">
        <w:rPr>
          <w:sz w:val="24"/>
          <w:szCs w:val="24"/>
        </w:rPr>
        <w:t>Piedāvājumu vērtēšanas kopsavilkums:</w:t>
      </w:r>
    </w:p>
    <w:p w14:paraId="2236B3C8" w14:textId="77777777" w:rsidR="00574721" w:rsidRDefault="00574721" w:rsidP="00906476">
      <w:pPr>
        <w:jc w:val="both"/>
        <w:rPr>
          <w:b/>
          <w:sz w:val="24"/>
          <w:szCs w:val="24"/>
          <w:u w:val="single"/>
        </w:rPr>
      </w:pPr>
    </w:p>
    <w:p w14:paraId="279BC5CA" w14:textId="77777777" w:rsidR="00245B09" w:rsidRPr="00906476" w:rsidRDefault="00245B09" w:rsidP="00906476">
      <w:pPr>
        <w:jc w:val="both"/>
        <w:rPr>
          <w:b/>
          <w:sz w:val="24"/>
          <w:szCs w:val="24"/>
          <w:u w:val="single"/>
        </w:rPr>
      </w:pPr>
      <w:r w:rsidRPr="00906476">
        <w:rPr>
          <w:b/>
          <w:sz w:val="24"/>
          <w:szCs w:val="24"/>
          <w:u w:val="single"/>
        </w:rPr>
        <w:t>Piedāvājuma noformējuma pārbaude</w:t>
      </w:r>
    </w:p>
    <w:p w14:paraId="1DFFB0D3" w14:textId="77777777" w:rsidR="00906476" w:rsidRPr="00407696" w:rsidRDefault="00906476" w:rsidP="00906476">
      <w:pPr>
        <w:jc w:val="both"/>
        <w:rPr>
          <w:sz w:val="24"/>
          <w:szCs w:val="24"/>
        </w:rPr>
      </w:pPr>
      <w:r w:rsidRPr="00407696">
        <w:rPr>
          <w:sz w:val="24"/>
          <w:szCs w:val="24"/>
        </w:rPr>
        <w:t xml:space="preserve">Noformējuma pārbaudes laikā iepirkuma komisija pārbauda pretendentu iesniegto piedāvājumu noformējuma atbilstību nolikumā noteiktajām prasībām. </w:t>
      </w:r>
    </w:p>
    <w:p w14:paraId="752F4B57" w14:textId="77777777" w:rsidR="00906476" w:rsidRPr="00407696" w:rsidRDefault="00906476" w:rsidP="00906476">
      <w:pPr>
        <w:jc w:val="both"/>
        <w:rPr>
          <w:b/>
          <w:sz w:val="24"/>
          <w:szCs w:val="24"/>
        </w:rPr>
      </w:pPr>
      <w:r w:rsidRPr="00407696">
        <w:rPr>
          <w:sz w:val="24"/>
          <w:szCs w:val="24"/>
        </w:rPr>
        <w:t>Pārbaudot pretendentu SIA „LC Būve”, SIA „ADVANCED ELECTRONIC SYSTEMS”, SIA „TG Construction”, SIA „DELPRO”, SIA „ONDULAT”, AS „DHB” un SIA „Burtnieks R”</w:t>
      </w:r>
      <w:r w:rsidR="004A1B2A">
        <w:rPr>
          <w:sz w:val="24"/>
          <w:szCs w:val="24"/>
        </w:rPr>
        <w:t xml:space="preserve"> </w:t>
      </w:r>
      <w:r w:rsidRPr="00407696">
        <w:rPr>
          <w:sz w:val="24"/>
          <w:szCs w:val="24"/>
        </w:rPr>
        <w:t>piedāvājumu noformējumus, iepirkuma komisija konstatē, ka pretendentu iesniegtie piedāvājumi ir noformēti atbilstoši nolikumā noteiktajām prasībām.</w:t>
      </w:r>
    </w:p>
    <w:p w14:paraId="326A4DC1" w14:textId="77777777" w:rsidR="00245B09" w:rsidRDefault="00245B09" w:rsidP="00245B09">
      <w:pPr>
        <w:jc w:val="both"/>
        <w:rPr>
          <w:sz w:val="24"/>
          <w:szCs w:val="24"/>
        </w:rPr>
      </w:pPr>
    </w:p>
    <w:p w14:paraId="3335B669" w14:textId="77777777" w:rsidR="00906476" w:rsidRPr="00407696" w:rsidRDefault="00906476" w:rsidP="00906476">
      <w:pPr>
        <w:jc w:val="both"/>
        <w:rPr>
          <w:b/>
          <w:sz w:val="24"/>
          <w:szCs w:val="24"/>
          <w:u w:val="single"/>
        </w:rPr>
      </w:pPr>
      <w:r w:rsidRPr="00407696">
        <w:rPr>
          <w:b/>
          <w:sz w:val="24"/>
          <w:szCs w:val="24"/>
          <w:u w:val="single"/>
        </w:rPr>
        <w:t>Piedāvājuma nodrošinājuma pārbaude</w:t>
      </w:r>
    </w:p>
    <w:p w14:paraId="2EA3B70F" w14:textId="77777777" w:rsidR="00906476" w:rsidRPr="00407696" w:rsidRDefault="00906476" w:rsidP="00906476">
      <w:pPr>
        <w:jc w:val="both"/>
        <w:rPr>
          <w:sz w:val="24"/>
          <w:szCs w:val="24"/>
        </w:rPr>
      </w:pPr>
      <w:r w:rsidRPr="00407696">
        <w:rPr>
          <w:sz w:val="24"/>
          <w:szCs w:val="24"/>
        </w:rPr>
        <w:t>Piedāvājuma nodrošinājuma pārbaudes laikā iepirkuma komisija pārbauda pretendentu iesniegto piedāvājuma nodrošinājuma atbilstību nolikumā noteiktajām prasībām.</w:t>
      </w:r>
    </w:p>
    <w:p w14:paraId="59B276EA" w14:textId="77777777" w:rsidR="00906476" w:rsidRPr="00407696" w:rsidRDefault="00906476" w:rsidP="00906476">
      <w:pPr>
        <w:jc w:val="both"/>
        <w:rPr>
          <w:sz w:val="24"/>
          <w:szCs w:val="24"/>
        </w:rPr>
      </w:pPr>
    </w:p>
    <w:p w14:paraId="2E88DF40" w14:textId="77777777" w:rsidR="00906476" w:rsidRPr="00407696" w:rsidRDefault="00906476" w:rsidP="00906476">
      <w:pPr>
        <w:jc w:val="both"/>
        <w:rPr>
          <w:sz w:val="24"/>
          <w:szCs w:val="24"/>
        </w:rPr>
      </w:pPr>
      <w:r w:rsidRPr="00407696">
        <w:rPr>
          <w:sz w:val="24"/>
          <w:szCs w:val="24"/>
        </w:rPr>
        <w:t>Pretendenti SIA „LC Būve”, SIA „ADVANCED ELECTRONIC SYSTEMS”, AS „DHB” un SIA „Burtnieks R” ir iesnieguši piedāvājuma nodrošinājuma dokumentus, tajā skaitā apdrošināšanas prēmijas samaksu apliecinošus dokumentus.</w:t>
      </w:r>
    </w:p>
    <w:p w14:paraId="53E977D6" w14:textId="77777777" w:rsidR="00906476" w:rsidRPr="00407696" w:rsidRDefault="00906476" w:rsidP="00906476">
      <w:pPr>
        <w:jc w:val="both"/>
        <w:rPr>
          <w:sz w:val="24"/>
          <w:szCs w:val="24"/>
        </w:rPr>
      </w:pPr>
    </w:p>
    <w:p w14:paraId="3EA72190" w14:textId="77777777" w:rsidR="00906476" w:rsidRPr="00407696" w:rsidRDefault="00906476" w:rsidP="00906476">
      <w:pPr>
        <w:jc w:val="both"/>
        <w:rPr>
          <w:b/>
          <w:sz w:val="24"/>
          <w:szCs w:val="24"/>
          <w:u w:val="single"/>
        </w:rPr>
      </w:pPr>
      <w:r w:rsidRPr="00407696">
        <w:rPr>
          <w:sz w:val="24"/>
          <w:szCs w:val="24"/>
        </w:rPr>
        <w:t>Pretendenti SIA „TG Construction”, SIA „DELPRO” un SIA „ONDULAT” ir iesnieguši piedāvājuma nodrošinājuma dokumentus, bet nav pievienojuši apdrošināšanas prēmijas samaksu apliecinošus dokumentus.</w:t>
      </w:r>
    </w:p>
    <w:p w14:paraId="2CBF5C78" w14:textId="77777777" w:rsidR="00906476" w:rsidRPr="00407696" w:rsidRDefault="00906476" w:rsidP="00906476">
      <w:pPr>
        <w:jc w:val="both"/>
        <w:rPr>
          <w:b/>
          <w:sz w:val="24"/>
          <w:szCs w:val="24"/>
          <w:u w:val="single"/>
        </w:rPr>
      </w:pPr>
    </w:p>
    <w:p w14:paraId="444B2230" w14:textId="77777777" w:rsidR="00906476" w:rsidRDefault="00906476" w:rsidP="00906476">
      <w:pPr>
        <w:jc w:val="both"/>
        <w:rPr>
          <w:sz w:val="24"/>
          <w:szCs w:val="24"/>
        </w:rPr>
      </w:pPr>
      <w:r w:rsidRPr="00407696">
        <w:rPr>
          <w:sz w:val="24"/>
          <w:szCs w:val="24"/>
        </w:rPr>
        <w:t>Iepirkuma komisija uzskata, ka apdrošināšanas prēmijas samaksu apliecinošu dokumentu neiesniegšana nav būtisks pārkāpums, lai pretendentus izslēgtu no turpmākās dalības iepirkumā, bet vienojas, ka pretendentiem SIA „TG Construction”, SIA „DELPRO” un SIA „ONDULAT” jālūdz iesniegt apdrošināšanas prēmijas samaksu apliecinošus dokumentus.</w:t>
      </w:r>
    </w:p>
    <w:p w14:paraId="116B66EE" w14:textId="77777777" w:rsidR="00574721" w:rsidRDefault="00574721" w:rsidP="00574721">
      <w:pPr>
        <w:jc w:val="both"/>
        <w:rPr>
          <w:b/>
          <w:sz w:val="24"/>
          <w:szCs w:val="24"/>
          <w:u w:val="single"/>
        </w:rPr>
      </w:pPr>
    </w:p>
    <w:p w14:paraId="6058639E" w14:textId="77777777" w:rsidR="00574721" w:rsidRPr="00574721" w:rsidRDefault="00574721" w:rsidP="00574721">
      <w:pPr>
        <w:jc w:val="both"/>
        <w:rPr>
          <w:sz w:val="24"/>
          <w:szCs w:val="24"/>
        </w:rPr>
      </w:pPr>
      <w:r w:rsidRPr="00574721">
        <w:rPr>
          <w:sz w:val="24"/>
          <w:szCs w:val="24"/>
        </w:rPr>
        <w:t>Iepirkuma komisija no Pretendentiem SIA „TG Construction”, SIA „DELPRO” un SIA „ONDULAT” ir saņēmusi skaidrojumus par apdrošināšanas prēmijas samaksu apliecinošiem dokumentiem.</w:t>
      </w:r>
    </w:p>
    <w:p w14:paraId="39F29637" w14:textId="77777777" w:rsidR="00574721" w:rsidRPr="00574721" w:rsidRDefault="00574721" w:rsidP="00574721">
      <w:pPr>
        <w:pStyle w:val="ListParagraph"/>
        <w:jc w:val="both"/>
        <w:rPr>
          <w:sz w:val="24"/>
          <w:szCs w:val="24"/>
        </w:rPr>
      </w:pPr>
    </w:p>
    <w:p w14:paraId="2A799273" w14:textId="77777777" w:rsidR="00574721" w:rsidRPr="00574721" w:rsidRDefault="00574721" w:rsidP="00574721">
      <w:pPr>
        <w:jc w:val="both"/>
        <w:rPr>
          <w:sz w:val="24"/>
          <w:szCs w:val="24"/>
        </w:rPr>
      </w:pPr>
      <w:r w:rsidRPr="00574721">
        <w:rPr>
          <w:sz w:val="24"/>
          <w:szCs w:val="24"/>
        </w:rPr>
        <w:t>Pretendents SIA “TG Construction” ir iesniedzis apstiprinātu maksājuma uzdevumu, kas apliecina maksājuma veikšanu apdrošināšanas polisēm Nr. 074754 un Nr.074753.</w:t>
      </w:r>
    </w:p>
    <w:p w14:paraId="14F410C9" w14:textId="77777777" w:rsidR="00574721" w:rsidRPr="00574721" w:rsidRDefault="00574721" w:rsidP="00574721">
      <w:pPr>
        <w:pStyle w:val="ListParagraph"/>
        <w:jc w:val="both"/>
        <w:rPr>
          <w:sz w:val="24"/>
          <w:szCs w:val="24"/>
        </w:rPr>
      </w:pPr>
    </w:p>
    <w:p w14:paraId="72349BAD" w14:textId="77777777" w:rsidR="00574721" w:rsidRPr="00574721" w:rsidRDefault="00574721" w:rsidP="00574721">
      <w:pPr>
        <w:jc w:val="both"/>
        <w:rPr>
          <w:sz w:val="24"/>
          <w:szCs w:val="24"/>
        </w:rPr>
      </w:pPr>
      <w:r w:rsidRPr="00574721">
        <w:rPr>
          <w:sz w:val="24"/>
          <w:szCs w:val="24"/>
        </w:rPr>
        <w:t>Pretendents SIA “DELPRO” paskaidroja, ka, izsniedzot piedāvājuma nodrošinājumu, A/S “Swedbank”apliecina, ka izsniedz neatsaucamu piedāvājuma garantiju un ietur no SIA “DELPRO” norēķinu konta nepieciešamo summu.</w:t>
      </w:r>
    </w:p>
    <w:p w14:paraId="67451F93" w14:textId="77777777" w:rsidR="00574721" w:rsidRPr="00574721" w:rsidRDefault="00574721" w:rsidP="00574721">
      <w:pPr>
        <w:pStyle w:val="ListParagraph"/>
        <w:jc w:val="both"/>
        <w:rPr>
          <w:sz w:val="24"/>
          <w:szCs w:val="24"/>
        </w:rPr>
      </w:pPr>
    </w:p>
    <w:p w14:paraId="61D9419D" w14:textId="77777777" w:rsidR="00574721" w:rsidRPr="00574721" w:rsidRDefault="00574721" w:rsidP="00574721">
      <w:pPr>
        <w:jc w:val="both"/>
        <w:rPr>
          <w:sz w:val="24"/>
          <w:szCs w:val="24"/>
        </w:rPr>
      </w:pPr>
      <w:r w:rsidRPr="00574721">
        <w:rPr>
          <w:sz w:val="24"/>
          <w:szCs w:val="24"/>
        </w:rPr>
        <w:t>Pretendents SIA “ONDULAT” paskaidro, ka piedāvājumā ir iesnieguši Bankas garantiju, kura tiek izsniegta uz depozītiem un samaksu apliecinoši dokumenti nav iespējami.</w:t>
      </w:r>
    </w:p>
    <w:p w14:paraId="66B6FD7F" w14:textId="77777777" w:rsidR="00574721" w:rsidRPr="00574721" w:rsidRDefault="00574721" w:rsidP="00574721">
      <w:pPr>
        <w:pStyle w:val="ListParagraph"/>
        <w:jc w:val="both"/>
        <w:rPr>
          <w:sz w:val="24"/>
          <w:szCs w:val="24"/>
        </w:rPr>
      </w:pPr>
    </w:p>
    <w:p w14:paraId="1527ECB2" w14:textId="77777777" w:rsidR="00574721" w:rsidRPr="00574721" w:rsidRDefault="00574721" w:rsidP="00574721">
      <w:pPr>
        <w:jc w:val="both"/>
        <w:rPr>
          <w:sz w:val="24"/>
          <w:szCs w:val="24"/>
        </w:rPr>
      </w:pPr>
      <w:r w:rsidRPr="00574721">
        <w:rPr>
          <w:sz w:val="24"/>
          <w:szCs w:val="24"/>
        </w:rPr>
        <w:t xml:space="preserve">Iepirkuma komisija uzskata, ka iesniegtie skaidrojumi ir pietiekami, lai pretendentus no turpmākās dalības iepirkumā neizslēgtu. </w:t>
      </w:r>
    </w:p>
    <w:p w14:paraId="37B0304C" w14:textId="77777777" w:rsidR="00906476" w:rsidRPr="00407696" w:rsidRDefault="00906476" w:rsidP="00906476">
      <w:pPr>
        <w:jc w:val="both"/>
        <w:rPr>
          <w:b/>
          <w:sz w:val="24"/>
          <w:szCs w:val="24"/>
          <w:u w:val="single"/>
        </w:rPr>
      </w:pPr>
    </w:p>
    <w:p w14:paraId="7D399FF5" w14:textId="77777777" w:rsidR="00906476" w:rsidRDefault="00906476" w:rsidP="00906476">
      <w:pPr>
        <w:jc w:val="both"/>
        <w:rPr>
          <w:b/>
          <w:sz w:val="24"/>
          <w:szCs w:val="24"/>
          <w:u w:val="single"/>
        </w:rPr>
      </w:pPr>
      <w:r w:rsidRPr="00407696">
        <w:rPr>
          <w:b/>
          <w:sz w:val="24"/>
          <w:szCs w:val="24"/>
          <w:u w:val="single"/>
        </w:rPr>
        <w:t>Pretendentu atlases dokumentu pārbaude</w:t>
      </w:r>
    </w:p>
    <w:p w14:paraId="26BA7DBB" w14:textId="77777777" w:rsidR="00574721" w:rsidRPr="00407696" w:rsidRDefault="00574721" w:rsidP="00574721">
      <w:pPr>
        <w:jc w:val="both"/>
        <w:rPr>
          <w:b/>
          <w:sz w:val="24"/>
          <w:szCs w:val="24"/>
          <w:u w:val="single"/>
        </w:rPr>
      </w:pPr>
      <w:r w:rsidRPr="00807269">
        <w:rPr>
          <w:b/>
          <w:sz w:val="24"/>
          <w:szCs w:val="24"/>
          <w:u w:val="single"/>
        </w:rPr>
        <w:t xml:space="preserve">Pretendentu iesniegto piedāvājumu </w:t>
      </w:r>
      <w:r>
        <w:rPr>
          <w:b/>
          <w:sz w:val="24"/>
          <w:szCs w:val="24"/>
          <w:u w:val="single"/>
        </w:rPr>
        <w:t>vērtēšana</w:t>
      </w:r>
    </w:p>
    <w:p w14:paraId="5B762EFF" w14:textId="77777777" w:rsidR="00574721" w:rsidRPr="00407696" w:rsidRDefault="00574721" w:rsidP="00574721">
      <w:pPr>
        <w:jc w:val="both"/>
        <w:rPr>
          <w:b/>
          <w:sz w:val="24"/>
          <w:szCs w:val="24"/>
          <w:u w:val="single"/>
        </w:rPr>
      </w:pPr>
    </w:p>
    <w:p w14:paraId="5FF5D217" w14:textId="77777777" w:rsidR="001B28F8" w:rsidRPr="00407696" w:rsidRDefault="001B28F8" w:rsidP="001B28F8">
      <w:pPr>
        <w:jc w:val="both"/>
        <w:rPr>
          <w:b/>
          <w:sz w:val="24"/>
          <w:szCs w:val="24"/>
          <w:u w:val="single"/>
        </w:rPr>
      </w:pPr>
      <w:r w:rsidRPr="00407696">
        <w:rPr>
          <w:b/>
          <w:sz w:val="24"/>
          <w:szCs w:val="24"/>
          <w:u w:val="single"/>
        </w:rPr>
        <w:t>Pretendentu atlases dokumentu pārbaude</w:t>
      </w:r>
    </w:p>
    <w:p w14:paraId="748993F2" w14:textId="77777777" w:rsidR="001B28F8" w:rsidRPr="00407696" w:rsidRDefault="001B28F8" w:rsidP="001B28F8">
      <w:pPr>
        <w:jc w:val="both"/>
        <w:rPr>
          <w:b/>
          <w:sz w:val="24"/>
          <w:szCs w:val="24"/>
          <w:u w:val="single"/>
        </w:rPr>
      </w:pPr>
    </w:p>
    <w:p w14:paraId="5CFD91B7" w14:textId="77777777" w:rsidR="001B28F8" w:rsidRPr="00407696" w:rsidRDefault="001B28F8" w:rsidP="001B28F8">
      <w:pPr>
        <w:jc w:val="both"/>
        <w:rPr>
          <w:sz w:val="24"/>
          <w:szCs w:val="24"/>
        </w:rPr>
      </w:pPr>
      <w:r w:rsidRPr="00407696">
        <w:rPr>
          <w:sz w:val="24"/>
          <w:szCs w:val="24"/>
        </w:rPr>
        <w:t xml:space="preserve">Atlases gaitā iepirkuma komisija pārbauda iesniegto atlases dokumentu atbilstību nolikumā noteiktajām prasībām. </w:t>
      </w:r>
    </w:p>
    <w:p w14:paraId="06CBFB6A" w14:textId="77777777" w:rsidR="001B28F8" w:rsidRPr="00407696" w:rsidRDefault="001B28F8" w:rsidP="001B28F8">
      <w:pPr>
        <w:jc w:val="both"/>
        <w:rPr>
          <w:sz w:val="24"/>
          <w:szCs w:val="24"/>
        </w:rPr>
      </w:pPr>
    </w:p>
    <w:p w14:paraId="5A78D47E" w14:textId="77777777" w:rsidR="001B28F8" w:rsidRPr="00407696" w:rsidRDefault="001B28F8" w:rsidP="001B28F8">
      <w:pPr>
        <w:jc w:val="both"/>
        <w:rPr>
          <w:sz w:val="24"/>
          <w:szCs w:val="24"/>
        </w:rPr>
      </w:pPr>
      <w:r w:rsidRPr="00407696">
        <w:rPr>
          <w:sz w:val="24"/>
          <w:szCs w:val="24"/>
        </w:rPr>
        <w:t>Ņemot vērā to, ka iepirkums ir sadalīts daļās un atbilstoši nolikumam katrai daļai ir noteiktas atšķirīgas kvalifikācijas prasības, iepirkuma komisija pretendentu iesniegto piedāvājumu atbilstību kvalifikācijas prasībām turpmāk vērtēs katrai daļai atsevišķi.</w:t>
      </w:r>
    </w:p>
    <w:p w14:paraId="687CCE72" w14:textId="77777777" w:rsidR="001B28F8" w:rsidRPr="00407696" w:rsidRDefault="001B28F8" w:rsidP="001B28F8">
      <w:pPr>
        <w:jc w:val="both"/>
        <w:rPr>
          <w:sz w:val="24"/>
          <w:szCs w:val="24"/>
        </w:rPr>
      </w:pPr>
    </w:p>
    <w:p w14:paraId="1708E21A" w14:textId="77777777" w:rsidR="001B28F8" w:rsidRPr="00407696" w:rsidRDefault="001B28F8" w:rsidP="001B28F8">
      <w:pPr>
        <w:jc w:val="both"/>
        <w:rPr>
          <w:b/>
          <w:sz w:val="24"/>
          <w:szCs w:val="24"/>
        </w:rPr>
      </w:pPr>
      <w:r w:rsidRPr="00407696">
        <w:rPr>
          <w:b/>
          <w:sz w:val="24"/>
          <w:szCs w:val="24"/>
        </w:rPr>
        <w:t>Pretendentu atlases dokumentu pārbaude par iepirkuma 1. līgumu:</w:t>
      </w:r>
    </w:p>
    <w:p w14:paraId="4AD6CE7F" w14:textId="77777777" w:rsidR="001B28F8" w:rsidRPr="00407696" w:rsidRDefault="001B28F8" w:rsidP="001B28F8">
      <w:pPr>
        <w:jc w:val="both"/>
        <w:rPr>
          <w:sz w:val="24"/>
          <w:szCs w:val="24"/>
        </w:rPr>
      </w:pPr>
    </w:p>
    <w:p w14:paraId="2DBCA9D1" w14:textId="77777777" w:rsidR="001B28F8" w:rsidRPr="00407696" w:rsidRDefault="001B28F8" w:rsidP="001B28F8">
      <w:pPr>
        <w:jc w:val="both"/>
        <w:rPr>
          <w:sz w:val="24"/>
          <w:szCs w:val="24"/>
        </w:rPr>
      </w:pPr>
      <w:r w:rsidRPr="00407696">
        <w:rPr>
          <w:sz w:val="24"/>
          <w:szCs w:val="24"/>
        </w:rPr>
        <w:t xml:space="preserve">Piedāvājumus 1. līgumam ir iesnieguši - SIA „LC Būve”, SIA „TG Construction”, SIA „DELPRO”, SIA „ONDULAT”, un AS „DHB” </w:t>
      </w:r>
    </w:p>
    <w:p w14:paraId="39CB7BEF" w14:textId="77777777" w:rsidR="001B28F8" w:rsidRPr="00407696" w:rsidRDefault="001B28F8" w:rsidP="001B28F8">
      <w:pPr>
        <w:jc w:val="both"/>
        <w:rPr>
          <w:sz w:val="24"/>
          <w:szCs w:val="24"/>
        </w:rPr>
      </w:pPr>
    </w:p>
    <w:p w14:paraId="4E5E64D4" w14:textId="77777777" w:rsidR="001B28F8" w:rsidRPr="00407696" w:rsidRDefault="001B28F8" w:rsidP="001B28F8">
      <w:pPr>
        <w:jc w:val="both"/>
        <w:rPr>
          <w:sz w:val="24"/>
          <w:szCs w:val="24"/>
        </w:rPr>
      </w:pPr>
      <w:r w:rsidRPr="00407696">
        <w:rPr>
          <w:sz w:val="24"/>
          <w:szCs w:val="24"/>
        </w:rPr>
        <w:t>Pretendenta SIA “LC Būve” piedāvājums ir atbilstošs nolikumā noteiktajām kvalifikācijas prasībām.</w:t>
      </w:r>
    </w:p>
    <w:p w14:paraId="164EED2A" w14:textId="77777777" w:rsidR="001B28F8" w:rsidRPr="00407696" w:rsidRDefault="001B28F8" w:rsidP="001B28F8">
      <w:pPr>
        <w:jc w:val="both"/>
        <w:rPr>
          <w:sz w:val="24"/>
          <w:szCs w:val="24"/>
        </w:rPr>
      </w:pPr>
    </w:p>
    <w:p w14:paraId="6CED170F" w14:textId="77777777" w:rsidR="001B28F8" w:rsidRPr="00407696" w:rsidRDefault="001B28F8" w:rsidP="001B28F8">
      <w:pPr>
        <w:jc w:val="both"/>
        <w:rPr>
          <w:sz w:val="24"/>
          <w:szCs w:val="24"/>
        </w:rPr>
      </w:pPr>
      <w:r w:rsidRPr="00407696">
        <w:rPr>
          <w:sz w:val="24"/>
          <w:szCs w:val="24"/>
        </w:rPr>
        <w:t>Pārbaudot pretendenta SIA „TG Construction” piedāvājumā norādīto Vispārējo apgrozāmo līdzekļu koeficientu iepirkuma komisija konstatē, ka datums norādīts “31.decembris 2015. gads”. Iepirkuma komisija secina, ka tā ir pārrakstīšanās kļūda, jo “Finanšu apgrozījums” norādīts par 2014.gadu. Iepirkuma komisija uzskata, ka tā ir nebūtiska kļūda un nav pamats pretendenta izslēgšanai no turpmākās dalības iepirkumā.</w:t>
      </w:r>
    </w:p>
    <w:p w14:paraId="5E9A7A22" w14:textId="77777777" w:rsidR="001B28F8" w:rsidRPr="00407696" w:rsidRDefault="001B28F8" w:rsidP="001B28F8">
      <w:pPr>
        <w:jc w:val="both"/>
        <w:rPr>
          <w:sz w:val="24"/>
          <w:szCs w:val="24"/>
        </w:rPr>
      </w:pPr>
    </w:p>
    <w:p w14:paraId="674C428A" w14:textId="77777777" w:rsidR="001B28F8" w:rsidRPr="00407696" w:rsidRDefault="001B28F8" w:rsidP="001B28F8">
      <w:pPr>
        <w:jc w:val="both"/>
        <w:rPr>
          <w:sz w:val="24"/>
          <w:szCs w:val="24"/>
        </w:rPr>
      </w:pPr>
      <w:r w:rsidRPr="00407696">
        <w:rPr>
          <w:sz w:val="24"/>
          <w:szCs w:val="24"/>
        </w:rPr>
        <w:t>Pretendents SIA “TG Construction” pieredzes apliecināšanai atbilstoši kvalifikācijas prasībām ir norādījis objektu nosaukumus un pievienojis darbu pieņemšanas - nodošanas aktus, bet nav pievienojis dokumentus, kas apliecina, ka vismaz vienā no norādītajiem objektiem ir veikta jumta siltināšana un seguma ieklāšana ar kopējo platību vismaz 1500 m². Iepirkuma komisija uzskata, ka pretendentam SIA “TG Construction” nepieciešams lūgt skaidrot, kurā no iesniegtajiem dokumentiem iepirkuma komisija var pārliecināties par pretendenta SIA “TG Construction” atbilstību nolikuma 2. pielikuma “Kvalifikācija” 1. līgumam 2.2.1. a apakšpunktā izvirzītajām prasībām</w:t>
      </w:r>
      <w:r>
        <w:rPr>
          <w:sz w:val="24"/>
          <w:szCs w:val="24"/>
        </w:rPr>
        <w:t>,</w:t>
      </w:r>
      <w:r w:rsidRPr="006F695C">
        <w:rPr>
          <w:sz w:val="24"/>
          <w:szCs w:val="24"/>
        </w:rPr>
        <w:t xml:space="preserve"> </w:t>
      </w:r>
      <w:r w:rsidRPr="0077756E">
        <w:rPr>
          <w:sz w:val="24"/>
          <w:szCs w:val="24"/>
        </w:rPr>
        <w:t xml:space="preserve">vai </w:t>
      </w:r>
      <w:r>
        <w:rPr>
          <w:sz w:val="24"/>
          <w:szCs w:val="24"/>
        </w:rPr>
        <w:t xml:space="preserve">iesniegt dokumentus, kas </w:t>
      </w:r>
      <w:r>
        <w:rPr>
          <w:sz w:val="24"/>
          <w:szCs w:val="24"/>
        </w:rPr>
        <w:lastRenderedPageBreak/>
        <w:t>apliecina</w:t>
      </w:r>
      <w:r w:rsidRPr="0077756E">
        <w:rPr>
          <w:sz w:val="24"/>
          <w:szCs w:val="24"/>
        </w:rPr>
        <w:t>, ka vismaz vienā no norādītajiem objektiem ir veikta jumta siltināšana un seguma ieklāšana ar kopējo platību vismaz 1500 m².</w:t>
      </w:r>
    </w:p>
    <w:p w14:paraId="73A1A051" w14:textId="77777777" w:rsidR="001B28F8" w:rsidRPr="00407696" w:rsidRDefault="001B28F8" w:rsidP="001B28F8">
      <w:pPr>
        <w:jc w:val="both"/>
        <w:rPr>
          <w:sz w:val="24"/>
          <w:szCs w:val="24"/>
        </w:rPr>
      </w:pPr>
    </w:p>
    <w:p w14:paraId="1A902AC1" w14:textId="77777777" w:rsidR="001B28F8" w:rsidRPr="000E26F7" w:rsidRDefault="001B28F8" w:rsidP="001B28F8">
      <w:pPr>
        <w:jc w:val="both"/>
        <w:rPr>
          <w:sz w:val="24"/>
          <w:szCs w:val="24"/>
        </w:rPr>
      </w:pPr>
      <w:r w:rsidRPr="00407696">
        <w:rPr>
          <w:sz w:val="24"/>
          <w:szCs w:val="24"/>
        </w:rPr>
        <w:t xml:space="preserve">Pretendents SIA “TG Construction” Personāla pieredzes apliecināšanai atbilstoši kvalifikācijas prasībām ir norādījis atbildīgo būvdarbu vadītāju Uldi Prikazu, viņa pieredzes apliecināšanai minējis objektu nosaukumus un pievienojis darbu pieņemšanas - nodošanas aktus, bet nav pievienojis dokumentus, kas apliecina, ka vismaz vienā no norādītajiem objektiem ir veikta jumta siltināšana un seguma ieklāšana ar kopējo platību vismaz 1500 m². Iepirkuma komisija uzskata, ka pretendentam SIA “TG Construction” nepieciešams lūgt skaidrot, kurā no iesniegtajiem dokumentiem iepirkuma komisija var pārliecināties par pretendenta SIA “TG Construction” </w:t>
      </w:r>
      <w:r w:rsidRPr="000E26F7">
        <w:rPr>
          <w:sz w:val="24"/>
          <w:szCs w:val="24"/>
        </w:rPr>
        <w:t>piedāvātā būvdarbu vadītāja Ulda Prikaza atbilstību nolikuma 2. pielikuma “Kvalifikācija” 1. līgumam 2.3.1. apakšpunktā izvirzītajām prasībām, vai iesniegt dokumentus, kas apliecina, ka vismaz vienā no norādītajiem objektiem ir veikta jumta siltināšana un seguma ieklāšana ar kopējo platību vismaz 1500 m².</w:t>
      </w:r>
    </w:p>
    <w:p w14:paraId="27C4F42C" w14:textId="77777777" w:rsidR="001B28F8" w:rsidRDefault="001B28F8" w:rsidP="001B28F8">
      <w:pPr>
        <w:jc w:val="both"/>
        <w:rPr>
          <w:sz w:val="24"/>
          <w:szCs w:val="24"/>
        </w:rPr>
      </w:pPr>
    </w:p>
    <w:p w14:paraId="49D80F74" w14:textId="77777777" w:rsidR="003F3889" w:rsidRPr="00407696" w:rsidRDefault="003F3889" w:rsidP="001B28F8">
      <w:pPr>
        <w:jc w:val="both"/>
        <w:rPr>
          <w:sz w:val="24"/>
          <w:szCs w:val="24"/>
        </w:rPr>
      </w:pPr>
      <w:r w:rsidRPr="00574721">
        <w:rPr>
          <w:sz w:val="24"/>
          <w:szCs w:val="24"/>
        </w:rPr>
        <w:t>Iepirkuma komisija no Pretendent</w:t>
      </w:r>
      <w:r>
        <w:rPr>
          <w:sz w:val="24"/>
          <w:szCs w:val="24"/>
        </w:rPr>
        <w:t>a</w:t>
      </w:r>
      <w:r w:rsidRPr="00574721">
        <w:rPr>
          <w:sz w:val="24"/>
          <w:szCs w:val="24"/>
        </w:rPr>
        <w:t xml:space="preserve"> SIA „TG Construction” ir saņēmusi skaidrojumus</w:t>
      </w:r>
      <w:r>
        <w:rPr>
          <w:sz w:val="24"/>
          <w:szCs w:val="24"/>
        </w:rPr>
        <w:t>.</w:t>
      </w:r>
    </w:p>
    <w:p w14:paraId="00D5BC52" w14:textId="77777777" w:rsidR="00A34DDD" w:rsidRDefault="00A34DDD" w:rsidP="003F3889">
      <w:pPr>
        <w:jc w:val="both"/>
        <w:rPr>
          <w:sz w:val="24"/>
          <w:szCs w:val="24"/>
        </w:rPr>
      </w:pPr>
    </w:p>
    <w:p w14:paraId="22A64DD6" w14:textId="77777777" w:rsidR="003F3889" w:rsidRDefault="003F3889" w:rsidP="003F3889">
      <w:pPr>
        <w:jc w:val="both"/>
        <w:rPr>
          <w:sz w:val="24"/>
          <w:szCs w:val="24"/>
        </w:rPr>
      </w:pPr>
      <w:r w:rsidRPr="00E86897">
        <w:rPr>
          <w:sz w:val="24"/>
          <w:szCs w:val="24"/>
        </w:rPr>
        <w:t>Pretendents</w:t>
      </w:r>
      <w:r>
        <w:rPr>
          <w:sz w:val="24"/>
          <w:szCs w:val="24"/>
        </w:rPr>
        <w:t>,</w:t>
      </w:r>
      <w:r w:rsidRPr="00E86897">
        <w:rPr>
          <w:sz w:val="24"/>
          <w:szCs w:val="24"/>
        </w:rPr>
        <w:t xml:space="preserve"> atbildot uz Iepirkuma komisijas uzdoto jautājumu</w:t>
      </w:r>
      <w:r>
        <w:rPr>
          <w:sz w:val="24"/>
          <w:szCs w:val="24"/>
        </w:rPr>
        <w:t>,</w:t>
      </w:r>
      <w:r w:rsidRPr="00E86897">
        <w:rPr>
          <w:sz w:val="24"/>
          <w:szCs w:val="24"/>
        </w:rPr>
        <w:t xml:space="preserve"> ir pievienojis </w:t>
      </w:r>
      <w:r>
        <w:rPr>
          <w:sz w:val="24"/>
          <w:szCs w:val="24"/>
        </w:rPr>
        <w:t>darbu pieņemšanas – nodošanas aktus par veiktajiem energoefektivitāti paaugstinošajiem būvdarbiem Salaspils Sporta skolā un paskaidrojis, ka šie dokumenti pierāda gan pretendneta pieredzi, gan būvdarbu vadītāja Ulda Prikaza pieredzi.</w:t>
      </w:r>
      <w:r w:rsidR="004B7AA2">
        <w:rPr>
          <w:sz w:val="24"/>
          <w:szCs w:val="24"/>
        </w:rPr>
        <w:t xml:space="preserve"> </w:t>
      </w:r>
      <w:r>
        <w:rPr>
          <w:sz w:val="24"/>
          <w:szCs w:val="24"/>
        </w:rPr>
        <w:t>Papildus pretendents norādījis, ka sākotnēji plānotais jumta siltināšanas apjoms tika palielināts no 992 m² uz 1712 m², jo radās ietaupījums citās objekta izmaksu tāmēs.</w:t>
      </w:r>
    </w:p>
    <w:p w14:paraId="6104DF7C" w14:textId="77777777" w:rsidR="003F3889" w:rsidRDefault="003F3889" w:rsidP="003F3889">
      <w:pPr>
        <w:jc w:val="both"/>
        <w:rPr>
          <w:sz w:val="24"/>
          <w:szCs w:val="24"/>
        </w:rPr>
      </w:pPr>
    </w:p>
    <w:p w14:paraId="12FE8E19" w14:textId="77777777" w:rsidR="003F3889" w:rsidRDefault="003F3889" w:rsidP="003F3889">
      <w:pPr>
        <w:jc w:val="both"/>
        <w:rPr>
          <w:sz w:val="24"/>
          <w:szCs w:val="24"/>
        </w:rPr>
      </w:pPr>
      <w:r>
        <w:rPr>
          <w:sz w:val="24"/>
          <w:szCs w:val="24"/>
        </w:rPr>
        <w:t>Iepirkuma komisija secina, ka pretendents ar piedāvājumam pievienotajiem darbu pieņemšanas – nodošanas aktiem un papildus sniegtajiem dokumentiem nav apliecinājis atbilstību kvalifikācijas prasībām, kā to nosaka nolikuma 2.pielikuma “Kvalifikācija” 1. līguma 2.2.1.apakšpunkta un 2.3.1. apakšpunktu nosacījumi, jo iesniegtajā dokumentācijā jumta siltināšanas apjoms ir minēts 992 m², nav iesniegti nekādi dokumenti, kas apliecina, ka šis apjoms ir ticis palielināts virs 1500 m² (nolikuma 2.pielikuma 1. līguma “Kvalifikācija” 2.2.1.apakšpunkta prasība), kā arī iesniegtajā dokumentācijā nav minēts Uldis Prikazs kā būvdarbu vadītājs (nolikuma 2.pielikuma 1. līguma “Kvalifikācija” 2.3.1. apakšpunkta prasība).</w:t>
      </w:r>
    </w:p>
    <w:p w14:paraId="4A9E2268" w14:textId="77777777" w:rsidR="003F3889" w:rsidRDefault="003F3889" w:rsidP="003F3889">
      <w:pPr>
        <w:jc w:val="both"/>
        <w:rPr>
          <w:sz w:val="24"/>
          <w:szCs w:val="24"/>
        </w:rPr>
      </w:pPr>
    </w:p>
    <w:p w14:paraId="2F9ADB01" w14:textId="77777777" w:rsidR="003F3889" w:rsidRPr="00FD5B7D" w:rsidRDefault="003F3889" w:rsidP="003F3889">
      <w:pPr>
        <w:jc w:val="both"/>
        <w:rPr>
          <w:sz w:val="24"/>
          <w:szCs w:val="24"/>
          <w:u w:val="single"/>
        </w:rPr>
      </w:pPr>
      <w:r w:rsidRPr="00FD5B7D">
        <w:rPr>
          <w:sz w:val="24"/>
          <w:szCs w:val="24"/>
          <w:u w:val="single"/>
        </w:rPr>
        <w:t>Iepirkuma komisija</w:t>
      </w:r>
      <w:r>
        <w:rPr>
          <w:sz w:val="24"/>
          <w:szCs w:val="24"/>
          <w:u w:val="single"/>
        </w:rPr>
        <w:t>,</w:t>
      </w:r>
      <w:r w:rsidRPr="00FD5B7D">
        <w:rPr>
          <w:sz w:val="24"/>
          <w:szCs w:val="24"/>
          <w:u w:val="single"/>
        </w:rPr>
        <w:t xml:space="preserve"> pamatojoties uz nolikuma 15.2.7. un 15.2.8. punktu izslēdz Pretendentu SIA “TG Construction” no dalības iepirkuma procedūrā par tiesībām noslēgt iepirkuma 1. līgumu.</w:t>
      </w:r>
    </w:p>
    <w:p w14:paraId="62D08C6E" w14:textId="77777777" w:rsidR="003F3889" w:rsidRDefault="003F3889" w:rsidP="001B28F8">
      <w:pPr>
        <w:jc w:val="both"/>
        <w:rPr>
          <w:sz w:val="24"/>
          <w:szCs w:val="24"/>
        </w:rPr>
      </w:pPr>
    </w:p>
    <w:p w14:paraId="75A83458" w14:textId="77777777" w:rsidR="001B28F8" w:rsidRPr="00407696" w:rsidRDefault="001B28F8" w:rsidP="001B28F8">
      <w:pPr>
        <w:jc w:val="both"/>
        <w:rPr>
          <w:sz w:val="24"/>
          <w:szCs w:val="24"/>
        </w:rPr>
      </w:pPr>
      <w:r w:rsidRPr="00407696">
        <w:rPr>
          <w:sz w:val="24"/>
          <w:szCs w:val="24"/>
        </w:rPr>
        <w:t>Pretendents SIA “DELPRO” pieredzes apliecināšanai atbilstoši kvalifikācijas prasībām ir norādījis objektu nosaukumus un pievienojis darbu pieņemšanas - nodošanas aktus. Darbi veikti PS “Delpro- Telms” sastāvā. Ar pirmo norādīto objektu, tam pievienotajiem dokumentiem un atsauksmi pretendents ir apliecinājis kvalifikācijas atbilstību nolikumā noteiktajām prasībām, bet nav norādījis kurā vēl no norādītajiem objektiem pretendents, PS “Delpro-Telms” sastāvā ir veicis darbus vismaz 110000 euro apmērā. Iepirkuma komisija uzskata, ka pretendentam SIA “Delpro” nepieciešams lūgt skaidrot, kurā no iesniegtajiem dokumentiem iepirkuma komisija var pārliecināties par pretendenta SIA “Delpro” atbilstību nolikuma 2. pielikuma “Kvalifikācija” 1. līgumam 2.2.1. a apakšpunktā izvirzītajām prasībām</w:t>
      </w:r>
      <w:r>
        <w:rPr>
          <w:sz w:val="24"/>
          <w:szCs w:val="24"/>
        </w:rPr>
        <w:t xml:space="preserve">, </w:t>
      </w:r>
      <w:r w:rsidRPr="006F695C">
        <w:rPr>
          <w:sz w:val="24"/>
          <w:szCs w:val="24"/>
        </w:rPr>
        <w:t xml:space="preserve">vai </w:t>
      </w:r>
      <w:r>
        <w:rPr>
          <w:sz w:val="24"/>
          <w:szCs w:val="24"/>
        </w:rPr>
        <w:t>iesniegt dokumentus, kas apliecina</w:t>
      </w:r>
      <w:r w:rsidRPr="006F695C">
        <w:rPr>
          <w:sz w:val="24"/>
          <w:szCs w:val="24"/>
        </w:rPr>
        <w:t>, kurā vēl no norādītajiem objektiem pretendents PS “Delpro-Telms” sastāvā ir veicis d</w:t>
      </w:r>
      <w:r>
        <w:rPr>
          <w:sz w:val="24"/>
          <w:szCs w:val="24"/>
        </w:rPr>
        <w:t>arbus vismaz 110000 euro apmērā</w:t>
      </w:r>
      <w:r w:rsidRPr="00407696">
        <w:rPr>
          <w:sz w:val="24"/>
          <w:szCs w:val="24"/>
        </w:rPr>
        <w:t>.</w:t>
      </w:r>
    </w:p>
    <w:p w14:paraId="50ED12BF" w14:textId="77777777" w:rsidR="00935CEF" w:rsidRDefault="00935CEF" w:rsidP="00935CEF">
      <w:pPr>
        <w:jc w:val="both"/>
        <w:rPr>
          <w:sz w:val="24"/>
          <w:szCs w:val="24"/>
        </w:rPr>
      </w:pPr>
    </w:p>
    <w:p w14:paraId="31F5101D" w14:textId="77777777" w:rsidR="00935CEF" w:rsidRPr="00407696" w:rsidRDefault="00935CEF" w:rsidP="00935CEF">
      <w:pPr>
        <w:jc w:val="both"/>
        <w:rPr>
          <w:sz w:val="24"/>
          <w:szCs w:val="24"/>
        </w:rPr>
      </w:pPr>
      <w:r w:rsidRPr="00574721">
        <w:rPr>
          <w:sz w:val="24"/>
          <w:szCs w:val="24"/>
        </w:rPr>
        <w:t>Iepirkuma komisija no Pretendent</w:t>
      </w:r>
      <w:r>
        <w:rPr>
          <w:sz w:val="24"/>
          <w:szCs w:val="24"/>
        </w:rPr>
        <w:t>a</w:t>
      </w:r>
      <w:r w:rsidRPr="00574721">
        <w:rPr>
          <w:sz w:val="24"/>
          <w:szCs w:val="24"/>
        </w:rPr>
        <w:t xml:space="preserve"> SIA „</w:t>
      </w:r>
      <w:r>
        <w:rPr>
          <w:sz w:val="24"/>
          <w:szCs w:val="24"/>
        </w:rPr>
        <w:t>D</w:t>
      </w:r>
      <w:r w:rsidR="009E1BC4">
        <w:rPr>
          <w:sz w:val="24"/>
          <w:szCs w:val="24"/>
        </w:rPr>
        <w:t>ELPRO</w:t>
      </w:r>
      <w:r w:rsidRPr="00574721">
        <w:rPr>
          <w:sz w:val="24"/>
          <w:szCs w:val="24"/>
        </w:rPr>
        <w:t>” ir saņēmusi skaidrojumus</w:t>
      </w:r>
    </w:p>
    <w:p w14:paraId="21780380" w14:textId="77777777" w:rsidR="00935CEF" w:rsidRDefault="00935CEF" w:rsidP="00935CEF">
      <w:pPr>
        <w:jc w:val="both"/>
        <w:rPr>
          <w:sz w:val="24"/>
          <w:szCs w:val="24"/>
        </w:rPr>
      </w:pPr>
    </w:p>
    <w:p w14:paraId="142B0C9C" w14:textId="77777777" w:rsidR="00935CEF" w:rsidRDefault="00935CEF" w:rsidP="00935CEF">
      <w:pPr>
        <w:jc w:val="both"/>
        <w:rPr>
          <w:sz w:val="24"/>
          <w:szCs w:val="24"/>
        </w:rPr>
      </w:pPr>
      <w:r>
        <w:rPr>
          <w:sz w:val="24"/>
          <w:szCs w:val="24"/>
        </w:rPr>
        <w:t>Pretendents, atbildot uz iepirkuma komisijas uzdoto jautājumu, ir sniedzis skaidrojumu un norādījis uz dokumentiem, kas jau ir iesniegti piedāvājumā.</w:t>
      </w:r>
    </w:p>
    <w:p w14:paraId="528F7E9C" w14:textId="77777777" w:rsidR="00935CEF" w:rsidRDefault="00935CEF" w:rsidP="00935CEF">
      <w:pPr>
        <w:jc w:val="both"/>
        <w:rPr>
          <w:sz w:val="24"/>
          <w:szCs w:val="24"/>
        </w:rPr>
      </w:pPr>
      <w:r>
        <w:rPr>
          <w:sz w:val="24"/>
          <w:szCs w:val="24"/>
        </w:rPr>
        <w:lastRenderedPageBreak/>
        <w:t>Iepirkuma komisija, izvērtējot pretendenta sniegtos skaidrojumus un atkārtoti izvērtējot iesniegto dokumentāciju, secina, ka pretendenta iesniegtais paskaidrojums un iepriekš iesniegtā informācija (tai skaitā pasūtītāju atsauksmes visiem objektiem un būvdarbu vadītāja saistību raksts objektā – Izglītības, kultūras un sporta centra “Līdumi” filiāles “Jaunlīdumi” energoefektivitātes paaugstināšana) ir pietiekami, lai apliecinātu pretendenta atbilstību 2.pielikuma “Kvalifikācija” 1. līguma 2.2.1 apakšpunktā noteiktajām prasībām.</w:t>
      </w:r>
    </w:p>
    <w:p w14:paraId="65F8FA84" w14:textId="77777777" w:rsidR="001B28F8" w:rsidRDefault="001B28F8" w:rsidP="001B28F8">
      <w:pPr>
        <w:jc w:val="both"/>
        <w:rPr>
          <w:sz w:val="24"/>
          <w:szCs w:val="24"/>
        </w:rPr>
      </w:pPr>
    </w:p>
    <w:p w14:paraId="1BAF7D9C" w14:textId="77777777" w:rsidR="001B28F8" w:rsidRPr="00407696" w:rsidRDefault="001B28F8" w:rsidP="001B28F8">
      <w:pPr>
        <w:jc w:val="both"/>
        <w:rPr>
          <w:sz w:val="24"/>
          <w:szCs w:val="24"/>
        </w:rPr>
      </w:pPr>
      <w:r w:rsidRPr="00407696">
        <w:rPr>
          <w:sz w:val="24"/>
          <w:szCs w:val="24"/>
        </w:rPr>
        <w:t>Pretendenta SIA “ONDULAT” piedāvājums ir atbilstošs nolikumā noteiktajām kvalifikācijas prasībām.</w:t>
      </w:r>
    </w:p>
    <w:p w14:paraId="3672937A" w14:textId="77777777" w:rsidR="001B28F8" w:rsidRPr="00407696" w:rsidRDefault="001B28F8" w:rsidP="001B28F8">
      <w:pPr>
        <w:jc w:val="both"/>
        <w:rPr>
          <w:sz w:val="24"/>
          <w:szCs w:val="24"/>
        </w:rPr>
      </w:pPr>
    </w:p>
    <w:p w14:paraId="649085EF" w14:textId="77777777" w:rsidR="001B28F8" w:rsidRPr="00407696" w:rsidRDefault="001B28F8" w:rsidP="001B28F8">
      <w:pPr>
        <w:jc w:val="both"/>
        <w:rPr>
          <w:sz w:val="24"/>
          <w:szCs w:val="24"/>
        </w:rPr>
      </w:pPr>
      <w:r w:rsidRPr="00407696">
        <w:rPr>
          <w:sz w:val="24"/>
          <w:szCs w:val="24"/>
        </w:rPr>
        <w:t>Pretendenta AS “DHB” piedāvājums ir atbilstošs nolikumā noteiktajām kvalifikācijas prasībām.</w:t>
      </w:r>
    </w:p>
    <w:p w14:paraId="176F2121" w14:textId="77777777" w:rsidR="001B28F8" w:rsidRPr="00407696" w:rsidRDefault="001B28F8" w:rsidP="001B28F8">
      <w:pPr>
        <w:jc w:val="both"/>
        <w:rPr>
          <w:sz w:val="24"/>
          <w:szCs w:val="24"/>
        </w:rPr>
      </w:pPr>
    </w:p>
    <w:p w14:paraId="1D56B9C5" w14:textId="77777777" w:rsidR="001B28F8" w:rsidRPr="00407696" w:rsidRDefault="001B28F8" w:rsidP="001B28F8">
      <w:pPr>
        <w:jc w:val="both"/>
        <w:rPr>
          <w:b/>
          <w:sz w:val="24"/>
          <w:szCs w:val="24"/>
        </w:rPr>
      </w:pPr>
      <w:r w:rsidRPr="00407696">
        <w:rPr>
          <w:b/>
          <w:sz w:val="24"/>
          <w:szCs w:val="24"/>
        </w:rPr>
        <w:t>Pretendentu atlases dokumentu pārbaude par iepirkuma 2. līgumu:</w:t>
      </w:r>
    </w:p>
    <w:p w14:paraId="232178AF" w14:textId="77777777" w:rsidR="002C2EB9" w:rsidRDefault="002C2EB9" w:rsidP="002C2EB9">
      <w:pPr>
        <w:jc w:val="both"/>
        <w:rPr>
          <w:sz w:val="24"/>
          <w:szCs w:val="24"/>
        </w:rPr>
      </w:pPr>
    </w:p>
    <w:p w14:paraId="561F9B4D" w14:textId="77777777" w:rsidR="002C2EB9" w:rsidRPr="00407696" w:rsidRDefault="002C2EB9" w:rsidP="002C2EB9">
      <w:pPr>
        <w:jc w:val="both"/>
        <w:rPr>
          <w:sz w:val="24"/>
          <w:szCs w:val="24"/>
        </w:rPr>
      </w:pPr>
      <w:r w:rsidRPr="00407696">
        <w:rPr>
          <w:sz w:val="24"/>
          <w:szCs w:val="24"/>
        </w:rPr>
        <w:t xml:space="preserve">Piedāvājumus </w:t>
      </w:r>
      <w:r>
        <w:rPr>
          <w:sz w:val="24"/>
          <w:szCs w:val="24"/>
        </w:rPr>
        <w:t>2</w:t>
      </w:r>
      <w:r w:rsidRPr="00407696">
        <w:rPr>
          <w:sz w:val="24"/>
          <w:szCs w:val="24"/>
        </w:rPr>
        <w:t>. līgumam ir iesnieguši - SIA „LC Būve”, SIA „TG Constructio</w:t>
      </w:r>
      <w:r>
        <w:rPr>
          <w:sz w:val="24"/>
          <w:szCs w:val="24"/>
        </w:rPr>
        <w:t xml:space="preserve">n”, SIA „DELPRO”, </w:t>
      </w:r>
      <w:r w:rsidRPr="00407696">
        <w:rPr>
          <w:sz w:val="24"/>
          <w:szCs w:val="24"/>
        </w:rPr>
        <w:t>AS „DHB”</w:t>
      </w:r>
      <w:r>
        <w:rPr>
          <w:sz w:val="24"/>
          <w:szCs w:val="24"/>
        </w:rPr>
        <w:t xml:space="preserve"> un SIA „ Burtnieks R” </w:t>
      </w:r>
    </w:p>
    <w:p w14:paraId="1595CEFD" w14:textId="77777777" w:rsidR="001B28F8" w:rsidRPr="00407696" w:rsidRDefault="001B28F8" w:rsidP="001B28F8">
      <w:pPr>
        <w:jc w:val="both"/>
        <w:rPr>
          <w:sz w:val="24"/>
          <w:szCs w:val="24"/>
        </w:rPr>
      </w:pPr>
    </w:p>
    <w:p w14:paraId="2F32769C" w14:textId="77777777" w:rsidR="001B28F8" w:rsidRPr="00407696" w:rsidRDefault="001B28F8" w:rsidP="001B28F8">
      <w:pPr>
        <w:jc w:val="both"/>
        <w:rPr>
          <w:sz w:val="24"/>
          <w:szCs w:val="24"/>
        </w:rPr>
      </w:pPr>
      <w:r w:rsidRPr="00407696">
        <w:rPr>
          <w:sz w:val="24"/>
          <w:szCs w:val="24"/>
        </w:rPr>
        <w:t>Pretendenta SIA “LC Būve” piedāvājums ir atbilstošs nolikumā noteiktajām kvalifikācijas prasībām.</w:t>
      </w:r>
    </w:p>
    <w:p w14:paraId="3DFD0913" w14:textId="77777777" w:rsidR="001B28F8" w:rsidRPr="00407696" w:rsidRDefault="001B28F8" w:rsidP="001B28F8">
      <w:pPr>
        <w:jc w:val="both"/>
        <w:rPr>
          <w:sz w:val="24"/>
          <w:szCs w:val="24"/>
        </w:rPr>
      </w:pPr>
    </w:p>
    <w:p w14:paraId="2F5205E7" w14:textId="77777777" w:rsidR="001B28F8" w:rsidRPr="00407696" w:rsidRDefault="001B28F8" w:rsidP="001B28F8">
      <w:pPr>
        <w:jc w:val="both"/>
        <w:rPr>
          <w:sz w:val="24"/>
          <w:szCs w:val="24"/>
        </w:rPr>
      </w:pPr>
      <w:r w:rsidRPr="00407696">
        <w:rPr>
          <w:sz w:val="24"/>
          <w:szCs w:val="24"/>
        </w:rPr>
        <w:t>Pārbaudot pretendenta SIA „TG Construction” piedāvājumā norādīto Vispārējo apgrozāmo līdzekļu koeficientu iepirkuma komisija konstatē, ka datums norādīts “31.decembris 2015. gads”. Iepirkuma komisija secina, ka tā ir pārrakstīšanās kļūda, jo “Finanšu apgrozījums norādīts par 2014.gadu. Iepirkuma komisija uzskata, ka tā ir nebūtiska kļūda</w:t>
      </w:r>
      <w:r w:rsidR="0055003C">
        <w:rPr>
          <w:sz w:val="24"/>
          <w:szCs w:val="24"/>
        </w:rPr>
        <w:t>.</w:t>
      </w:r>
    </w:p>
    <w:p w14:paraId="78B94D40" w14:textId="77777777" w:rsidR="0055003C" w:rsidRDefault="0055003C" w:rsidP="0055003C">
      <w:pPr>
        <w:jc w:val="both"/>
        <w:rPr>
          <w:b/>
          <w:sz w:val="24"/>
          <w:szCs w:val="24"/>
        </w:rPr>
      </w:pPr>
    </w:p>
    <w:p w14:paraId="77D58463" w14:textId="77777777" w:rsidR="0055003C" w:rsidRDefault="0055003C" w:rsidP="0055003C">
      <w:pPr>
        <w:jc w:val="both"/>
        <w:rPr>
          <w:sz w:val="24"/>
          <w:szCs w:val="24"/>
        </w:rPr>
      </w:pPr>
      <w:r w:rsidRPr="00CB5F6E">
        <w:rPr>
          <w:sz w:val="24"/>
          <w:szCs w:val="24"/>
        </w:rPr>
        <w:t>Iepirkuma komisija secina, ka</w:t>
      </w:r>
      <w:r>
        <w:rPr>
          <w:sz w:val="24"/>
          <w:szCs w:val="24"/>
        </w:rPr>
        <w:t>,</w:t>
      </w:r>
      <w:r w:rsidRPr="00CB5F6E">
        <w:rPr>
          <w:sz w:val="24"/>
          <w:szCs w:val="24"/>
        </w:rPr>
        <w:t xml:space="preserve"> </w:t>
      </w:r>
      <w:r>
        <w:rPr>
          <w:sz w:val="24"/>
          <w:szCs w:val="24"/>
        </w:rPr>
        <w:t>vērtējot pretendenta iesniegto dokumentu atbilstību nolikumā noteiktajām kvalifikācijas prasībām 2. līgumam, pretendents savas kvalifikācijas apliecināšanai ir norādījis 4 līgumus un 3 līgumiem pievienojis darbu pieņemšanas aktus, kas apliecina tā kvalifikāciju atbilstoši nolikuma 2.pielikuma “Kvalifikācija” 2. līguma 2.2.1. apakšpunkta prasībām, bet nav iesniedzis dokumentus, kas apliecina pretendenta piedāvātā personāla – atbildīgā būvdarbu vadītāja Ulda Prikaza pieredzi apliecinošus dokumentus atbilstoši nolikuma 2.pielikuma “Kvalifikācija” 2.līguma 2.3.1. apakšpunktam, jo iesniegtajā dokumentācijā nav minēts Uldis Prikazs kā būvdarbu vadītājs ar nolikumā minēto pierezi.</w:t>
      </w:r>
    </w:p>
    <w:p w14:paraId="5544B8C8" w14:textId="77777777" w:rsidR="0055003C" w:rsidRDefault="0055003C" w:rsidP="0055003C">
      <w:pPr>
        <w:jc w:val="both"/>
        <w:rPr>
          <w:sz w:val="24"/>
          <w:szCs w:val="24"/>
        </w:rPr>
      </w:pPr>
    </w:p>
    <w:p w14:paraId="4871C35F" w14:textId="77777777" w:rsidR="0055003C" w:rsidRPr="00FD5B7D" w:rsidRDefault="0055003C" w:rsidP="0055003C">
      <w:pPr>
        <w:jc w:val="both"/>
        <w:rPr>
          <w:sz w:val="24"/>
          <w:szCs w:val="24"/>
          <w:u w:val="single"/>
        </w:rPr>
      </w:pPr>
      <w:r w:rsidRPr="00FD5B7D">
        <w:rPr>
          <w:sz w:val="24"/>
          <w:szCs w:val="24"/>
          <w:u w:val="single"/>
        </w:rPr>
        <w:t xml:space="preserve">Iepirkuma komisija pamatojoties uz nolikuma 15.2.8. punktu izslēdz Pretendentu SIA “TG Construction” no dalības iepirkuma procedūrā par tiesībām noslēgt iepirkuma 2. līgumu. </w:t>
      </w:r>
    </w:p>
    <w:p w14:paraId="4F60F0DF" w14:textId="77777777" w:rsidR="0055003C" w:rsidRPr="00407696" w:rsidRDefault="0055003C" w:rsidP="001B28F8">
      <w:pPr>
        <w:jc w:val="both"/>
        <w:rPr>
          <w:sz w:val="24"/>
          <w:szCs w:val="24"/>
        </w:rPr>
      </w:pPr>
    </w:p>
    <w:p w14:paraId="5505814A" w14:textId="77777777" w:rsidR="009C10AD" w:rsidRDefault="009C10AD" w:rsidP="009C10AD">
      <w:pPr>
        <w:jc w:val="both"/>
        <w:rPr>
          <w:sz w:val="24"/>
          <w:szCs w:val="24"/>
        </w:rPr>
      </w:pPr>
      <w:r>
        <w:rPr>
          <w:sz w:val="24"/>
          <w:szCs w:val="24"/>
        </w:rPr>
        <w:t>Pretendents, atbildot uz iepirkuma komisijas uzdoto jautājumu, ir sniedzis skaidrojumu un norādījis uz dokumentiem, kas jau ir iesniegti piedāvājumā.</w:t>
      </w:r>
    </w:p>
    <w:p w14:paraId="4F3DCB66" w14:textId="77777777" w:rsidR="009C10AD" w:rsidRDefault="009C10AD" w:rsidP="009C10AD">
      <w:pPr>
        <w:jc w:val="both"/>
        <w:rPr>
          <w:sz w:val="24"/>
          <w:szCs w:val="24"/>
        </w:rPr>
      </w:pPr>
      <w:r>
        <w:rPr>
          <w:sz w:val="24"/>
          <w:szCs w:val="24"/>
        </w:rPr>
        <w:t>Iepirkuma komisija, izvērtējot pretendenta sniegtos skaidrojumus un atkārtoti izvērtējot iesniegto dokumentāciju, secina, ka pretendenta iesniegtais paskaidrojums un iepriekš iesniegtā informācija  ir pietiekami, lai apliecinātu pretendenta atbilstību 2.pielikuma “Kvalifikācija” 2. līguma 2.2.1 apakšpunktā noteiktajām prasībām.</w:t>
      </w:r>
    </w:p>
    <w:p w14:paraId="10B0E7E4" w14:textId="77777777" w:rsidR="009C10AD" w:rsidRDefault="009C10AD" w:rsidP="001B28F8">
      <w:pPr>
        <w:jc w:val="both"/>
        <w:rPr>
          <w:sz w:val="24"/>
          <w:szCs w:val="24"/>
        </w:rPr>
      </w:pPr>
    </w:p>
    <w:p w14:paraId="6DBCD584" w14:textId="77777777" w:rsidR="001B28F8" w:rsidRPr="00407696" w:rsidRDefault="001B28F8" w:rsidP="001B28F8">
      <w:pPr>
        <w:jc w:val="both"/>
        <w:rPr>
          <w:sz w:val="24"/>
          <w:szCs w:val="24"/>
        </w:rPr>
      </w:pPr>
      <w:r w:rsidRPr="00407696">
        <w:rPr>
          <w:sz w:val="24"/>
          <w:szCs w:val="24"/>
        </w:rPr>
        <w:t xml:space="preserve">Pretendents SIA “DELPRO” pieredzes apliecināšanai atbilstoši kvalifikācijas prasībām ir norādījis objektu nosaukumus un pievienojis darbu pieņemšanas - nodošanas aktus. Darbi veikti PS “Delpro- Telms” sastāvā. Ar pirmo norādīto objektu, tam pievienotajiem dokumentiem un atsauksmi pretendents ir apliecinājis kvalifikācijas atbilstību nolikumā noteiktajām prasībām, bet nav norādījis kurā vēl no norādītajiem objektiem pretendents, PS “Delpro-Telms “ sastāvā ir veicis darbus vismaz 60000 euro apmērā. Iepirkuma komisija uzskata, ka pretendentam SIA “Delpro” nepieciešams lūgt skaidrot, kurā no iesniegtajiem dokumentiem iepirkuma komisija var pārliecināties par pretendenta SIA “Delpro” </w:t>
      </w:r>
      <w:r w:rsidRPr="00407696">
        <w:rPr>
          <w:sz w:val="24"/>
          <w:szCs w:val="24"/>
        </w:rPr>
        <w:lastRenderedPageBreak/>
        <w:t>atbilstību nolikuma 2. pielikuma “Kvalifikācija” 2. līgumam 2.2.1. a apakšpunktā izvirzītajām prasībām</w:t>
      </w:r>
      <w:r>
        <w:rPr>
          <w:sz w:val="24"/>
          <w:szCs w:val="24"/>
        </w:rPr>
        <w:t>,</w:t>
      </w:r>
      <w:r w:rsidRPr="006F695C">
        <w:rPr>
          <w:sz w:val="24"/>
          <w:szCs w:val="24"/>
        </w:rPr>
        <w:t xml:space="preserve"> vai </w:t>
      </w:r>
      <w:r>
        <w:rPr>
          <w:sz w:val="24"/>
          <w:szCs w:val="24"/>
        </w:rPr>
        <w:t>iesniegt dokumentus, kas apliecina</w:t>
      </w:r>
      <w:r w:rsidRPr="006F695C">
        <w:rPr>
          <w:sz w:val="24"/>
          <w:szCs w:val="24"/>
        </w:rPr>
        <w:t xml:space="preserve">, kurā vēl no norādītajiem objektiem pretendents PS “Delpro-Telms” sastāvā ir veicis darbus vismaz </w:t>
      </w:r>
      <w:r>
        <w:rPr>
          <w:sz w:val="24"/>
          <w:szCs w:val="24"/>
        </w:rPr>
        <w:t>6</w:t>
      </w:r>
      <w:r w:rsidRPr="006F695C">
        <w:rPr>
          <w:sz w:val="24"/>
          <w:szCs w:val="24"/>
        </w:rPr>
        <w:t>0000 euro apmērā.</w:t>
      </w:r>
    </w:p>
    <w:p w14:paraId="005811EF" w14:textId="77777777" w:rsidR="001B28F8" w:rsidRDefault="001B28F8" w:rsidP="001B28F8">
      <w:pPr>
        <w:jc w:val="both"/>
        <w:rPr>
          <w:sz w:val="24"/>
          <w:szCs w:val="24"/>
        </w:rPr>
      </w:pPr>
    </w:p>
    <w:p w14:paraId="4DB49D5E" w14:textId="77777777" w:rsidR="00560C83" w:rsidRDefault="00560C83" w:rsidP="00560C83">
      <w:pPr>
        <w:jc w:val="both"/>
        <w:rPr>
          <w:sz w:val="24"/>
          <w:szCs w:val="24"/>
        </w:rPr>
      </w:pPr>
      <w:r>
        <w:rPr>
          <w:sz w:val="24"/>
          <w:szCs w:val="24"/>
        </w:rPr>
        <w:t>Pretendents, atbildot uz iepirkuma komisijas uzdoto jautājumu, ir sniedzis skaidrojumu un norādījis uz dokumentiem, kas jau ir iesniegti piedāvājumā.</w:t>
      </w:r>
    </w:p>
    <w:p w14:paraId="25060B0C" w14:textId="77777777" w:rsidR="00560C83" w:rsidRDefault="00560C83" w:rsidP="00560C83">
      <w:pPr>
        <w:jc w:val="both"/>
        <w:rPr>
          <w:sz w:val="24"/>
          <w:szCs w:val="24"/>
        </w:rPr>
      </w:pPr>
      <w:r>
        <w:rPr>
          <w:sz w:val="24"/>
          <w:szCs w:val="24"/>
        </w:rPr>
        <w:t>Iepirkuma komisija, izvērtējot pretendenta sniegtos skaidrojumus un atkārtoti izvērtējot iesniegto dokumentāciju, secina, ka pretendenta iesniegtais paskaidrojums un iepriekš iesniegtā informācija ir pietiekami, lai apliecinātu pretendenta atbilstību 2.pielikuma “Kvalifikācija” 2. līguma 2.2.1 apakšpunktā noteiktajām prasībām.</w:t>
      </w:r>
    </w:p>
    <w:p w14:paraId="73E2A2CC" w14:textId="77777777" w:rsidR="00560C83" w:rsidRPr="00407696" w:rsidRDefault="00560C83" w:rsidP="001B28F8">
      <w:pPr>
        <w:jc w:val="both"/>
        <w:rPr>
          <w:sz w:val="24"/>
          <w:szCs w:val="24"/>
        </w:rPr>
      </w:pPr>
    </w:p>
    <w:p w14:paraId="588C6B56" w14:textId="77777777" w:rsidR="001B28F8" w:rsidRPr="00407696" w:rsidRDefault="001B28F8" w:rsidP="001B28F8">
      <w:pPr>
        <w:jc w:val="both"/>
        <w:rPr>
          <w:sz w:val="24"/>
          <w:szCs w:val="24"/>
        </w:rPr>
      </w:pPr>
      <w:r w:rsidRPr="00407696">
        <w:rPr>
          <w:sz w:val="24"/>
          <w:szCs w:val="24"/>
        </w:rPr>
        <w:t>Pretendenta AS “DHB” piedāvājums ir atbilstošs nolikumā noteiktajām kvalifikācijas prasībām.</w:t>
      </w:r>
    </w:p>
    <w:p w14:paraId="1DFEAC91" w14:textId="77777777" w:rsidR="001B28F8" w:rsidRPr="00407696" w:rsidRDefault="001B28F8" w:rsidP="001B28F8">
      <w:pPr>
        <w:jc w:val="both"/>
        <w:rPr>
          <w:sz w:val="24"/>
          <w:szCs w:val="24"/>
        </w:rPr>
      </w:pPr>
    </w:p>
    <w:p w14:paraId="4E2F06D9" w14:textId="77777777" w:rsidR="001B28F8" w:rsidRPr="00407696" w:rsidRDefault="001B28F8" w:rsidP="001B28F8">
      <w:pPr>
        <w:jc w:val="both"/>
        <w:rPr>
          <w:sz w:val="24"/>
          <w:szCs w:val="24"/>
        </w:rPr>
      </w:pPr>
      <w:r w:rsidRPr="00407696">
        <w:rPr>
          <w:sz w:val="24"/>
          <w:szCs w:val="24"/>
        </w:rPr>
        <w:t>Pretendenta SIA “Burtnieks R” piedāvājums ir atbilstošs nolikumā noteiktajām kvalifikācijas prasībām.</w:t>
      </w:r>
    </w:p>
    <w:p w14:paraId="7D269A4E" w14:textId="77777777" w:rsidR="001B28F8" w:rsidRPr="00407696" w:rsidRDefault="001B28F8" w:rsidP="001B28F8">
      <w:pPr>
        <w:jc w:val="both"/>
        <w:rPr>
          <w:sz w:val="24"/>
          <w:szCs w:val="24"/>
        </w:rPr>
      </w:pPr>
    </w:p>
    <w:p w14:paraId="4CFA9C9E" w14:textId="77777777" w:rsidR="001B28F8" w:rsidRPr="00407696" w:rsidRDefault="001B28F8" w:rsidP="001B28F8">
      <w:pPr>
        <w:jc w:val="both"/>
        <w:rPr>
          <w:b/>
          <w:sz w:val="24"/>
          <w:szCs w:val="24"/>
        </w:rPr>
      </w:pPr>
      <w:r w:rsidRPr="00407696">
        <w:rPr>
          <w:b/>
          <w:sz w:val="24"/>
          <w:szCs w:val="24"/>
        </w:rPr>
        <w:t>Pretendentu atlases dokumentu pārbaude par iepirkuma 3. līgumu:</w:t>
      </w:r>
    </w:p>
    <w:p w14:paraId="45574405" w14:textId="77777777" w:rsidR="001B28F8" w:rsidRPr="00407696" w:rsidRDefault="001B28F8" w:rsidP="001B28F8">
      <w:pPr>
        <w:jc w:val="both"/>
        <w:rPr>
          <w:sz w:val="24"/>
          <w:szCs w:val="24"/>
        </w:rPr>
      </w:pPr>
    </w:p>
    <w:p w14:paraId="3FD95FDD" w14:textId="77777777" w:rsidR="001B28F8" w:rsidRPr="00407696" w:rsidRDefault="001B28F8" w:rsidP="001B28F8">
      <w:pPr>
        <w:jc w:val="both"/>
        <w:rPr>
          <w:sz w:val="24"/>
          <w:szCs w:val="24"/>
        </w:rPr>
      </w:pPr>
      <w:r w:rsidRPr="00407696">
        <w:rPr>
          <w:sz w:val="24"/>
          <w:szCs w:val="24"/>
        </w:rPr>
        <w:t>Pretendenta SIA “ADVANCED ELEKTRONIC SYSTEMS” piedāvājums ir atbilstošs nolikumā noteiktajām kvalifikācijas prasībām.</w:t>
      </w:r>
    </w:p>
    <w:p w14:paraId="113F7848" w14:textId="77777777" w:rsidR="004A1B2A" w:rsidRDefault="004A1B2A" w:rsidP="00574721">
      <w:pPr>
        <w:jc w:val="both"/>
        <w:rPr>
          <w:sz w:val="24"/>
          <w:szCs w:val="24"/>
        </w:rPr>
      </w:pPr>
    </w:p>
    <w:p w14:paraId="4AF61136" w14:textId="77777777" w:rsidR="00E922EB" w:rsidRDefault="00E922EB" w:rsidP="00E922EB">
      <w:pPr>
        <w:jc w:val="both"/>
        <w:rPr>
          <w:b/>
          <w:sz w:val="24"/>
          <w:szCs w:val="24"/>
          <w:u w:val="single"/>
        </w:rPr>
      </w:pPr>
      <w:r w:rsidRPr="00B41999">
        <w:rPr>
          <w:b/>
          <w:sz w:val="24"/>
          <w:szCs w:val="24"/>
          <w:u w:val="single"/>
        </w:rPr>
        <w:t>Tehniskā piedāvājuma vērtēšana</w:t>
      </w:r>
    </w:p>
    <w:p w14:paraId="5CFF2127" w14:textId="77777777" w:rsidR="00E922EB" w:rsidRPr="008B6F90" w:rsidRDefault="00E922EB" w:rsidP="00E922EB">
      <w:pPr>
        <w:jc w:val="both"/>
        <w:rPr>
          <w:sz w:val="24"/>
          <w:szCs w:val="24"/>
        </w:rPr>
      </w:pPr>
      <w:r w:rsidRPr="00A727E5">
        <w:rPr>
          <w:sz w:val="24"/>
          <w:szCs w:val="24"/>
        </w:rPr>
        <w:t>Tehniskā piedāv</w:t>
      </w:r>
      <w:r>
        <w:rPr>
          <w:sz w:val="24"/>
          <w:szCs w:val="24"/>
        </w:rPr>
        <w:t>ājuma vērtēšanas laikā iepirkuma</w:t>
      </w:r>
      <w:r w:rsidRPr="00A727E5">
        <w:rPr>
          <w:sz w:val="24"/>
          <w:szCs w:val="24"/>
        </w:rPr>
        <w:t xml:space="preserve"> komisija pārbauda pretendent</w:t>
      </w:r>
      <w:r>
        <w:rPr>
          <w:sz w:val="24"/>
          <w:szCs w:val="24"/>
        </w:rPr>
        <w:t xml:space="preserve">u, kuru piedāvājumi nav izslēgti no dalības iepirkuma procedūrā, vērtējot piedāvājumu atbilstību atlases prasībām, </w:t>
      </w:r>
      <w:r w:rsidRPr="00A727E5">
        <w:rPr>
          <w:sz w:val="24"/>
          <w:szCs w:val="24"/>
        </w:rPr>
        <w:t>iesniegto tehnisk</w:t>
      </w:r>
      <w:r>
        <w:rPr>
          <w:sz w:val="24"/>
          <w:szCs w:val="24"/>
        </w:rPr>
        <w:t>o</w:t>
      </w:r>
      <w:r w:rsidRPr="00A727E5">
        <w:rPr>
          <w:sz w:val="24"/>
          <w:szCs w:val="24"/>
        </w:rPr>
        <w:t xml:space="preserve"> piedāvājum</w:t>
      </w:r>
      <w:r>
        <w:rPr>
          <w:sz w:val="24"/>
          <w:szCs w:val="24"/>
        </w:rPr>
        <w:t>u</w:t>
      </w:r>
      <w:r w:rsidRPr="00A727E5">
        <w:rPr>
          <w:sz w:val="24"/>
          <w:szCs w:val="24"/>
        </w:rPr>
        <w:t xml:space="preserve"> atbilstību</w:t>
      </w:r>
      <w:r>
        <w:rPr>
          <w:sz w:val="24"/>
          <w:szCs w:val="24"/>
        </w:rPr>
        <w:t xml:space="preserve"> nolikumā norādītajām prasībām</w:t>
      </w:r>
      <w:r w:rsidRPr="00A727E5">
        <w:rPr>
          <w:sz w:val="24"/>
          <w:szCs w:val="24"/>
        </w:rPr>
        <w:t xml:space="preserve">. </w:t>
      </w:r>
    </w:p>
    <w:p w14:paraId="42A7BB85" w14:textId="77777777" w:rsidR="005A4BFD" w:rsidRDefault="005A4BFD" w:rsidP="005A4BFD">
      <w:pPr>
        <w:jc w:val="both"/>
        <w:rPr>
          <w:b/>
          <w:sz w:val="24"/>
          <w:szCs w:val="24"/>
        </w:rPr>
      </w:pPr>
    </w:p>
    <w:p w14:paraId="37D1BBCD" w14:textId="77777777" w:rsidR="005A4BFD" w:rsidRPr="00407696" w:rsidRDefault="005A4BFD" w:rsidP="005A4BFD">
      <w:pPr>
        <w:jc w:val="both"/>
        <w:rPr>
          <w:b/>
          <w:sz w:val="24"/>
          <w:szCs w:val="24"/>
        </w:rPr>
      </w:pPr>
      <w:r w:rsidRPr="00407696">
        <w:rPr>
          <w:b/>
          <w:sz w:val="24"/>
          <w:szCs w:val="24"/>
        </w:rPr>
        <w:t xml:space="preserve">Pretendentu </w:t>
      </w:r>
      <w:r>
        <w:rPr>
          <w:b/>
          <w:sz w:val="24"/>
          <w:szCs w:val="24"/>
        </w:rPr>
        <w:t>iesniegto tehnisko piedāvājumu atbilstība nolikumā noteiktajām prasībām</w:t>
      </w:r>
      <w:r w:rsidRPr="00407696">
        <w:rPr>
          <w:b/>
          <w:sz w:val="24"/>
          <w:szCs w:val="24"/>
        </w:rPr>
        <w:t xml:space="preserve"> par iepirkuma 1. līgumu:</w:t>
      </w:r>
    </w:p>
    <w:p w14:paraId="041E8330" w14:textId="77777777" w:rsidR="005A4BFD" w:rsidRDefault="005A4BFD" w:rsidP="005A4BFD">
      <w:pPr>
        <w:jc w:val="both"/>
        <w:rPr>
          <w:b/>
          <w:sz w:val="24"/>
          <w:szCs w:val="24"/>
          <w:u w:val="single"/>
        </w:rPr>
      </w:pPr>
    </w:p>
    <w:p w14:paraId="219B8881" w14:textId="77777777" w:rsidR="005A4BFD" w:rsidRDefault="005A4BFD" w:rsidP="005A4BFD">
      <w:pPr>
        <w:jc w:val="both"/>
        <w:rPr>
          <w:sz w:val="24"/>
          <w:szCs w:val="24"/>
        </w:rPr>
      </w:pPr>
      <w:r>
        <w:rPr>
          <w:sz w:val="24"/>
          <w:szCs w:val="24"/>
        </w:rPr>
        <w:t xml:space="preserve">Iepirkuma komisija vērtē tehniskos piedāvājumus </w:t>
      </w:r>
      <w:r w:rsidRPr="00407696">
        <w:rPr>
          <w:sz w:val="24"/>
          <w:szCs w:val="24"/>
        </w:rPr>
        <w:t xml:space="preserve">1. līgumam </w:t>
      </w:r>
      <w:r>
        <w:rPr>
          <w:sz w:val="24"/>
          <w:szCs w:val="24"/>
        </w:rPr>
        <w:t>pretendentiem</w:t>
      </w:r>
      <w:r w:rsidRPr="00407696">
        <w:rPr>
          <w:sz w:val="24"/>
          <w:szCs w:val="24"/>
        </w:rPr>
        <w:t xml:space="preserve"> - SIA „LC Būve”, SIA „ONDULAT”, </w:t>
      </w:r>
      <w:r>
        <w:rPr>
          <w:sz w:val="24"/>
          <w:szCs w:val="24"/>
        </w:rPr>
        <w:t xml:space="preserve">SIA “DELPRO” </w:t>
      </w:r>
      <w:r w:rsidRPr="00407696">
        <w:rPr>
          <w:sz w:val="24"/>
          <w:szCs w:val="24"/>
        </w:rPr>
        <w:t xml:space="preserve">un AS „DHB” </w:t>
      </w:r>
    </w:p>
    <w:p w14:paraId="66D07BF3" w14:textId="77777777" w:rsidR="005A4BFD" w:rsidRPr="001B3244" w:rsidRDefault="005A4BFD" w:rsidP="005A4BFD">
      <w:pPr>
        <w:jc w:val="both"/>
        <w:rPr>
          <w:sz w:val="24"/>
          <w:szCs w:val="24"/>
        </w:rPr>
      </w:pPr>
    </w:p>
    <w:p w14:paraId="6730173B" w14:textId="77777777" w:rsidR="005A4BFD" w:rsidRDefault="005A4BFD" w:rsidP="005A4BFD">
      <w:pPr>
        <w:jc w:val="both"/>
        <w:rPr>
          <w:sz w:val="24"/>
          <w:szCs w:val="24"/>
        </w:rPr>
      </w:pPr>
      <w:r>
        <w:rPr>
          <w:sz w:val="24"/>
          <w:szCs w:val="24"/>
        </w:rPr>
        <w:t xml:space="preserve">Pārbaudot pretendenta </w:t>
      </w:r>
      <w:r w:rsidRPr="00407696">
        <w:rPr>
          <w:sz w:val="24"/>
          <w:szCs w:val="24"/>
        </w:rPr>
        <w:t xml:space="preserve">SIA „LC Būve”, </w:t>
      </w:r>
      <w:r>
        <w:rPr>
          <w:sz w:val="24"/>
          <w:szCs w:val="24"/>
        </w:rPr>
        <w:t>iesniegto tehnisko piedāvājumu, iepirkuma komisija konstatē, ka tas ir atbilstošs nolikuma 3. pielikumā “Darba uzdevums” noteiktajām prasībām.</w:t>
      </w:r>
    </w:p>
    <w:p w14:paraId="3AF8193C" w14:textId="77777777" w:rsidR="005A4BFD" w:rsidRDefault="005A4BFD" w:rsidP="005A4BFD">
      <w:pPr>
        <w:jc w:val="both"/>
        <w:rPr>
          <w:b/>
          <w:sz w:val="24"/>
          <w:szCs w:val="24"/>
          <w:u w:val="single"/>
        </w:rPr>
      </w:pPr>
    </w:p>
    <w:p w14:paraId="5AECF4BA" w14:textId="77777777" w:rsidR="005A4BFD" w:rsidRPr="00407696" w:rsidRDefault="005A4BFD" w:rsidP="005A4BFD">
      <w:pPr>
        <w:jc w:val="both"/>
        <w:rPr>
          <w:sz w:val="24"/>
          <w:szCs w:val="24"/>
        </w:rPr>
      </w:pPr>
      <w:r>
        <w:rPr>
          <w:sz w:val="24"/>
          <w:szCs w:val="24"/>
        </w:rPr>
        <w:t xml:space="preserve">Pārbaudot pretendenta </w:t>
      </w:r>
      <w:r w:rsidRPr="00407696">
        <w:rPr>
          <w:sz w:val="24"/>
          <w:szCs w:val="24"/>
        </w:rPr>
        <w:t>SIA „</w:t>
      </w:r>
      <w:r>
        <w:rPr>
          <w:sz w:val="24"/>
          <w:szCs w:val="24"/>
        </w:rPr>
        <w:t>ONDULAT</w:t>
      </w:r>
      <w:r w:rsidRPr="00407696">
        <w:rPr>
          <w:sz w:val="24"/>
          <w:szCs w:val="24"/>
        </w:rPr>
        <w:t xml:space="preserve">”, </w:t>
      </w:r>
      <w:r>
        <w:rPr>
          <w:sz w:val="24"/>
          <w:szCs w:val="24"/>
        </w:rPr>
        <w:t>iesniegto tehnisko piedāvājumu, iepirkuma komisija konstatē, ka pretendents, atbilstoši nolikuma 3. pielikumā “Darba uzdevums” noteiktajām prasībām – tabulas veidā nav attēlojis plānoto naudas plūsmu pa mēnešiem, ievērojot līguma projektā noteikto maksāšanas kārtību, bet savā piedāvājumā norādījis, ka tā tiks noteikta “</w:t>
      </w:r>
      <w:r w:rsidRPr="009F4FB0">
        <w:rPr>
          <w:i/>
          <w:sz w:val="24"/>
          <w:szCs w:val="24"/>
        </w:rPr>
        <w:t>Saskaņā ar iepirkuma nosacījumiem. Avanss netiek paredzēts. Darbu un materiālu apmaksa 20 dienu laikā pēc pieņemšanas nodošanas akta parakstīšanas</w:t>
      </w:r>
      <w:r>
        <w:rPr>
          <w:sz w:val="24"/>
          <w:szCs w:val="24"/>
        </w:rPr>
        <w:t>”. Iepirkuma komisija ņemot vērā to, ka līguma projekta 13.2. punktā avanss un starpmaksājumi par darba izpildi nav paredzēti, uzskata, ka</w:t>
      </w:r>
      <w:r w:rsidRPr="009F4FB0">
        <w:rPr>
          <w:sz w:val="24"/>
          <w:szCs w:val="24"/>
        </w:rPr>
        <w:t xml:space="preserve"> </w:t>
      </w:r>
      <w:r w:rsidRPr="00407696">
        <w:rPr>
          <w:sz w:val="24"/>
          <w:szCs w:val="24"/>
        </w:rPr>
        <w:t>tā ir nebūtiska kļūda un nav pamats pretendenta izslēgšanai no turpmākās dalības iepirkumā.</w:t>
      </w:r>
    </w:p>
    <w:p w14:paraId="4F756CEB" w14:textId="77777777" w:rsidR="005A4BFD" w:rsidRDefault="005A4BFD" w:rsidP="005A4BFD">
      <w:pPr>
        <w:jc w:val="both"/>
        <w:rPr>
          <w:sz w:val="24"/>
          <w:szCs w:val="24"/>
        </w:rPr>
      </w:pPr>
    </w:p>
    <w:p w14:paraId="66E05C0B" w14:textId="77777777" w:rsidR="005A4BFD" w:rsidRDefault="005A4BFD" w:rsidP="005A4BFD">
      <w:pPr>
        <w:jc w:val="both"/>
        <w:rPr>
          <w:sz w:val="24"/>
          <w:szCs w:val="24"/>
        </w:rPr>
      </w:pPr>
      <w:r>
        <w:rPr>
          <w:sz w:val="24"/>
          <w:szCs w:val="24"/>
        </w:rPr>
        <w:t>Pārbaudot pretendenta SIA</w:t>
      </w:r>
      <w:r w:rsidRPr="00407696">
        <w:rPr>
          <w:sz w:val="24"/>
          <w:szCs w:val="24"/>
        </w:rPr>
        <w:t xml:space="preserve"> „</w:t>
      </w:r>
      <w:r>
        <w:rPr>
          <w:sz w:val="24"/>
          <w:szCs w:val="24"/>
        </w:rPr>
        <w:t>DELPRO</w:t>
      </w:r>
      <w:r w:rsidRPr="00407696">
        <w:rPr>
          <w:sz w:val="24"/>
          <w:szCs w:val="24"/>
        </w:rPr>
        <w:t xml:space="preserve">”, </w:t>
      </w:r>
      <w:r>
        <w:rPr>
          <w:sz w:val="24"/>
          <w:szCs w:val="24"/>
        </w:rPr>
        <w:t>iesniegto tehnisko piedāvājumu, iepirkuma komisija konstatē, ka tas ir atbilstošs nolikuma 3. pielikumā “Darba uzdevums” noteiktajām prasībām.</w:t>
      </w:r>
    </w:p>
    <w:p w14:paraId="483808AF" w14:textId="77777777" w:rsidR="005A4BFD" w:rsidRDefault="005A4BFD" w:rsidP="005A4BFD">
      <w:pPr>
        <w:jc w:val="both"/>
        <w:rPr>
          <w:sz w:val="24"/>
          <w:szCs w:val="24"/>
        </w:rPr>
      </w:pPr>
    </w:p>
    <w:p w14:paraId="28B1F0A0" w14:textId="77777777" w:rsidR="005A4BFD" w:rsidRDefault="005A4BFD" w:rsidP="005A4BFD">
      <w:pPr>
        <w:jc w:val="both"/>
        <w:rPr>
          <w:sz w:val="24"/>
          <w:szCs w:val="24"/>
        </w:rPr>
      </w:pPr>
      <w:r>
        <w:rPr>
          <w:sz w:val="24"/>
          <w:szCs w:val="24"/>
        </w:rPr>
        <w:t>Pārbaudot pretendenta AS</w:t>
      </w:r>
      <w:r w:rsidRPr="00407696">
        <w:rPr>
          <w:sz w:val="24"/>
          <w:szCs w:val="24"/>
        </w:rPr>
        <w:t xml:space="preserve"> „</w:t>
      </w:r>
      <w:r>
        <w:rPr>
          <w:sz w:val="24"/>
          <w:szCs w:val="24"/>
        </w:rPr>
        <w:t>DHB</w:t>
      </w:r>
      <w:r w:rsidRPr="00407696">
        <w:rPr>
          <w:sz w:val="24"/>
          <w:szCs w:val="24"/>
        </w:rPr>
        <w:t xml:space="preserve">”, </w:t>
      </w:r>
      <w:r>
        <w:rPr>
          <w:sz w:val="24"/>
          <w:szCs w:val="24"/>
        </w:rPr>
        <w:t>iesniegto tehnisko piedāvājumu, iepirkuma komisija konstatē, ka tas ir atbilstošs nolikuma 3. pielikumā “Darba uzdevums” noteiktajām prasībām.</w:t>
      </w:r>
    </w:p>
    <w:p w14:paraId="4D68F5CD" w14:textId="77777777" w:rsidR="005A4BFD" w:rsidRDefault="005A4BFD" w:rsidP="005A4BFD">
      <w:pPr>
        <w:jc w:val="both"/>
        <w:rPr>
          <w:b/>
          <w:sz w:val="24"/>
          <w:szCs w:val="24"/>
          <w:u w:val="single"/>
        </w:rPr>
      </w:pPr>
    </w:p>
    <w:p w14:paraId="4EAAA4D8" w14:textId="77777777" w:rsidR="005A4BFD" w:rsidRPr="00407696" w:rsidRDefault="005A4BFD" w:rsidP="005A4BFD">
      <w:pPr>
        <w:jc w:val="both"/>
        <w:rPr>
          <w:b/>
          <w:sz w:val="24"/>
          <w:szCs w:val="24"/>
        </w:rPr>
      </w:pPr>
      <w:r w:rsidRPr="00407696">
        <w:rPr>
          <w:b/>
          <w:sz w:val="24"/>
          <w:szCs w:val="24"/>
        </w:rPr>
        <w:lastRenderedPageBreak/>
        <w:t xml:space="preserve">Pretendentu </w:t>
      </w:r>
      <w:r>
        <w:rPr>
          <w:b/>
          <w:sz w:val="24"/>
          <w:szCs w:val="24"/>
        </w:rPr>
        <w:t>iesniegto tehnisko piedāvājumu atbilstība nolikumā noteiktajām prasībām</w:t>
      </w:r>
      <w:r w:rsidRPr="00407696">
        <w:rPr>
          <w:b/>
          <w:sz w:val="24"/>
          <w:szCs w:val="24"/>
        </w:rPr>
        <w:t xml:space="preserve"> par iepirkuma </w:t>
      </w:r>
      <w:r>
        <w:rPr>
          <w:b/>
          <w:sz w:val="24"/>
          <w:szCs w:val="24"/>
        </w:rPr>
        <w:t>2</w:t>
      </w:r>
      <w:r w:rsidRPr="00407696">
        <w:rPr>
          <w:b/>
          <w:sz w:val="24"/>
          <w:szCs w:val="24"/>
        </w:rPr>
        <w:t>. līgumu:</w:t>
      </w:r>
    </w:p>
    <w:p w14:paraId="0382D77A" w14:textId="77777777" w:rsidR="005A4BFD" w:rsidRDefault="005A4BFD" w:rsidP="005A4BFD">
      <w:pPr>
        <w:jc w:val="both"/>
        <w:rPr>
          <w:b/>
          <w:sz w:val="24"/>
          <w:szCs w:val="24"/>
          <w:u w:val="single"/>
        </w:rPr>
      </w:pPr>
    </w:p>
    <w:p w14:paraId="4D91111A" w14:textId="77777777" w:rsidR="005A4BFD" w:rsidRDefault="005A4BFD" w:rsidP="005A4BFD">
      <w:pPr>
        <w:jc w:val="both"/>
        <w:rPr>
          <w:sz w:val="24"/>
          <w:szCs w:val="24"/>
        </w:rPr>
      </w:pPr>
      <w:r>
        <w:rPr>
          <w:sz w:val="24"/>
          <w:szCs w:val="24"/>
        </w:rPr>
        <w:t>Iepirkuma komisija vērtē tehniskos piedāvājumus 2</w:t>
      </w:r>
      <w:r w:rsidRPr="00407696">
        <w:rPr>
          <w:sz w:val="24"/>
          <w:szCs w:val="24"/>
        </w:rPr>
        <w:t xml:space="preserve">. līgumam </w:t>
      </w:r>
      <w:r>
        <w:rPr>
          <w:sz w:val="24"/>
          <w:szCs w:val="24"/>
        </w:rPr>
        <w:t>pretendentiem</w:t>
      </w:r>
      <w:r w:rsidRPr="00407696">
        <w:rPr>
          <w:sz w:val="24"/>
          <w:szCs w:val="24"/>
        </w:rPr>
        <w:t xml:space="preserve"> </w:t>
      </w:r>
      <w:r>
        <w:rPr>
          <w:sz w:val="24"/>
          <w:szCs w:val="24"/>
        </w:rPr>
        <w:t>–</w:t>
      </w:r>
      <w:r w:rsidRPr="00407696">
        <w:rPr>
          <w:sz w:val="24"/>
          <w:szCs w:val="24"/>
        </w:rPr>
        <w:t xml:space="preserve"> </w:t>
      </w:r>
      <w:r>
        <w:rPr>
          <w:sz w:val="24"/>
          <w:szCs w:val="24"/>
        </w:rPr>
        <w:t xml:space="preserve">SIA “Burtnierks R”, </w:t>
      </w:r>
      <w:r w:rsidRPr="00407696">
        <w:rPr>
          <w:sz w:val="24"/>
          <w:szCs w:val="24"/>
        </w:rPr>
        <w:t xml:space="preserve">SIA „LC Būve”, </w:t>
      </w:r>
      <w:r>
        <w:rPr>
          <w:sz w:val="24"/>
          <w:szCs w:val="24"/>
        </w:rPr>
        <w:t xml:space="preserve">SIA “DELPRO” </w:t>
      </w:r>
      <w:r w:rsidRPr="00407696">
        <w:rPr>
          <w:sz w:val="24"/>
          <w:szCs w:val="24"/>
        </w:rPr>
        <w:t xml:space="preserve">un AS „DHB” </w:t>
      </w:r>
    </w:p>
    <w:p w14:paraId="5149EB9C" w14:textId="77777777" w:rsidR="005A4BFD" w:rsidRDefault="005A4BFD" w:rsidP="005A4BFD">
      <w:pPr>
        <w:jc w:val="both"/>
        <w:rPr>
          <w:b/>
          <w:sz w:val="24"/>
          <w:szCs w:val="24"/>
          <w:u w:val="single"/>
        </w:rPr>
      </w:pPr>
    </w:p>
    <w:p w14:paraId="1BE09F5C" w14:textId="77777777" w:rsidR="005A4BFD" w:rsidRDefault="005A4BFD" w:rsidP="005A4BFD">
      <w:pPr>
        <w:jc w:val="both"/>
        <w:rPr>
          <w:sz w:val="24"/>
          <w:szCs w:val="24"/>
        </w:rPr>
      </w:pPr>
      <w:r>
        <w:rPr>
          <w:sz w:val="24"/>
          <w:szCs w:val="24"/>
        </w:rPr>
        <w:t>Pārbaudot pretendenta SIA “Burtnieks R” iesniegto tehnisko piedāvājumu, iepirkuma komisija konstatē, ka tas ir atbilstošs nolikuma 3. pielikumā “Darba uzdevums” noteiktajām prasībām.</w:t>
      </w:r>
    </w:p>
    <w:p w14:paraId="134E3E2D" w14:textId="77777777" w:rsidR="005A4BFD" w:rsidRDefault="005A4BFD" w:rsidP="005A4BFD">
      <w:pPr>
        <w:jc w:val="both"/>
        <w:rPr>
          <w:b/>
          <w:sz w:val="24"/>
          <w:szCs w:val="24"/>
          <w:u w:val="single"/>
        </w:rPr>
      </w:pPr>
    </w:p>
    <w:p w14:paraId="3BB40F34" w14:textId="77777777" w:rsidR="005A4BFD" w:rsidRDefault="005A4BFD" w:rsidP="005A4BFD">
      <w:pPr>
        <w:jc w:val="both"/>
        <w:rPr>
          <w:sz w:val="24"/>
          <w:szCs w:val="24"/>
        </w:rPr>
      </w:pPr>
      <w:r>
        <w:rPr>
          <w:sz w:val="24"/>
          <w:szCs w:val="24"/>
        </w:rPr>
        <w:t>Pārbaudot pretendenta SIA “LC Būve” iesniegto tehnisko piedāvājumu, iepirkuma komisija konstatē, ka tas ir atbilstošs nolikuma 3. pielikumā “Darba uzdevums” noteiktajām prasībām.</w:t>
      </w:r>
    </w:p>
    <w:p w14:paraId="05B802FA" w14:textId="77777777" w:rsidR="005A4BFD" w:rsidRDefault="005A4BFD" w:rsidP="005A4BFD">
      <w:pPr>
        <w:jc w:val="both"/>
        <w:rPr>
          <w:b/>
          <w:sz w:val="24"/>
          <w:szCs w:val="24"/>
          <w:u w:val="single"/>
        </w:rPr>
      </w:pPr>
    </w:p>
    <w:p w14:paraId="7F56F66D" w14:textId="77777777" w:rsidR="005A4BFD" w:rsidRDefault="005A4BFD" w:rsidP="005A4BFD">
      <w:pPr>
        <w:jc w:val="both"/>
        <w:rPr>
          <w:sz w:val="24"/>
          <w:szCs w:val="24"/>
        </w:rPr>
      </w:pPr>
      <w:r>
        <w:rPr>
          <w:sz w:val="24"/>
          <w:szCs w:val="24"/>
        </w:rPr>
        <w:t>Pārbaudot pretendenta SIA “DELPRO” iesniegto tehnisko piedāvājumu, iepirkuma komisija konstatē, ka tas ir atbilstošs nolikuma 3. pielikumā “Darba uzdevums” noteiktajām prasībām.</w:t>
      </w:r>
    </w:p>
    <w:p w14:paraId="4638A9FC" w14:textId="77777777" w:rsidR="005A4BFD" w:rsidRDefault="005A4BFD" w:rsidP="005A4BFD">
      <w:pPr>
        <w:jc w:val="both"/>
        <w:rPr>
          <w:sz w:val="24"/>
          <w:szCs w:val="24"/>
        </w:rPr>
      </w:pPr>
    </w:p>
    <w:p w14:paraId="06DE0217" w14:textId="77777777" w:rsidR="005A4BFD" w:rsidRDefault="005A4BFD" w:rsidP="005A4BFD">
      <w:pPr>
        <w:jc w:val="both"/>
        <w:rPr>
          <w:sz w:val="24"/>
          <w:szCs w:val="24"/>
        </w:rPr>
      </w:pPr>
      <w:r>
        <w:rPr>
          <w:sz w:val="24"/>
          <w:szCs w:val="24"/>
        </w:rPr>
        <w:t>Pārbaudot pretendenta AS</w:t>
      </w:r>
      <w:r w:rsidRPr="00407696">
        <w:rPr>
          <w:sz w:val="24"/>
          <w:szCs w:val="24"/>
        </w:rPr>
        <w:t xml:space="preserve"> „</w:t>
      </w:r>
      <w:r>
        <w:rPr>
          <w:sz w:val="24"/>
          <w:szCs w:val="24"/>
        </w:rPr>
        <w:t>DHB</w:t>
      </w:r>
      <w:r w:rsidRPr="00407696">
        <w:rPr>
          <w:sz w:val="24"/>
          <w:szCs w:val="24"/>
        </w:rPr>
        <w:t xml:space="preserve">”, </w:t>
      </w:r>
      <w:r>
        <w:rPr>
          <w:sz w:val="24"/>
          <w:szCs w:val="24"/>
        </w:rPr>
        <w:t>iesniegto tehnisko piedāvājumu, iepirkuma komisija konstatē, ka tas ir atbilstošs nolikuma 3. pielikumā “Darba uzdevums” noteiktajām prasībām.</w:t>
      </w:r>
    </w:p>
    <w:p w14:paraId="0E02E228" w14:textId="77777777" w:rsidR="005A4BFD" w:rsidRDefault="005A4BFD" w:rsidP="005A4BFD">
      <w:pPr>
        <w:jc w:val="both"/>
        <w:rPr>
          <w:b/>
          <w:sz w:val="24"/>
          <w:szCs w:val="24"/>
          <w:u w:val="single"/>
        </w:rPr>
      </w:pPr>
    </w:p>
    <w:p w14:paraId="1FAADC0B" w14:textId="77777777" w:rsidR="005A4BFD" w:rsidRPr="00407696" w:rsidRDefault="005A4BFD" w:rsidP="005A4BFD">
      <w:pPr>
        <w:jc w:val="both"/>
        <w:rPr>
          <w:b/>
          <w:sz w:val="24"/>
          <w:szCs w:val="24"/>
        </w:rPr>
      </w:pPr>
      <w:r w:rsidRPr="00407696">
        <w:rPr>
          <w:b/>
          <w:sz w:val="24"/>
          <w:szCs w:val="24"/>
        </w:rPr>
        <w:t xml:space="preserve">Pretendentu </w:t>
      </w:r>
      <w:r>
        <w:rPr>
          <w:b/>
          <w:sz w:val="24"/>
          <w:szCs w:val="24"/>
        </w:rPr>
        <w:t>iesniegto tehnisko piedāvājumu atbilstība nolikumā noteiktajām prasībām</w:t>
      </w:r>
      <w:r w:rsidRPr="00407696">
        <w:rPr>
          <w:b/>
          <w:sz w:val="24"/>
          <w:szCs w:val="24"/>
        </w:rPr>
        <w:t xml:space="preserve"> par iepirkuma </w:t>
      </w:r>
      <w:r>
        <w:rPr>
          <w:b/>
          <w:sz w:val="24"/>
          <w:szCs w:val="24"/>
        </w:rPr>
        <w:t>3</w:t>
      </w:r>
      <w:r w:rsidRPr="00407696">
        <w:rPr>
          <w:b/>
          <w:sz w:val="24"/>
          <w:szCs w:val="24"/>
        </w:rPr>
        <w:t>. līgumu:</w:t>
      </w:r>
    </w:p>
    <w:p w14:paraId="78C85EB8" w14:textId="77777777" w:rsidR="005A4BFD" w:rsidRDefault="005A4BFD" w:rsidP="005A4BFD">
      <w:pPr>
        <w:jc w:val="both"/>
        <w:rPr>
          <w:sz w:val="24"/>
          <w:szCs w:val="24"/>
        </w:rPr>
      </w:pPr>
    </w:p>
    <w:p w14:paraId="39E6B90C" w14:textId="77777777" w:rsidR="005A4BFD" w:rsidRDefault="005A4BFD" w:rsidP="005A4BFD">
      <w:pPr>
        <w:jc w:val="both"/>
        <w:rPr>
          <w:sz w:val="24"/>
          <w:szCs w:val="24"/>
        </w:rPr>
      </w:pPr>
      <w:r>
        <w:rPr>
          <w:sz w:val="24"/>
          <w:szCs w:val="24"/>
        </w:rPr>
        <w:t>Iepirkuma komisija vērtē tehnisko piedāvājumu 3</w:t>
      </w:r>
      <w:r w:rsidRPr="00407696">
        <w:rPr>
          <w:sz w:val="24"/>
          <w:szCs w:val="24"/>
        </w:rPr>
        <w:t xml:space="preserve">. līgumam </w:t>
      </w:r>
      <w:r>
        <w:rPr>
          <w:sz w:val="24"/>
          <w:szCs w:val="24"/>
        </w:rPr>
        <w:t>vienīgajam pretendentam –</w:t>
      </w:r>
      <w:r w:rsidRPr="00407696">
        <w:rPr>
          <w:sz w:val="24"/>
          <w:szCs w:val="24"/>
        </w:rPr>
        <w:t xml:space="preserve"> </w:t>
      </w:r>
      <w:r>
        <w:rPr>
          <w:sz w:val="24"/>
          <w:szCs w:val="24"/>
        </w:rPr>
        <w:t>SIA “ADVANCED ELECTRONIC SYSTEMS”.</w:t>
      </w:r>
      <w:r w:rsidRPr="00407696">
        <w:rPr>
          <w:sz w:val="24"/>
          <w:szCs w:val="24"/>
        </w:rPr>
        <w:t xml:space="preserve"> </w:t>
      </w:r>
    </w:p>
    <w:p w14:paraId="6355D31B" w14:textId="77777777" w:rsidR="005A4BFD" w:rsidRDefault="005A4BFD" w:rsidP="005A4BFD">
      <w:pPr>
        <w:jc w:val="both"/>
        <w:rPr>
          <w:b/>
          <w:sz w:val="24"/>
          <w:szCs w:val="24"/>
          <w:u w:val="single"/>
        </w:rPr>
      </w:pPr>
    </w:p>
    <w:p w14:paraId="6E90932A" w14:textId="77777777" w:rsidR="005A4BFD" w:rsidRDefault="005A4BFD" w:rsidP="005A4BFD">
      <w:pPr>
        <w:jc w:val="both"/>
        <w:rPr>
          <w:sz w:val="24"/>
          <w:szCs w:val="24"/>
        </w:rPr>
      </w:pPr>
      <w:r>
        <w:rPr>
          <w:sz w:val="24"/>
          <w:szCs w:val="24"/>
        </w:rPr>
        <w:t>Pārbaudot pretendenta SIA “ADVANCED ELECTRONIC SYSTEMS” iesniegto tehnisko piedāvājumu, iepirkuma komisija konstatē, ka tas ir atbilstošs nolikuma 3. pielikumā “Darba uzdevums” noteiktajām prasībām.</w:t>
      </w:r>
    </w:p>
    <w:p w14:paraId="3B6AA2BA" w14:textId="77777777" w:rsidR="00574721" w:rsidRDefault="00574721" w:rsidP="00E922EB">
      <w:pPr>
        <w:jc w:val="both"/>
        <w:rPr>
          <w:b/>
          <w:sz w:val="24"/>
          <w:szCs w:val="24"/>
        </w:rPr>
      </w:pPr>
    </w:p>
    <w:p w14:paraId="04F185C7" w14:textId="77777777" w:rsidR="00245B09" w:rsidRDefault="00245B09" w:rsidP="00245B09">
      <w:pPr>
        <w:jc w:val="both"/>
        <w:rPr>
          <w:sz w:val="24"/>
          <w:szCs w:val="24"/>
        </w:rPr>
      </w:pPr>
    </w:p>
    <w:p w14:paraId="40A5CC5B" w14:textId="77777777" w:rsidR="005D5A51" w:rsidRPr="001B3244" w:rsidRDefault="005D5A51" w:rsidP="005D5A51">
      <w:pPr>
        <w:jc w:val="both"/>
        <w:rPr>
          <w:b/>
          <w:sz w:val="24"/>
          <w:szCs w:val="24"/>
          <w:u w:val="single"/>
        </w:rPr>
      </w:pPr>
      <w:r w:rsidRPr="00B41999">
        <w:rPr>
          <w:b/>
          <w:sz w:val="24"/>
          <w:szCs w:val="24"/>
          <w:u w:val="single"/>
        </w:rPr>
        <w:t>Finanšu piedāvājuma vērtēšana</w:t>
      </w:r>
    </w:p>
    <w:p w14:paraId="339D8737" w14:textId="77777777" w:rsidR="005D5A51" w:rsidRDefault="005D5A51" w:rsidP="005D5A51">
      <w:pPr>
        <w:jc w:val="both"/>
        <w:rPr>
          <w:sz w:val="24"/>
          <w:szCs w:val="24"/>
        </w:rPr>
      </w:pPr>
    </w:p>
    <w:p w14:paraId="3D591FBF" w14:textId="77777777" w:rsidR="005D5A51" w:rsidRDefault="005D5A51" w:rsidP="005D5A51">
      <w:pPr>
        <w:jc w:val="both"/>
        <w:rPr>
          <w:sz w:val="24"/>
          <w:szCs w:val="24"/>
        </w:rPr>
      </w:pPr>
      <w:r w:rsidRPr="005328EF">
        <w:rPr>
          <w:sz w:val="24"/>
          <w:szCs w:val="24"/>
        </w:rPr>
        <w:t>Finanšu piedāvājuma vērtēšanas laikā tiek pārbaudīts</w:t>
      </w:r>
      <w:r>
        <w:rPr>
          <w:sz w:val="24"/>
          <w:szCs w:val="24"/>
        </w:rPr>
        <w:t>, vai pretendentu iesniegtajos finanšu piedāvājumos nav aritmētisku kļūdu un tie noformēti</w:t>
      </w:r>
      <w:r w:rsidRPr="005328EF">
        <w:rPr>
          <w:sz w:val="24"/>
          <w:szCs w:val="24"/>
        </w:rPr>
        <w:t xml:space="preserve"> atbilstoši nolikuma prasībām. </w:t>
      </w:r>
    </w:p>
    <w:p w14:paraId="1F23C944" w14:textId="77777777" w:rsidR="005D5A51" w:rsidRDefault="005D5A51" w:rsidP="005D5A51">
      <w:pPr>
        <w:jc w:val="both"/>
        <w:rPr>
          <w:sz w:val="24"/>
          <w:szCs w:val="24"/>
        </w:rPr>
      </w:pPr>
    </w:p>
    <w:p w14:paraId="3AECF83D" w14:textId="77777777" w:rsidR="005D5A51" w:rsidRPr="00407696" w:rsidRDefault="005D5A51" w:rsidP="005D5A51">
      <w:pPr>
        <w:jc w:val="both"/>
        <w:rPr>
          <w:b/>
          <w:sz w:val="24"/>
          <w:szCs w:val="24"/>
        </w:rPr>
      </w:pPr>
      <w:r w:rsidRPr="00407696">
        <w:rPr>
          <w:b/>
          <w:sz w:val="24"/>
          <w:szCs w:val="24"/>
        </w:rPr>
        <w:t xml:space="preserve">Pretendentu </w:t>
      </w:r>
      <w:r>
        <w:rPr>
          <w:b/>
          <w:sz w:val="24"/>
          <w:szCs w:val="24"/>
        </w:rPr>
        <w:t>iesniegto finanšu piedāvājumu atbilstība nolikumā noteiktajām prasībām</w:t>
      </w:r>
      <w:r w:rsidRPr="00407696">
        <w:rPr>
          <w:b/>
          <w:sz w:val="24"/>
          <w:szCs w:val="24"/>
        </w:rPr>
        <w:t xml:space="preserve"> par iepirkuma </w:t>
      </w:r>
      <w:r>
        <w:rPr>
          <w:b/>
          <w:sz w:val="24"/>
          <w:szCs w:val="24"/>
        </w:rPr>
        <w:t>1</w:t>
      </w:r>
      <w:r w:rsidRPr="00407696">
        <w:rPr>
          <w:b/>
          <w:sz w:val="24"/>
          <w:szCs w:val="24"/>
        </w:rPr>
        <w:t>. līgumu:</w:t>
      </w:r>
    </w:p>
    <w:p w14:paraId="2FFC2164" w14:textId="77777777" w:rsidR="005D5A51" w:rsidRDefault="005D5A51" w:rsidP="005D5A51">
      <w:pPr>
        <w:jc w:val="both"/>
        <w:rPr>
          <w:sz w:val="24"/>
          <w:szCs w:val="24"/>
        </w:rPr>
      </w:pPr>
    </w:p>
    <w:p w14:paraId="7699BC03" w14:textId="77777777" w:rsidR="005D5A51" w:rsidRDefault="005D5A51" w:rsidP="005D5A51">
      <w:pPr>
        <w:jc w:val="both"/>
        <w:rPr>
          <w:sz w:val="24"/>
          <w:szCs w:val="24"/>
        </w:rPr>
      </w:pPr>
      <w:r>
        <w:rPr>
          <w:sz w:val="24"/>
          <w:szCs w:val="24"/>
        </w:rPr>
        <w:t xml:space="preserve">Iepirkuma komisija vērtē finanšu piedāvājumus </w:t>
      </w:r>
      <w:r w:rsidRPr="00407696">
        <w:rPr>
          <w:sz w:val="24"/>
          <w:szCs w:val="24"/>
        </w:rPr>
        <w:t xml:space="preserve">1. līgumam </w:t>
      </w:r>
      <w:r>
        <w:rPr>
          <w:sz w:val="24"/>
          <w:szCs w:val="24"/>
        </w:rPr>
        <w:t>pretendentiem</w:t>
      </w:r>
      <w:r w:rsidRPr="00407696">
        <w:rPr>
          <w:sz w:val="24"/>
          <w:szCs w:val="24"/>
        </w:rPr>
        <w:t xml:space="preserve"> - SIA „LC Būve”, SIA „ONDULAT”, </w:t>
      </w:r>
      <w:r>
        <w:rPr>
          <w:sz w:val="24"/>
          <w:szCs w:val="24"/>
        </w:rPr>
        <w:t xml:space="preserve">SIA “DELPRO” </w:t>
      </w:r>
      <w:r w:rsidRPr="00407696">
        <w:rPr>
          <w:sz w:val="24"/>
          <w:szCs w:val="24"/>
        </w:rPr>
        <w:t xml:space="preserve">un AS „DHB” </w:t>
      </w:r>
    </w:p>
    <w:p w14:paraId="02CEB242" w14:textId="77777777" w:rsidR="005D5A51" w:rsidRDefault="005D5A51" w:rsidP="005D5A51">
      <w:pPr>
        <w:jc w:val="both"/>
        <w:rPr>
          <w:sz w:val="24"/>
          <w:szCs w:val="24"/>
        </w:rPr>
      </w:pPr>
    </w:p>
    <w:p w14:paraId="4E99487F" w14:textId="77777777" w:rsidR="005D5A51" w:rsidRPr="00D358D3" w:rsidRDefault="005D5A51" w:rsidP="005D5A51">
      <w:pPr>
        <w:jc w:val="both"/>
        <w:rPr>
          <w:color w:val="FF0000"/>
          <w:sz w:val="24"/>
          <w:szCs w:val="24"/>
        </w:rPr>
      </w:pPr>
      <w:r>
        <w:rPr>
          <w:sz w:val="24"/>
          <w:szCs w:val="24"/>
        </w:rPr>
        <w:t xml:space="preserve">Pārbaudot pretendenta </w:t>
      </w:r>
      <w:r w:rsidRPr="00407696">
        <w:rPr>
          <w:sz w:val="24"/>
          <w:szCs w:val="24"/>
        </w:rPr>
        <w:t xml:space="preserve">SIA „LC Būve”, </w:t>
      </w:r>
      <w:r>
        <w:rPr>
          <w:sz w:val="24"/>
          <w:szCs w:val="24"/>
        </w:rPr>
        <w:t>iesniegto finanšu piedāvājumu, iepirkuma komisija konstatē, ka Pretendenta finanšu piedāvājums 1. līgumam 1.objekta –LU Sociālo zinātņu fakultātes jumta siltināšana un seguma ieklāšana aizpildīts, neizmantojot n</w:t>
      </w:r>
      <w:r w:rsidRPr="008E1444">
        <w:rPr>
          <w:sz w:val="24"/>
          <w:szCs w:val="24"/>
        </w:rPr>
        <w:t>olikuma 4. pielikuma „Līguma projekts” 5. pielikum</w:t>
      </w:r>
      <w:r>
        <w:rPr>
          <w:sz w:val="24"/>
          <w:szCs w:val="24"/>
        </w:rPr>
        <w:t>a</w:t>
      </w:r>
      <w:r w:rsidRPr="008E1444">
        <w:rPr>
          <w:sz w:val="24"/>
          <w:szCs w:val="24"/>
        </w:rPr>
        <w:t xml:space="preserve"> „Darbu daudzumu saraksts” formu, </w:t>
      </w:r>
      <w:r>
        <w:rPr>
          <w:sz w:val="24"/>
          <w:szCs w:val="24"/>
        </w:rPr>
        <w:t xml:space="preserve">tādējādi ir gan </w:t>
      </w:r>
      <w:r w:rsidRPr="007A314B">
        <w:rPr>
          <w:sz w:val="24"/>
          <w:szCs w:val="24"/>
        </w:rPr>
        <w:t>izlai</w:t>
      </w:r>
      <w:r>
        <w:rPr>
          <w:sz w:val="24"/>
          <w:szCs w:val="24"/>
        </w:rPr>
        <w:t>sti atsevišķi</w:t>
      </w:r>
      <w:r w:rsidRPr="007A314B">
        <w:rPr>
          <w:sz w:val="24"/>
          <w:szCs w:val="24"/>
        </w:rPr>
        <w:t xml:space="preserve"> darbu nosaukum</w:t>
      </w:r>
      <w:r>
        <w:rPr>
          <w:sz w:val="24"/>
          <w:szCs w:val="24"/>
        </w:rPr>
        <w:t>i</w:t>
      </w:r>
      <w:r w:rsidRPr="007A314B">
        <w:rPr>
          <w:sz w:val="24"/>
          <w:szCs w:val="24"/>
        </w:rPr>
        <w:t xml:space="preserve">, gan </w:t>
      </w:r>
      <w:r>
        <w:rPr>
          <w:sz w:val="24"/>
          <w:szCs w:val="24"/>
        </w:rPr>
        <w:t xml:space="preserve">finanšu piedāvājums </w:t>
      </w:r>
      <w:r w:rsidRPr="007A314B">
        <w:rPr>
          <w:sz w:val="24"/>
          <w:szCs w:val="24"/>
        </w:rPr>
        <w:t>papildinā</w:t>
      </w:r>
      <w:r>
        <w:rPr>
          <w:sz w:val="24"/>
          <w:szCs w:val="24"/>
        </w:rPr>
        <w:t>t</w:t>
      </w:r>
      <w:r w:rsidRPr="007A314B">
        <w:rPr>
          <w:sz w:val="24"/>
          <w:szCs w:val="24"/>
        </w:rPr>
        <w:t>s ar jauniem darbu nosaukumiem, kā rezultātā finanšu piedāvājums nav salīdzināms ar citu pretendentu iesniegtajiem finanšu piedāvājumiem, kas aizpildīti atbilstoši nolikuma prasībām</w:t>
      </w:r>
      <w:r>
        <w:rPr>
          <w:sz w:val="24"/>
          <w:szCs w:val="24"/>
        </w:rPr>
        <w:t>. Papildus iepirkuma komisija konstatē, kapretendents nav aprēķinājis izmaksas pozīcijā – neparedzētie izdevumi- 5%, tomēr šī neprecizitāte nav uzskatāma par būtisku, jo būtu labojama kā aritmētiska kļūda.</w:t>
      </w:r>
    </w:p>
    <w:p w14:paraId="697F04A8" w14:textId="77777777" w:rsidR="005D5A51" w:rsidRDefault="005D5A51" w:rsidP="005D5A51">
      <w:pPr>
        <w:jc w:val="both"/>
        <w:rPr>
          <w:sz w:val="24"/>
          <w:szCs w:val="24"/>
        </w:rPr>
      </w:pPr>
    </w:p>
    <w:p w14:paraId="48E28DAD" w14:textId="77777777" w:rsidR="005D5A51" w:rsidRPr="00D358D3" w:rsidRDefault="005D5A51" w:rsidP="005D5A51">
      <w:pPr>
        <w:jc w:val="both"/>
        <w:rPr>
          <w:color w:val="FF0000"/>
          <w:sz w:val="24"/>
          <w:szCs w:val="24"/>
        </w:rPr>
      </w:pPr>
      <w:r>
        <w:rPr>
          <w:sz w:val="24"/>
          <w:szCs w:val="24"/>
        </w:rPr>
        <w:t xml:space="preserve">Pārbaudot pretendenta </w:t>
      </w:r>
      <w:r w:rsidRPr="00407696">
        <w:rPr>
          <w:sz w:val="24"/>
          <w:szCs w:val="24"/>
        </w:rPr>
        <w:t xml:space="preserve">SIA „LC Būve”, </w:t>
      </w:r>
      <w:r>
        <w:rPr>
          <w:sz w:val="24"/>
          <w:szCs w:val="24"/>
        </w:rPr>
        <w:t>iesniegto finanšu piedāvājumu, iepirkuma komisija konstatē, ka Pretendenta 1. līgumam 2.objekta – LU Fizikas un matemātikas fakultātes ēkas jumta remonts Zeļļu ielā 8, Rīgā - iesniegtajā tāmē pozīcijas atbilst konkursa tāmē noteiktajām pozīcijām. Iepirkuma komisija konstatē, ka pretendents nav aprēķinājis izmaksas pozīcijā – neparedzētie izdevumi - 5%, tomēr šī neprecizitāte nav uzskatāma par būtisku, jo būtu labojama kā aritmētiska kļūda.</w:t>
      </w:r>
    </w:p>
    <w:p w14:paraId="36620E39" w14:textId="77777777" w:rsidR="005D5A51" w:rsidRDefault="005D5A51" w:rsidP="005D5A51">
      <w:pPr>
        <w:jc w:val="both"/>
        <w:rPr>
          <w:sz w:val="24"/>
          <w:szCs w:val="24"/>
        </w:rPr>
      </w:pPr>
    </w:p>
    <w:p w14:paraId="6AC87B85" w14:textId="77777777" w:rsidR="005D5A51" w:rsidRPr="00D80F39" w:rsidRDefault="005D5A51" w:rsidP="005D5A51">
      <w:pPr>
        <w:jc w:val="both"/>
        <w:rPr>
          <w:sz w:val="24"/>
          <w:szCs w:val="24"/>
          <w:u w:val="single"/>
        </w:rPr>
      </w:pPr>
      <w:r>
        <w:rPr>
          <w:sz w:val="24"/>
          <w:szCs w:val="24"/>
          <w:u w:val="single"/>
        </w:rPr>
        <w:t>Ņemot vērā iepriekš konstatēto</w:t>
      </w:r>
      <w:r w:rsidRPr="007A314B">
        <w:rPr>
          <w:sz w:val="24"/>
          <w:szCs w:val="24"/>
          <w:u w:val="single"/>
        </w:rPr>
        <w:t>, ka pretendenta finanšu piedāvājums 1. līgumam 1.objekta – LU Sociālo zinātņu fakultātes jumta siltināšana un seguma ieklāšana aizpildīts, neizmantojot nolikuma 4. pielikuma „Līguma projekts” 5. pielikuma „Darbu daudzumu saraksts” formu, tādējādi ir gan izlaisti atsevišķi darbu nosaukumi, gan finanšu piedāvājums papildināts ar jauniem darbu nosaukumiem, kā rezultātā finanšu piedāvājums nav salīdzināms ar citu pretendentu iesniegtajiem finanšu piedāvājumiem, Iepirkuma komisija</w:t>
      </w:r>
      <w:r>
        <w:rPr>
          <w:sz w:val="24"/>
          <w:szCs w:val="24"/>
          <w:u w:val="single"/>
        </w:rPr>
        <w:t>,</w:t>
      </w:r>
      <w:r w:rsidRPr="00D80F39">
        <w:rPr>
          <w:sz w:val="24"/>
          <w:szCs w:val="24"/>
          <w:u w:val="single"/>
        </w:rPr>
        <w:t xml:space="preserve"> pamatojoties uz nolikuma 15.2.10. punktu</w:t>
      </w:r>
      <w:r>
        <w:rPr>
          <w:sz w:val="24"/>
          <w:szCs w:val="24"/>
          <w:u w:val="single"/>
        </w:rPr>
        <w:t>,</w:t>
      </w:r>
      <w:r w:rsidRPr="00D80F39">
        <w:rPr>
          <w:sz w:val="24"/>
          <w:szCs w:val="24"/>
          <w:u w:val="single"/>
        </w:rPr>
        <w:t xml:space="preserve"> izslēdz Pretendentu SIA “LC Būve” no dalības iepirkuma procedūrā par tiesībām noslēgt iepirkuma 1. līgumu.</w:t>
      </w:r>
    </w:p>
    <w:p w14:paraId="28377CDA" w14:textId="77777777" w:rsidR="005D5A51" w:rsidRDefault="005D5A51" w:rsidP="005D5A51">
      <w:pPr>
        <w:jc w:val="both"/>
        <w:rPr>
          <w:sz w:val="24"/>
          <w:szCs w:val="24"/>
        </w:rPr>
      </w:pPr>
    </w:p>
    <w:p w14:paraId="73BD8172" w14:textId="77777777" w:rsidR="005D5A51" w:rsidRPr="00D358D3" w:rsidRDefault="005D5A51" w:rsidP="005D5A51">
      <w:pPr>
        <w:jc w:val="both"/>
        <w:rPr>
          <w:color w:val="FF0000"/>
          <w:sz w:val="24"/>
          <w:szCs w:val="24"/>
        </w:rPr>
      </w:pPr>
      <w:r>
        <w:rPr>
          <w:sz w:val="24"/>
          <w:szCs w:val="24"/>
        </w:rPr>
        <w:t xml:space="preserve">Pārbaudot pretendenta </w:t>
      </w:r>
      <w:r w:rsidRPr="00407696">
        <w:rPr>
          <w:sz w:val="24"/>
          <w:szCs w:val="24"/>
        </w:rPr>
        <w:t>SIA „</w:t>
      </w:r>
      <w:r>
        <w:rPr>
          <w:sz w:val="24"/>
          <w:szCs w:val="24"/>
        </w:rPr>
        <w:t>ONDULAT</w:t>
      </w:r>
      <w:r w:rsidRPr="00407696">
        <w:rPr>
          <w:sz w:val="24"/>
          <w:szCs w:val="24"/>
        </w:rPr>
        <w:t xml:space="preserve">”, </w:t>
      </w:r>
      <w:r>
        <w:rPr>
          <w:sz w:val="24"/>
          <w:szCs w:val="24"/>
        </w:rPr>
        <w:t>iesniegto finanšu piedāvājumu, iepirkuma komisija konstatē, ka Pretendenta finanšu piedāvājums 1. līgumam 1.objekta – LU Sociālo zinātņu fakultātes jumta siltināšana un seguma ieklāšana aizpildīts, neizmantojot n</w:t>
      </w:r>
      <w:r w:rsidRPr="008E1444">
        <w:rPr>
          <w:sz w:val="24"/>
          <w:szCs w:val="24"/>
        </w:rPr>
        <w:t>olikuma 4. pielikuma „Līguma projekts” 5. pielikum</w:t>
      </w:r>
      <w:r>
        <w:rPr>
          <w:sz w:val="24"/>
          <w:szCs w:val="24"/>
        </w:rPr>
        <w:t>a</w:t>
      </w:r>
      <w:r w:rsidRPr="008E1444">
        <w:rPr>
          <w:sz w:val="24"/>
          <w:szCs w:val="24"/>
        </w:rPr>
        <w:t xml:space="preserve"> „Darbu daudzumu saraksts” formu, </w:t>
      </w:r>
      <w:r>
        <w:rPr>
          <w:sz w:val="24"/>
          <w:szCs w:val="24"/>
        </w:rPr>
        <w:t xml:space="preserve">tādējādi ir gan </w:t>
      </w:r>
      <w:r w:rsidRPr="007A314B">
        <w:rPr>
          <w:sz w:val="24"/>
          <w:szCs w:val="24"/>
        </w:rPr>
        <w:t>izlai</w:t>
      </w:r>
      <w:r>
        <w:rPr>
          <w:sz w:val="24"/>
          <w:szCs w:val="24"/>
        </w:rPr>
        <w:t>sti atsevišķi</w:t>
      </w:r>
      <w:r w:rsidRPr="007A314B">
        <w:rPr>
          <w:sz w:val="24"/>
          <w:szCs w:val="24"/>
        </w:rPr>
        <w:t xml:space="preserve"> darbu nosaukum</w:t>
      </w:r>
      <w:r>
        <w:rPr>
          <w:sz w:val="24"/>
          <w:szCs w:val="24"/>
        </w:rPr>
        <w:t>i</w:t>
      </w:r>
      <w:r w:rsidRPr="007A314B">
        <w:rPr>
          <w:sz w:val="24"/>
          <w:szCs w:val="24"/>
        </w:rPr>
        <w:t xml:space="preserve">, gan </w:t>
      </w:r>
      <w:r>
        <w:rPr>
          <w:sz w:val="24"/>
          <w:szCs w:val="24"/>
        </w:rPr>
        <w:t xml:space="preserve">finanšu piedāvājums </w:t>
      </w:r>
      <w:r w:rsidRPr="007A314B">
        <w:rPr>
          <w:sz w:val="24"/>
          <w:szCs w:val="24"/>
        </w:rPr>
        <w:t>papildinā</w:t>
      </w:r>
      <w:r>
        <w:rPr>
          <w:sz w:val="24"/>
          <w:szCs w:val="24"/>
        </w:rPr>
        <w:t>t</w:t>
      </w:r>
      <w:r w:rsidRPr="007A314B">
        <w:rPr>
          <w:sz w:val="24"/>
          <w:szCs w:val="24"/>
        </w:rPr>
        <w:t>s ar jauniem darbu nosaukumiem, kā rezultātā finanšu piedāvājums nav salīdzināms ar citu pretendentu iesniegtajiem finanšu piedāvājumiem, kas aizpildīti atbilstoši nolikuma prasībām</w:t>
      </w:r>
      <w:r>
        <w:rPr>
          <w:sz w:val="24"/>
          <w:szCs w:val="24"/>
        </w:rPr>
        <w:t>. Papildus iepirkuma komisija konstatē, ka pretendents nav aprēķinājis izmaksas pozīcijā – neparedzētie izdevumi - 5%, tomēr šī neprecizitāte nav uzskatāma par būtisku, jo būtu labojama kā aritmētiska kļūda.</w:t>
      </w:r>
    </w:p>
    <w:p w14:paraId="481BF2D7" w14:textId="77777777" w:rsidR="005D5A51" w:rsidRDefault="005D5A51" w:rsidP="005D5A51">
      <w:pPr>
        <w:jc w:val="both"/>
        <w:rPr>
          <w:sz w:val="24"/>
          <w:szCs w:val="24"/>
        </w:rPr>
      </w:pPr>
    </w:p>
    <w:p w14:paraId="734008D4" w14:textId="77777777" w:rsidR="005D5A51" w:rsidRPr="00D358D3" w:rsidRDefault="005D5A51" w:rsidP="005D5A51">
      <w:pPr>
        <w:jc w:val="both"/>
        <w:rPr>
          <w:color w:val="FF0000"/>
          <w:sz w:val="24"/>
          <w:szCs w:val="24"/>
        </w:rPr>
      </w:pPr>
      <w:r>
        <w:rPr>
          <w:sz w:val="24"/>
          <w:szCs w:val="24"/>
        </w:rPr>
        <w:t xml:space="preserve">Pārbaudot pretendenta </w:t>
      </w:r>
      <w:r w:rsidRPr="00407696">
        <w:rPr>
          <w:sz w:val="24"/>
          <w:szCs w:val="24"/>
        </w:rPr>
        <w:t>SIA „</w:t>
      </w:r>
      <w:r>
        <w:rPr>
          <w:sz w:val="24"/>
          <w:szCs w:val="24"/>
        </w:rPr>
        <w:t>ONDULAT</w:t>
      </w:r>
      <w:r w:rsidRPr="00407696">
        <w:rPr>
          <w:sz w:val="24"/>
          <w:szCs w:val="24"/>
        </w:rPr>
        <w:t xml:space="preserve">”, </w:t>
      </w:r>
      <w:r>
        <w:rPr>
          <w:sz w:val="24"/>
          <w:szCs w:val="24"/>
        </w:rPr>
        <w:t>iesniegto finanšu piedāvājumu, iepirkuma komisija konstatē, ka Pretendenta 1. līgumam 2.objekta - LU Fizikas un matemātikas fakultātes ēkas jumta remonts Zeļļu ielā 8, Rīgā - iesniegtajā tāmē pozīcijas atbilst konkursa tāmē noteiktajām pozīcijām. Iepirkuma komisija konstatē, ka pretendents nav aprēķinājis izmaksas pozīcijā – neparedzētie izdevumi - 5%, tomēr šī neprecizitāte nav uzskatāma par būtisku, jo būtu labojama kā aritmētiska kļūda.</w:t>
      </w:r>
    </w:p>
    <w:p w14:paraId="7A9FAE57" w14:textId="77777777" w:rsidR="005D5A51" w:rsidRDefault="005D5A51" w:rsidP="005D5A51">
      <w:pPr>
        <w:jc w:val="both"/>
        <w:rPr>
          <w:sz w:val="24"/>
          <w:szCs w:val="24"/>
        </w:rPr>
      </w:pPr>
    </w:p>
    <w:p w14:paraId="5AF02D39" w14:textId="77777777" w:rsidR="005D5A51" w:rsidRPr="00D80F39" w:rsidRDefault="005D5A51" w:rsidP="005D5A51">
      <w:pPr>
        <w:jc w:val="both"/>
        <w:rPr>
          <w:sz w:val="24"/>
          <w:szCs w:val="24"/>
          <w:u w:val="single"/>
        </w:rPr>
      </w:pPr>
      <w:r>
        <w:rPr>
          <w:sz w:val="24"/>
          <w:szCs w:val="24"/>
          <w:u w:val="single"/>
        </w:rPr>
        <w:t>Ņemot vērā iepriekš konstatēto</w:t>
      </w:r>
      <w:r w:rsidRPr="007A314B">
        <w:rPr>
          <w:sz w:val="24"/>
          <w:szCs w:val="24"/>
          <w:u w:val="single"/>
        </w:rPr>
        <w:t xml:space="preserve">, ka pretendenta finanšu piedāvājums 1. līgumam 1.objekta – LU Sociālo zinātņu fakultātes jumta siltināšana un seguma ieklāšana aizpildīts, neizmantojot nolikuma 4. pielikuma „Līguma projekts” 5. pielikuma „Darbu daudzumu saraksts” formu, tādējādi ir gan izlaisti atsevišķi darbu nosaukumi, gan finanšu piedāvājums papildināts ar jauniem darbu nosaukumiem, kā rezultātā finanšu piedāvājums nav salīdzināms ar citu pretendentu iesniegtajiem finanšu piedāvājumiem, </w:t>
      </w:r>
      <w:r w:rsidRPr="00D80F39">
        <w:rPr>
          <w:sz w:val="24"/>
          <w:szCs w:val="24"/>
          <w:u w:val="single"/>
        </w:rPr>
        <w:t>Iepirkuma komisija pamatojoties uz nolikuma 15.2.10. punktu izslēdz Pretendentu SIA “ONDULAT” no dalības iepirkuma procedūrā par tiesībām noslēgt iepirkuma 1. līgumu.</w:t>
      </w:r>
    </w:p>
    <w:p w14:paraId="4B03DA05" w14:textId="77777777" w:rsidR="005D5A51" w:rsidRDefault="005D5A51" w:rsidP="005D5A51">
      <w:pPr>
        <w:jc w:val="both"/>
        <w:rPr>
          <w:sz w:val="24"/>
          <w:szCs w:val="24"/>
        </w:rPr>
      </w:pPr>
    </w:p>
    <w:p w14:paraId="6DCFC463" w14:textId="77777777" w:rsidR="005D5A51" w:rsidRDefault="005D5A51" w:rsidP="005D5A51">
      <w:pPr>
        <w:jc w:val="both"/>
        <w:rPr>
          <w:sz w:val="24"/>
          <w:szCs w:val="24"/>
        </w:rPr>
      </w:pPr>
      <w:r>
        <w:rPr>
          <w:sz w:val="24"/>
          <w:szCs w:val="24"/>
        </w:rPr>
        <w:t>Pārbaudot pretendenta SIA</w:t>
      </w:r>
      <w:r w:rsidRPr="00407696">
        <w:rPr>
          <w:sz w:val="24"/>
          <w:szCs w:val="24"/>
        </w:rPr>
        <w:t xml:space="preserve"> „</w:t>
      </w:r>
      <w:r>
        <w:rPr>
          <w:sz w:val="24"/>
          <w:szCs w:val="24"/>
        </w:rPr>
        <w:t>DELPRO”iesniegto finanšu piedāvājumu iepirkuma komisija konstatē, ka Pretendenta finanšu piedāvājums 1. līgumam 1.objektam - LU Sociālo zinātņu fakultātes jumta siltināšana un seguma izveide, noteksistēmu cauruļu nomaiņa – aizpildīts atbilstoši n</w:t>
      </w:r>
      <w:r w:rsidRPr="008E1444">
        <w:rPr>
          <w:sz w:val="24"/>
          <w:szCs w:val="24"/>
        </w:rPr>
        <w:t>olikuma 4. pielikuma „Līguma projekts” 5. pielikum</w:t>
      </w:r>
      <w:r>
        <w:rPr>
          <w:sz w:val="24"/>
          <w:szCs w:val="24"/>
        </w:rPr>
        <w:t>a</w:t>
      </w:r>
      <w:r w:rsidRPr="008E1444">
        <w:rPr>
          <w:sz w:val="24"/>
          <w:szCs w:val="24"/>
        </w:rPr>
        <w:t xml:space="preserve"> „Darbu daudzumu saraksts” form</w:t>
      </w:r>
      <w:r>
        <w:rPr>
          <w:sz w:val="24"/>
          <w:szCs w:val="24"/>
        </w:rPr>
        <w:t>ai.</w:t>
      </w:r>
    </w:p>
    <w:p w14:paraId="56ADEA3F" w14:textId="77777777" w:rsidR="005D5A51" w:rsidRDefault="005D5A51" w:rsidP="005D5A51">
      <w:pPr>
        <w:jc w:val="both"/>
        <w:rPr>
          <w:sz w:val="24"/>
          <w:szCs w:val="24"/>
        </w:rPr>
      </w:pPr>
    </w:p>
    <w:p w14:paraId="69005C75" w14:textId="77777777" w:rsidR="005D5A51" w:rsidRDefault="005D5A51" w:rsidP="005D5A51">
      <w:pPr>
        <w:jc w:val="both"/>
        <w:rPr>
          <w:sz w:val="24"/>
          <w:szCs w:val="24"/>
        </w:rPr>
      </w:pPr>
      <w:r>
        <w:rPr>
          <w:sz w:val="24"/>
          <w:szCs w:val="24"/>
        </w:rPr>
        <w:t>Pārbaudot pretendenta SIA</w:t>
      </w:r>
      <w:r w:rsidRPr="00407696">
        <w:rPr>
          <w:sz w:val="24"/>
          <w:szCs w:val="24"/>
        </w:rPr>
        <w:t xml:space="preserve"> „</w:t>
      </w:r>
      <w:r>
        <w:rPr>
          <w:sz w:val="24"/>
          <w:szCs w:val="24"/>
        </w:rPr>
        <w:t>DELPRO”iesniegto finanšu piedāvājumu iepirkuma komisija konstatē, ka Pretendenta finanšu piedāvājums 1. līgumam 2.objektam - LU Fizikas un matemātikas fakultātes ēkas jumta remonts Zeļļu ielā 8, Rīgā - aizpildīts atbilstoši n</w:t>
      </w:r>
      <w:r w:rsidRPr="008E1444">
        <w:rPr>
          <w:sz w:val="24"/>
          <w:szCs w:val="24"/>
        </w:rPr>
        <w:t>olikuma 4. pielikuma „Līguma projekts” 5. pielikum</w:t>
      </w:r>
      <w:r>
        <w:rPr>
          <w:sz w:val="24"/>
          <w:szCs w:val="24"/>
        </w:rPr>
        <w:t>a</w:t>
      </w:r>
      <w:r w:rsidRPr="008E1444">
        <w:rPr>
          <w:sz w:val="24"/>
          <w:szCs w:val="24"/>
        </w:rPr>
        <w:t xml:space="preserve"> „Darbu daudzumu saraksts” form</w:t>
      </w:r>
      <w:r>
        <w:rPr>
          <w:sz w:val="24"/>
          <w:szCs w:val="24"/>
        </w:rPr>
        <w:t>ai.</w:t>
      </w:r>
    </w:p>
    <w:p w14:paraId="4DE7F215" w14:textId="77777777" w:rsidR="005D5A51" w:rsidRDefault="005D5A51" w:rsidP="005D5A51">
      <w:pPr>
        <w:jc w:val="both"/>
        <w:rPr>
          <w:sz w:val="24"/>
          <w:szCs w:val="24"/>
        </w:rPr>
      </w:pPr>
    </w:p>
    <w:p w14:paraId="563EF9F3" w14:textId="77777777" w:rsidR="005D5A51" w:rsidRDefault="005D5A51" w:rsidP="005D5A51">
      <w:pPr>
        <w:jc w:val="both"/>
        <w:rPr>
          <w:sz w:val="24"/>
          <w:szCs w:val="24"/>
          <w:u w:val="single"/>
        </w:rPr>
      </w:pPr>
      <w:r>
        <w:rPr>
          <w:sz w:val="24"/>
          <w:szCs w:val="24"/>
          <w:u w:val="single"/>
        </w:rPr>
        <w:lastRenderedPageBreak/>
        <w:t>Tādējādi</w:t>
      </w:r>
      <w:r w:rsidRPr="00D80F39">
        <w:rPr>
          <w:sz w:val="24"/>
          <w:szCs w:val="24"/>
          <w:u w:val="single"/>
        </w:rPr>
        <w:t xml:space="preserve"> iepirkuma komisija konstatē, ka </w:t>
      </w:r>
      <w:r>
        <w:rPr>
          <w:sz w:val="24"/>
          <w:szCs w:val="24"/>
          <w:u w:val="single"/>
        </w:rPr>
        <w:t>SIA “DELPRO” finanšu piedāvājums</w:t>
      </w:r>
      <w:r w:rsidRPr="00D80F39">
        <w:rPr>
          <w:sz w:val="24"/>
          <w:szCs w:val="24"/>
          <w:u w:val="single"/>
        </w:rPr>
        <w:t xml:space="preserve"> ir atbilstošs nolikuma 8.punktā noteiktajām prasībām.</w:t>
      </w:r>
    </w:p>
    <w:p w14:paraId="4907D5D0" w14:textId="77777777" w:rsidR="005D5A51" w:rsidRPr="00BE4DBE" w:rsidRDefault="005D5A51" w:rsidP="005D5A51">
      <w:pPr>
        <w:jc w:val="both"/>
        <w:rPr>
          <w:sz w:val="24"/>
          <w:szCs w:val="24"/>
          <w:u w:val="single"/>
        </w:rPr>
      </w:pPr>
    </w:p>
    <w:p w14:paraId="4CA2740A" w14:textId="77777777" w:rsidR="005D5A51" w:rsidRDefault="005D5A51" w:rsidP="005D5A51">
      <w:pPr>
        <w:jc w:val="both"/>
        <w:rPr>
          <w:sz w:val="24"/>
          <w:szCs w:val="24"/>
        </w:rPr>
      </w:pPr>
      <w:r>
        <w:rPr>
          <w:sz w:val="24"/>
          <w:szCs w:val="24"/>
        </w:rPr>
        <w:t>Pārbaudot pretendenta AS</w:t>
      </w:r>
      <w:r w:rsidRPr="00407696">
        <w:rPr>
          <w:sz w:val="24"/>
          <w:szCs w:val="24"/>
        </w:rPr>
        <w:t xml:space="preserve"> „</w:t>
      </w:r>
      <w:r>
        <w:rPr>
          <w:sz w:val="24"/>
          <w:szCs w:val="24"/>
        </w:rPr>
        <w:t>DHB”iesniegto finanšu piedāvājumu, iepirkuma komisija konstatē, ka Pretendenta finanšu piedāvājums 1. līgumam 1.objektam - LU Sociālo zinātņu fakultātes jumta siltināšana un seguma izveide, noteksistēmu cauruļu nomaiņa–aizpildīts atbilstoši n</w:t>
      </w:r>
      <w:r w:rsidRPr="008E1444">
        <w:rPr>
          <w:sz w:val="24"/>
          <w:szCs w:val="24"/>
        </w:rPr>
        <w:t>olikuma 4. pielikuma „Līguma projekts” 5. pielikum</w:t>
      </w:r>
      <w:r>
        <w:rPr>
          <w:sz w:val="24"/>
          <w:szCs w:val="24"/>
        </w:rPr>
        <w:t>a</w:t>
      </w:r>
      <w:r w:rsidRPr="008E1444">
        <w:rPr>
          <w:sz w:val="24"/>
          <w:szCs w:val="24"/>
        </w:rPr>
        <w:t xml:space="preserve"> „Darbu daudzumu saraksts” form</w:t>
      </w:r>
      <w:r>
        <w:rPr>
          <w:sz w:val="24"/>
          <w:szCs w:val="24"/>
        </w:rPr>
        <w:t>ai, bet Būvniecības koptāmē nav precīzi norādīta summa kopā, nav precīzi aprēķināts PVN un kopējā summa ar PVN.Iepirkuma komisija labo aritmētisko kļūdu:</w:t>
      </w:r>
    </w:p>
    <w:p w14:paraId="0F4A778E" w14:textId="77777777" w:rsidR="005D5A51" w:rsidRPr="008035EF" w:rsidRDefault="005D5A51" w:rsidP="005D5A51">
      <w:pPr>
        <w:pStyle w:val="ListParagraph"/>
        <w:numPr>
          <w:ilvl w:val="0"/>
          <w:numId w:val="13"/>
        </w:numPr>
        <w:jc w:val="both"/>
        <w:rPr>
          <w:sz w:val="24"/>
          <w:szCs w:val="24"/>
        </w:rPr>
      </w:pPr>
      <w:r w:rsidRPr="008035EF">
        <w:rPr>
          <w:sz w:val="24"/>
          <w:szCs w:val="24"/>
        </w:rPr>
        <w:t>Būvniecības koptāmē 1. līgumam 1.objektam, summa kopā – 91 663,92 EUR, PVN – 19 249,42 EUR, summa kopā ar PVN – 110 913,34 EUR;</w:t>
      </w:r>
    </w:p>
    <w:p w14:paraId="36D946D9" w14:textId="77777777" w:rsidR="005D5A51" w:rsidRPr="008035EF" w:rsidRDefault="005D5A51" w:rsidP="005D5A51">
      <w:pPr>
        <w:pStyle w:val="ListParagraph"/>
        <w:numPr>
          <w:ilvl w:val="0"/>
          <w:numId w:val="13"/>
        </w:numPr>
        <w:jc w:val="both"/>
        <w:rPr>
          <w:sz w:val="24"/>
          <w:szCs w:val="24"/>
        </w:rPr>
      </w:pPr>
      <w:r>
        <w:rPr>
          <w:sz w:val="24"/>
          <w:szCs w:val="24"/>
        </w:rPr>
        <w:t>Finanšu piedāvājumā 1. līgumam  1. objektam – 91 663,92 EUR, kopējā līgumcena – 117 995,22 EUR</w:t>
      </w:r>
    </w:p>
    <w:p w14:paraId="487FB884" w14:textId="77777777" w:rsidR="005D5A51" w:rsidRDefault="005D5A51" w:rsidP="005D5A51">
      <w:pPr>
        <w:jc w:val="both"/>
        <w:rPr>
          <w:sz w:val="24"/>
          <w:szCs w:val="24"/>
        </w:rPr>
      </w:pPr>
    </w:p>
    <w:p w14:paraId="66D676F1" w14:textId="77777777" w:rsidR="005D5A51" w:rsidRDefault="005D5A51" w:rsidP="005D5A51">
      <w:pPr>
        <w:jc w:val="both"/>
        <w:rPr>
          <w:sz w:val="24"/>
          <w:szCs w:val="24"/>
        </w:rPr>
      </w:pPr>
      <w:r>
        <w:rPr>
          <w:sz w:val="24"/>
          <w:szCs w:val="24"/>
        </w:rPr>
        <w:t>Pārbaudot pretendenta AS</w:t>
      </w:r>
      <w:r w:rsidRPr="00407696">
        <w:rPr>
          <w:sz w:val="24"/>
          <w:szCs w:val="24"/>
        </w:rPr>
        <w:t xml:space="preserve"> „</w:t>
      </w:r>
      <w:r>
        <w:rPr>
          <w:sz w:val="24"/>
          <w:szCs w:val="24"/>
        </w:rPr>
        <w:t>DHB”iesniegto finanšu piedāvājumu iepirkuma komisija konstatē, ka Pretendenta finanšu piedāvājums 1. līgumam 2.objektam - LU Fizikas un matemātikas fakultātes ēkas jumta remonts Zeļļu ielā 8, Rīgā - aizpildīts atbilstoši n</w:t>
      </w:r>
      <w:r w:rsidRPr="008E1444">
        <w:rPr>
          <w:sz w:val="24"/>
          <w:szCs w:val="24"/>
        </w:rPr>
        <w:t>olikuma 4. pielikuma „Līguma projekts” 5. pielikum</w:t>
      </w:r>
      <w:r>
        <w:rPr>
          <w:sz w:val="24"/>
          <w:szCs w:val="24"/>
        </w:rPr>
        <w:t>a</w:t>
      </w:r>
      <w:r w:rsidRPr="008E1444">
        <w:rPr>
          <w:sz w:val="24"/>
          <w:szCs w:val="24"/>
        </w:rPr>
        <w:t xml:space="preserve"> „Darbu daudzumu saraksts” form</w:t>
      </w:r>
      <w:r>
        <w:rPr>
          <w:sz w:val="24"/>
          <w:szCs w:val="24"/>
        </w:rPr>
        <w:t>ai.</w:t>
      </w:r>
    </w:p>
    <w:p w14:paraId="4C9DF755" w14:textId="77777777" w:rsidR="005D5A51" w:rsidRDefault="005D5A51" w:rsidP="005D5A51">
      <w:pPr>
        <w:jc w:val="both"/>
        <w:rPr>
          <w:sz w:val="24"/>
          <w:szCs w:val="24"/>
          <w:u w:val="single"/>
        </w:rPr>
      </w:pPr>
      <w:r>
        <w:rPr>
          <w:sz w:val="24"/>
          <w:szCs w:val="24"/>
          <w:u w:val="single"/>
        </w:rPr>
        <w:t>Tādējādi</w:t>
      </w:r>
      <w:r w:rsidRPr="00D80F39">
        <w:rPr>
          <w:sz w:val="24"/>
          <w:szCs w:val="24"/>
          <w:u w:val="single"/>
        </w:rPr>
        <w:t xml:space="preserve"> iepirkuma komisija konstatē, ka </w:t>
      </w:r>
      <w:r>
        <w:rPr>
          <w:sz w:val="24"/>
          <w:szCs w:val="24"/>
          <w:u w:val="single"/>
        </w:rPr>
        <w:t>AS “DHB” finanšu piedāvājums</w:t>
      </w:r>
      <w:r w:rsidRPr="00D80F39">
        <w:rPr>
          <w:sz w:val="24"/>
          <w:szCs w:val="24"/>
          <w:u w:val="single"/>
        </w:rPr>
        <w:t xml:space="preserve"> ir atbilstošs nolikuma 8.punktā noteiktajām prasībām.</w:t>
      </w:r>
    </w:p>
    <w:p w14:paraId="6326546A" w14:textId="77777777" w:rsidR="005D5A51" w:rsidRDefault="005D5A51" w:rsidP="005D5A51">
      <w:pPr>
        <w:jc w:val="both"/>
        <w:rPr>
          <w:sz w:val="24"/>
          <w:szCs w:val="24"/>
        </w:rPr>
      </w:pPr>
    </w:p>
    <w:p w14:paraId="50814CDC" w14:textId="77777777" w:rsidR="005D5A51" w:rsidRDefault="005D5A51" w:rsidP="005D5A51">
      <w:pPr>
        <w:jc w:val="both"/>
        <w:rPr>
          <w:sz w:val="24"/>
          <w:szCs w:val="24"/>
        </w:rPr>
      </w:pPr>
      <w:r>
        <w:rPr>
          <w:sz w:val="24"/>
          <w:szCs w:val="24"/>
        </w:rPr>
        <w:t>Ņemot vērā piedāvājumu vērtēšanas procesā</w:t>
      </w:r>
      <w:r w:rsidR="00DF0B9A">
        <w:rPr>
          <w:sz w:val="24"/>
          <w:szCs w:val="24"/>
        </w:rPr>
        <w:t xml:space="preserve"> </w:t>
      </w:r>
      <w:r>
        <w:rPr>
          <w:sz w:val="24"/>
          <w:szCs w:val="24"/>
        </w:rPr>
        <w:t xml:space="preserve">pieņemtos lēmumus par pretendentu izslēgšanu </w:t>
      </w:r>
      <w:r w:rsidRPr="008035EF">
        <w:rPr>
          <w:sz w:val="24"/>
          <w:szCs w:val="24"/>
        </w:rPr>
        <w:t>no dalības iepirkuma procedūrā par tiesībām noslēgt iepirkuma 1. līgumu</w:t>
      </w:r>
      <w:r>
        <w:rPr>
          <w:sz w:val="24"/>
          <w:szCs w:val="24"/>
        </w:rPr>
        <w:t>, kā arī aritmētisko kļūdu labojumu, Iepirkumu komisija apkopo nolikuma prasībām atbilstošo 1. līgumam iesniegto pretendentu piedāvājumu līgumcenas:</w:t>
      </w:r>
    </w:p>
    <w:tbl>
      <w:tblPr>
        <w:tblStyle w:val="TableGrid"/>
        <w:tblW w:w="0" w:type="auto"/>
        <w:tblLook w:val="04A0" w:firstRow="1" w:lastRow="0" w:firstColumn="1" w:lastColumn="0" w:noHBand="0" w:noVBand="1"/>
      </w:tblPr>
      <w:tblGrid>
        <w:gridCol w:w="4924"/>
        <w:gridCol w:w="4924"/>
      </w:tblGrid>
      <w:tr w:rsidR="005D5A51" w:rsidRPr="008035EF" w14:paraId="3F1C5733" w14:textId="77777777" w:rsidTr="004B7AA2">
        <w:tc>
          <w:tcPr>
            <w:tcW w:w="4924" w:type="dxa"/>
          </w:tcPr>
          <w:p w14:paraId="0B6E7269" w14:textId="77777777" w:rsidR="005D5A51" w:rsidRPr="008035EF" w:rsidRDefault="005D5A51" w:rsidP="004B7AA2">
            <w:pPr>
              <w:jc w:val="center"/>
              <w:rPr>
                <w:b/>
                <w:sz w:val="24"/>
                <w:szCs w:val="24"/>
              </w:rPr>
            </w:pPr>
            <w:proofErr w:type="spellStart"/>
            <w:r w:rsidRPr="008035EF">
              <w:rPr>
                <w:b/>
                <w:sz w:val="24"/>
                <w:szCs w:val="24"/>
              </w:rPr>
              <w:t>Pretendents</w:t>
            </w:r>
            <w:proofErr w:type="spellEnd"/>
          </w:p>
        </w:tc>
        <w:tc>
          <w:tcPr>
            <w:tcW w:w="4924" w:type="dxa"/>
          </w:tcPr>
          <w:p w14:paraId="2727DB7F" w14:textId="77777777" w:rsidR="005D5A51" w:rsidRPr="008035EF" w:rsidRDefault="005D5A51" w:rsidP="004B7AA2">
            <w:pPr>
              <w:jc w:val="center"/>
              <w:rPr>
                <w:b/>
                <w:sz w:val="24"/>
                <w:szCs w:val="24"/>
              </w:rPr>
            </w:pPr>
            <w:proofErr w:type="spellStart"/>
            <w:r w:rsidRPr="008035EF">
              <w:rPr>
                <w:b/>
                <w:sz w:val="24"/>
                <w:szCs w:val="24"/>
              </w:rPr>
              <w:t>Līgumcena</w:t>
            </w:r>
            <w:proofErr w:type="spellEnd"/>
            <w:r w:rsidRPr="008035EF">
              <w:rPr>
                <w:b/>
                <w:sz w:val="24"/>
                <w:szCs w:val="24"/>
              </w:rPr>
              <w:t xml:space="preserve">, </w:t>
            </w:r>
            <w:proofErr w:type="spellStart"/>
            <w:r w:rsidRPr="008035EF">
              <w:rPr>
                <w:b/>
                <w:sz w:val="24"/>
                <w:szCs w:val="24"/>
              </w:rPr>
              <w:t>bez</w:t>
            </w:r>
            <w:proofErr w:type="spellEnd"/>
            <w:r w:rsidRPr="008035EF">
              <w:rPr>
                <w:b/>
                <w:sz w:val="24"/>
                <w:szCs w:val="24"/>
              </w:rPr>
              <w:t xml:space="preserve"> PVN </w:t>
            </w:r>
            <w:proofErr w:type="spellStart"/>
            <w:r w:rsidRPr="008035EF">
              <w:rPr>
                <w:b/>
                <w:sz w:val="24"/>
                <w:szCs w:val="24"/>
              </w:rPr>
              <w:t>pēc</w:t>
            </w:r>
            <w:proofErr w:type="spellEnd"/>
            <w:r w:rsidRPr="008035EF">
              <w:rPr>
                <w:b/>
                <w:sz w:val="24"/>
                <w:szCs w:val="24"/>
              </w:rPr>
              <w:t xml:space="preserve"> </w:t>
            </w:r>
            <w:proofErr w:type="spellStart"/>
            <w:r w:rsidRPr="008035EF">
              <w:rPr>
                <w:b/>
                <w:sz w:val="24"/>
                <w:szCs w:val="24"/>
              </w:rPr>
              <w:t>aritmētisko</w:t>
            </w:r>
            <w:proofErr w:type="spellEnd"/>
            <w:r w:rsidRPr="008035EF">
              <w:rPr>
                <w:b/>
                <w:sz w:val="24"/>
                <w:szCs w:val="24"/>
              </w:rPr>
              <w:t xml:space="preserve"> </w:t>
            </w:r>
            <w:proofErr w:type="spellStart"/>
            <w:r w:rsidRPr="008035EF">
              <w:rPr>
                <w:b/>
                <w:sz w:val="24"/>
                <w:szCs w:val="24"/>
              </w:rPr>
              <w:t>kļūdu</w:t>
            </w:r>
            <w:proofErr w:type="spellEnd"/>
            <w:r w:rsidRPr="008035EF">
              <w:rPr>
                <w:b/>
                <w:sz w:val="24"/>
                <w:szCs w:val="24"/>
              </w:rPr>
              <w:t xml:space="preserve"> </w:t>
            </w:r>
            <w:proofErr w:type="spellStart"/>
            <w:r w:rsidRPr="008035EF">
              <w:rPr>
                <w:b/>
                <w:sz w:val="24"/>
                <w:szCs w:val="24"/>
              </w:rPr>
              <w:t>labošanas</w:t>
            </w:r>
            <w:proofErr w:type="spellEnd"/>
          </w:p>
        </w:tc>
      </w:tr>
      <w:tr w:rsidR="005D5A51" w14:paraId="3180FABC" w14:textId="77777777" w:rsidTr="004B7AA2">
        <w:tc>
          <w:tcPr>
            <w:tcW w:w="4924" w:type="dxa"/>
          </w:tcPr>
          <w:p w14:paraId="3D4A24FB" w14:textId="77777777" w:rsidR="005D5A51" w:rsidRDefault="005D5A51" w:rsidP="004B7AA2">
            <w:pPr>
              <w:jc w:val="both"/>
              <w:rPr>
                <w:sz w:val="24"/>
                <w:szCs w:val="24"/>
              </w:rPr>
            </w:pPr>
            <w:r>
              <w:rPr>
                <w:sz w:val="24"/>
                <w:szCs w:val="24"/>
              </w:rPr>
              <w:t>SIA “DELPRO”</w:t>
            </w:r>
          </w:p>
        </w:tc>
        <w:tc>
          <w:tcPr>
            <w:tcW w:w="4924" w:type="dxa"/>
          </w:tcPr>
          <w:p w14:paraId="607988C6" w14:textId="77777777" w:rsidR="005D5A51" w:rsidRDefault="005D5A51" w:rsidP="004B7AA2">
            <w:pPr>
              <w:jc w:val="center"/>
              <w:rPr>
                <w:sz w:val="24"/>
                <w:szCs w:val="24"/>
              </w:rPr>
            </w:pPr>
            <w:r w:rsidRPr="008035EF">
              <w:rPr>
                <w:sz w:val="24"/>
                <w:szCs w:val="24"/>
              </w:rPr>
              <w:t>137 011,66 EUR</w:t>
            </w:r>
          </w:p>
        </w:tc>
      </w:tr>
      <w:tr w:rsidR="005D5A51" w14:paraId="7764FB86" w14:textId="77777777" w:rsidTr="004B7AA2">
        <w:tc>
          <w:tcPr>
            <w:tcW w:w="4924" w:type="dxa"/>
          </w:tcPr>
          <w:p w14:paraId="3C1FB9DE" w14:textId="77777777" w:rsidR="005D5A51" w:rsidRDefault="005D5A51" w:rsidP="004B7AA2">
            <w:pPr>
              <w:jc w:val="both"/>
              <w:rPr>
                <w:sz w:val="24"/>
                <w:szCs w:val="24"/>
              </w:rPr>
            </w:pPr>
            <w:r>
              <w:rPr>
                <w:sz w:val="24"/>
                <w:szCs w:val="24"/>
              </w:rPr>
              <w:t>AS “DHB”</w:t>
            </w:r>
          </w:p>
        </w:tc>
        <w:tc>
          <w:tcPr>
            <w:tcW w:w="4924" w:type="dxa"/>
          </w:tcPr>
          <w:p w14:paraId="282A3CA3" w14:textId="77777777" w:rsidR="005D5A51" w:rsidRPr="008035EF" w:rsidRDefault="005D5A51" w:rsidP="004B7AA2">
            <w:pPr>
              <w:jc w:val="center"/>
              <w:rPr>
                <w:sz w:val="24"/>
                <w:szCs w:val="24"/>
              </w:rPr>
            </w:pPr>
            <w:r>
              <w:rPr>
                <w:sz w:val="24"/>
                <w:szCs w:val="24"/>
              </w:rPr>
              <w:t>117 995,22 EUR</w:t>
            </w:r>
          </w:p>
        </w:tc>
      </w:tr>
    </w:tbl>
    <w:p w14:paraId="78123A5D" w14:textId="77777777" w:rsidR="005D5A51" w:rsidRDefault="005D5A51" w:rsidP="005D5A51">
      <w:pPr>
        <w:jc w:val="both"/>
        <w:rPr>
          <w:sz w:val="24"/>
          <w:szCs w:val="24"/>
        </w:rPr>
      </w:pPr>
    </w:p>
    <w:p w14:paraId="6E55F732" w14:textId="77777777" w:rsidR="005D5A51" w:rsidRDefault="005D5A51" w:rsidP="005D5A51">
      <w:pPr>
        <w:jc w:val="both"/>
        <w:rPr>
          <w:sz w:val="24"/>
          <w:szCs w:val="24"/>
        </w:rPr>
      </w:pPr>
    </w:p>
    <w:p w14:paraId="72F92B47" w14:textId="77777777" w:rsidR="005D5A51" w:rsidRPr="00407696" w:rsidRDefault="005D5A51" w:rsidP="005D5A51">
      <w:pPr>
        <w:jc w:val="both"/>
        <w:rPr>
          <w:b/>
          <w:sz w:val="24"/>
          <w:szCs w:val="24"/>
        </w:rPr>
      </w:pPr>
      <w:r w:rsidRPr="00407696">
        <w:rPr>
          <w:b/>
          <w:sz w:val="24"/>
          <w:szCs w:val="24"/>
        </w:rPr>
        <w:t xml:space="preserve">Pretendentu </w:t>
      </w:r>
      <w:r>
        <w:rPr>
          <w:b/>
          <w:sz w:val="24"/>
          <w:szCs w:val="24"/>
        </w:rPr>
        <w:t>iesniegto finanšu piedāvājumu atbilstība nolikumā noteiktajām prasībām</w:t>
      </w:r>
      <w:r w:rsidRPr="00407696">
        <w:rPr>
          <w:b/>
          <w:sz w:val="24"/>
          <w:szCs w:val="24"/>
        </w:rPr>
        <w:t xml:space="preserve"> par iepirkuma </w:t>
      </w:r>
      <w:r>
        <w:rPr>
          <w:b/>
          <w:sz w:val="24"/>
          <w:szCs w:val="24"/>
        </w:rPr>
        <w:t>2</w:t>
      </w:r>
      <w:r w:rsidRPr="00407696">
        <w:rPr>
          <w:b/>
          <w:sz w:val="24"/>
          <w:szCs w:val="24"/>
        </w:rPr>
        <w:t>. līgumu:</w:t>
      </w:r>
    </w:p>
    <w:p w14:paraId="5BFE3535" w14:textId="77777777" w:rsidR="005D5A51" w:rsidRDefault="005D5A51" w:rsidP="005D5A51">
      <w:pPr>
        <w:jc w:val="both"/>
        <w:rPr>
          <w:sz w:val="24"/>
          <w:szCs w:val="24"/>
        </w:rPr>
      </w:pPr>
    </w:p>
    <w:p w14:paraId="424C1A2E" w14:textId="77777777" w:rsidR="005D5A51" w:rsidRDefault="005D5A51" w:rsidP="005D5A51">
      <w:pPr>
        <w:jc w:val="both"/>
        <w:rPr>
          <w:sz w:val="24"/>
          <w:szCs w:val="24"/>
        </w:rPr>
      </w:pPr>
      <w:r>
        <w:rPr>
          <w:sz w:val="24"/>
          <w:szCs w:val="24"/>
        </w:rPr>
        <w:t>Iepirkuma komisija vērtē finanšu piedāvājumus 2</w:t>
      </w:r>
      <w:r w:rsidRPr="00407696">
        <w:rPr>
          <w:sz w:val="24"/>
          <w:szCs w:val="24"/>
        </w:rPr>
        <w:t xml:space="preserve">. līgumam </w:t>
      </w:r>
      <w:r>
        <w:rPr>
          <w:sz w:val="24"/>
          <w:szCs w:val="24"/>
        </w:rPr>
        <w:t>pretendentiem</w:t>
      </w:r>
      <w:r w:rsidRPr="00407696">
        <w:rPr>
          <w:sz w:val="24"/>
          <w:szCs w:val="24"/>
        </w:rPr>
        <w:t xml:space="preserve"> - SIA „</w:t>
      </w:r>
      <w:r>
        <w:rPr>
          <w:sz w:val="24"/>
          <w:szCs w:val="24"/>
        </w:rPr>
        <w:t>Burtnieks R</w:t>
      </w:r>
      <w:r w:rsidRPr="00407696">
        <w:rPr>
          <w:sz w:val="24"/>
          <w:szCs w:val="24"/>
        </w:rPr>
        <w:t>”, SIA „</w:t>
      </w:r>
      <w:r>
        <w:rPr>
          <w:sz w:val="24"/>
          <w:szCs w:val="24"/>
        </w:rPr>
        <w:t>LC būve</w:t>
      </w:r>
      <w:r w:rsidRPr="00407696">
        <w:rPr>
          <w:sz w:val="24"/>
          <w:szCs w:val="24"/>
        </w:rPr>
        <w:t xml:space="preserve">”, </w:t>
      </w:r>
      <w:r>
        <w:rPr>
          <w:sz w:val="24"/>
          <w:szCs w:val="24"/>
        </w:rPr>
        <w:t xml:space="preserve">SIA “DELPRO” </w:t>
      </w:r>
      <w:r w:rsidRPr="00407696">
        <w:rPr>
          <w:sz w:val="24"/>
          <w:szCs w:val="24"/>
        </w:rPr>
        <w:t xml:space="preserve">un AS „DHB” </w:t>
      </w:r>
    </w:p>
    <w:p w14:paraId="7C952E13" w14:textId="77777777" w:rsidR="005D5A51" w:rsidRDefault="005D5A51" w:rsidP="005D5A51">
      <w:pPr>
        <w:jc w:val="both"/>
        <w:rPr>
          <w:sz w:val="24"/>
          <w:szCs w:val="24"/>
        </w:rPr>
      </w:pPr>
    </w:p>
    <w:p w14:paraId="0215872B" w14:textId="77777777" w:rsidR="005D5A51" w:rsidRDefault="005D5A51" w:rsidP="005D5A51">
      <w:pPr>
        <w:jc w:val="both"/>
        <w:rPr>
          <w:sz w:val="24"/>
          <w:szCs w:val="24"/>
        </w:rPr>
      </w:pPr>
      <w:r>
        <w:rPr>
          <w:sz w:val="24"/>
          <w:szCs w:val="24"/>
        </w:rPr>
        <w:t xml:space="preserve">Pārbaudot pretendenta </w:t>
      </w:r>
      <w:r w:rsidRPr="00407696">
        <w:rPr>
          <w:sz w:val="24"/>
          <w:szCs w:val="24"/>
        </w:rPr>
        <w:t>SIA „</w:t>
      </w:r>
      <w:r>
        <w:rPr>
          <w:sz w:val="24"/>
          <w:szCs w:val="24"/>
        </w:rPr>
        <w:t>Burtnieks R”iesniegto finanšu piedāvājumu iepirkuma komisija konstatē, ka Pretendenta finanšu piedāvājums 2. līgumam visiem objektiem aizpildīts atbilstoši n</w:t>
      </w:r>
      <w:r w:rsidRPr="008E1444">
        <w:rPr>
          <w:sz w:val="24"/>
          <w:szCs w:val="24"/>
        </w:rPr>
        <w:t>olikuma 4. pielikuma „Līguma projekts” 5. pielikum</w:t>
      </w:r>
      <w:r>
        <w:rPr>
          <w:sz w:val="24"/>
          <w:szCs w:val="24"/>
        </w:rPr>
        <w:t>a</w:t>
      </w:r>
      <w:r w:rsidRPr="008E1444">
        <w:rPr>
          <w:sz w:val="24"/>
          <w:szCs w:val="24"/>
        </w:rPr>
        <w:t xml:space="preserve"> „Darbu daudzumu saraksts” form</w:t>
      </w:r>
      <w:r>
        <w:rPr>
          <w:sz w:val="24"/>
          <w:szCs w:val="24"/>
        </w:rPr>
        <w:t>ai, bet pretendents Kopsavilkuma aprēķinos pa darbu vai konstruktīvo elementu veidiem nav aprēķinājis izmaksas pozīcijā – neparedzētie izdevumi - 5%. Iepirkumu komisijas ieskatā šī neprecizitāte nav uzskatāma par būtisku, jo ir labojama kā aritmētiska kļūda, lai nodrošinātu pretendenta piedāvājuma salīdzināšanu ar citu pretendentu finanšu piedāvājumiem. Iepirkumu komisija labo aritmētisko kļūdu:</w:t>
      </w:r>
    </w:p>
    <w:p w14:paraId="0EEF1E44" w14:textId="77777777" w:rsidR="005D5A51" w:rsidRPr="0077409F" w:rsidRDefault="005D5A51" w:rsidP="005D5A51">
      <w:pPr>
        <w:pStyle w:val="ListParagraph"/>
        <w:numPr>
          <w:ilvl w:val="0"/>
          <w:numId w:val="14"/>
        </w:numPr>
        <w:jc w:val="both"/>
        <w:rPr>
          <w:sz w:val="24"/>
          <w:szCs w:val="24"/>
        </w:rPr>
      </w:pPr>
      <w:r w:rsidRPr="0077409F">
        <w:rPr>
          <w:sz w:val="24"/>
          <w:szCs w:val="24"/>
        </w:rPr>
        <w:t>Neparedzētie izdevumi - 5% - 2 591,09 EUR;</w:t>
      </w:r>
    </w:p>
    <w:p w14:paraId="0668DF8A" w14:textId="77777777" w:rsidR="005D5A51" w:rsidRDefault="005D5A51" w:rsidP="005D5A51">
      <w:pPr>
        <w:pStyle w:val="ListParagraph"/>
        <w:numPr>
          <w:ilvl w:val="0"/>
          <w:numId w:val="14"/>
        </w:numPr>
        <w:jc w:val="both"/>
        <w:rPr>
          <w:color w:val="000000" w:themeColor="text1"/>
          <w:sz w:val="24"/>
          <w:szCs w:val="24"/>
        </w:rPr>
      </w:pPr>
      <w:r w:rsidRPr="0077409F">
        <w:rPr>
          <w:color w:val="000000" w:themeColor="text1"/>
          <w:sz w:val="24"/>
          <w:szCs w:val="24"/>
        </w:rPr>
        <w:t xml:space="preserve">Pavisam kopā </w:t>
      </w:r>
      <w:r>
        <w:rPr>
          <w:color w:val="000000" w:themeColor="text1"/>
          <w:sz w:val="24"/>
          <w:szCs w:val="24"/>
        </w:rPr>
        <w:t>–54 412,98 EUR;</w:t>
      </w:r>
    </w:p>
    <w:p w14:paraId="00546A88" w14:textId="77777777" w:rsidR="005D5A51" w:rsidRDefault="005D5A51" w:rsidP="005D5A51">
      <w:pPr>
        <w:pStyle w:val="ListParagraph"/>
        <w:numPr>
          <w:ilvl w:val="0"/>
          <w:numId w:val="14"/>
        </w:numPr>
        <w:jc w:val="both"/>
        <w:rPr>
          <w:color w:val="000000" w:themeColor="text1"/>
          <w:sz w:val="24"/>
          <w:szCs w:val="24"/>
        </w:rPr>
      </w:pPr>
      <w:r>
        <w:rPr>
          <w:color w:val="000000" w:themeColor="text1"/>
          <w:sz w:val="24"/>
          <w:szCs w:val="24"/>
        </w:rPr>
        <w:t>PVN – 11 426,73 EUR;</w:t>
      </w:r>
    </w:p>
    <w:p w14:paraId="41879C21" w14:textId="77777777" w:rsidR="005D5A51" w:rsidRPr="0077409F" w:rsidRDefault="005D5A51" w:rsidP="005D5A51">
      <w:pPr>
        <w:pStyle w:val="ListParagraph"/>
        <w:numPr>
          <w:ilvl w:val="0"/>
          <w:numId w:val="14"/>
        </w:numPr>
        <w:jc w:val="both"/>
        <w:rPr>
          <w:color w:val="000000" w:themeColor="text1"/>
          <w:sz w:val="24"/>
          <w:szCs w:val="24"/>
        </w:rPr>
      </w:pPr>
      <w:r>
        <w:rPr>
          <w:color w:val="000000" w:themeColor="text1"/>
          <w:sz w:val="24"/>
          <w:szCs w:val="24"/>
        </w:rPr>
        <w:t>Kopsumma (ieskaitot PVN) – 65 839,71 EUR.</w:t>
      </w:r>
    </w:p>
    <w:p w14:paraId="0A7D64BA" w14:textId="77777777" w:rsidR="005D5A51" w:rsidRPr="000611C4" w:rsidRDefault="005D5A51" w:rsidP="005D5A51">
      <w:pPr>
        <w:jc w:val="both"/>
        <w:rPr>
          <w:sz w:val="22"/>
          <w:szCs w:val="22"/>
          <w:u w:val="single"/>
        </w:rPr>
      </w:pPr>
      <w:r w:rsidRPr="000611C4">
        <w:rPr>
          <w:sz w:val="22"/>
          <w:szCs w:val="22"/>
          <w:u w:val="single"/>
        </w:rPr>
        <w:lastRenderedPageBreak/>
        <w:t>Tādējādi iepirkuma komisija konstatē, ka pretendenta SIA “Burtnieks R” iesniegtais finanšu piedāvājums ir atbilstošs nolikuma 8.punktā noteiktajām prasībām.</w:t>
      </w:r>
    </w:p>
    <w:p w14:paraId="078DE10E" w14:textId="77777777" w:rsidR="005D5A51" w:rsidRPr="000611C4" w:rsidRDefault="005D5A51" w:rsidP="005D5A51">
      <w:pPr>
        <w:jc w:val="both"/>
        <w:rPr>
          <w:sz w:val="22"/>
          <w:szCs w:val="22"/>
        </w:rPr>
      </w:pPr>
    </w:p>
    <w:p w14:paraId="68FF9360" w14:textId="77777777" w:rsidR="005D5A51" w:rsidRPr="000611C4" w:rsidRDefault="005D5A51" w:rsidP="005D5A51">
      <w:pPr>
        <w:jc w:val="both"/>
        <w:rPr>
          <w:sz w:val="22"/>
          <w:szCs w:val="22"/>
        </w:rPr>
      </w:pPr>
      <w:r w:rsidRPr="000611C4">
        <w:rPr>
          <w:sz w:val="22"/>
          <w:szCs w:val="22"/>
        </w:rPr>
        <w:t>Pārbaudot pretendenta SIA „LC būve”iesniegto finanšu piedāvājumu, iepirkuma komisija konstatē, ka Pretendenta finanšu piedāvājums 2. līgumam visiem objektiem aizpildīts atbilstoši nolikuma 4. pielikuma „Līguma projekts” 5. pielikuma „Darbu daudzumu saraksts” formai, bet pretendents Kopsavilkuma aprēķinos pa darbu vai konstruktīvo elementu veidiem nav aprēķinājis izmaksas pozīcijā – neparedzētie izdevumi - 5%. Iepirkumu komisijas ieskatā šī neprecizitāte nav uzskatāma par būtisku, jo ir labojama kā aritmētiska kļūda, lai nodrošinātu pretendenta piedāvājuma salīdzināšanu ar citu pretendentu finanšu piedāvājumiem. Iepirkumu komisija labo aritmētiskās kļūdas:</w:t>
      </w:r>
    </w:p>
    <w:p w14:paraId="2FC5BA0B" w14:textId="77777777" w:rsidR="005D5A51" w:rsidRPr="000611C4" w:rsidRDefault="005D5A51" w:rsidP="005D5A51">
      <w:pPr>
        <w:pStyle w:val="ListParagraph"/>
        <w:numPr>
          <w:ilvl w:val="0"/>
          <w:numId w:val="15"/>
        </w:numPr>
        <w:jc w:val="both"/>
        <w:rPr>
          <w:sz w:val="22"/>
          <w:szCs w:val="22"/>
        </w:rPr>
      </w:pPr>
      <w:r w:rsidRPr="000611C4">
        <w:rPr>
          <w:sz w:val="22"/>
          <w:szCs w:val="22"/>
        </w:rPr>
        <w:t>Neparedzētie izdevumi LU Botāniskā dārza tropisko augu siltumnīcas Nr. 2 atjaunošanai - 5% - 1 816,14 EUR;</w:t>
      </w:r>
    </w:p>
    <w:p w14:paraId="4F7F0E9D"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Pavisam kopā </w:t>
      </w:r>
      <w:r w:rsidRPr="000611C4">
        <w:rPr>
          <w:sz w:val="22"/>
          <w:szCs w:val="22"/>
        </w:rPr>
        <w:t xml:space="preserve">LU Botāniskā dārza tropisko augu siltumnīcas Nr. 2 atjaunošana </w:t>
      </w:r>
      <w:r w:rsidRPr="000611C4">
        <w:rPr>
          <w:color w:val="000000" w:themeColor="text1"/>
          <w:sz w:val="22"/>
          <w:szCs w:val="22"/>
        </w:rPr>
        <w:t>–38 138,87 EUR;</w:t>
      </w:r>
    </w:p>
    <w:p w14:paraId="586075F9"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PVN </w:t>
      </w:r>
      <w:r w:rsidRPr="000611C4">
        <w:rPr>
          <w:sz w:val="22"/>
          <w:szCs w:val="22"/>
        </w:rPr>
        <w:t xml:space="preserve">LU Botāniskā dārza tropisko augu siltumnīcas Nr. 2 atjaunošanai </w:t>
      </w:r>
      <w:r w:rsidRPr="000611C4">
        <w:rPr>
          <w:color w:val="000000" w:themeColor="text1"/>
          <w:sz w:val="22"/>
          <w:szCs w:val="22"/>
        </w:rPr>
        <w:t>– 8 009,16 EUR;</w:t>
      </w:r>
    </w:p>
    <w:p w14:paraId="079AC29A"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Kopsumma (ieskaitot PVN) </w:t>
      </w:r>
      <w:r w:rsidRPr="000611C4">
        <w:rPr>
          <w:sz w:val="22"/>
          <w:szCs w:val="22"/>
        </w:rPr>
        <w:t xml:space="preserve">LU Botāniskā dārza tropisko augu siltumnīcas Nr. 2 atjaunošanai </w:t>
      </w:r>
      <w:r w:rsidRPr="000611C4">
        <w:rPr>
          <w:color w:val="000000" w:themeColor="text1"/>
          <w:sz w:val="22"/>
          <w:szCs w:val="22"/>
        </w:rPr>
        <w:t>– 46 148,03 EUR;</w:t>
      </w:r>
    </w:p>
    <w:p w14:paraId="57284C0F" w14:textId="77777777" w:rsidR="005D5A51" w:rsidRPr="000611C4" w:rsidRDefault="005D5A51" w:rsidP="005D5A51">
      <w:pPr>
        <w:pStyle w:val="ListParagraph"/>
        <w:numPr>
          <w:ilvl w:val="0"/>
          <w:numId w:val="15"/>
        </w:numPr>
        <w:jc w:val="both"/>
        <w:rPr>
          <w:sz w:val="22"/>
          <w:szCs w:val="22"/>
        </w:rPr>
      </w:pPr>
      <w:r w:rsidRPr="000611C4">
        <w:rPr>
          <w:sz w:val="22"/>
          <w:szCs w:val="22"/>
        </w:rPr>
        <w:t>Neparedzētie izdevumi LU ēkas Lielvārdes ielā 24 kosmētiskā remonta darbiem un betona pamatnes izveidei - 5% - 543,66 EUR;</w:t>
      </w:r>
    </w:p>
    <w:p w14:paraId="3FFACB8B"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Pavisam kopā </w:t>
      </w:r>
      <w:r w:rsidRPr="000611C4">
        <w:rPr>
          <w:sz w:val="22"/>
          <w:szCs w:val="22"/>
        </w:rPr>
        <w:t>LU ēkas Lielvārdes ielā 24 kosmētiskā remonta darbi un betona pamatnes izveide</w:t>
      </w:r>
      <w:r w:rsidRPr="000611C4">
        <w:rPr>
          <w:color w:val="000000" w:themeColor="text1"/>
          <w:sz w:val="22"/>
          <w:szCs w:val="22"/>
        </w:rPr>
        <w:t xml:space="preserve"> –11 416,86 EUR;</w:t>
      </w:r>
    </w:p>
    <w:p w14:paraId="135F6326"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PVN </w:t>
      </w:r>
      <w:r w:rsidRPr="000611C4">
        <w:rPr>
          <w:sz w:val="22"/>
          <w:szCs w:val="22"/>
        </w:rPr>
        <w:t>LU ēkas Lielvārdes ielā 24 kosmētiskā remonta darbiem un betona pamatnes izveidei</w:t>
      </w:r>
      <w:r w:rsidRPr="000611C4">
        <w:rPr>
          <w:color w:val="000000" w:themeColor="text1"/>
          <w:sz w:val="22"/>
          <w:szCs w:val="22"/>
        </w:rPr>
        <w:t xml:space="preserve"> – 2 397,54 EUR;</w:t>
      </w:r>
    </w:p>
    <w:p w14:paraId="4D6B5F80"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Kopsumma (ieskaitot PVN) </w:t>
      </w:r>
      <w:r w:rsidRPr="000611C4">
        <w:rPr>
          <w:sz w:val="22"/>
          <w:szCs w:val="22"/>
        </w:rPr>
        <w:t>LU ēkas Lielvārdes ielā 24 kosmētiskā remonta darbiem un betona pamatnes izveidei</w:t>
      </w:r>
      <w:r w:rsidRPr="000611C4">
        <w:rPr>
          <w:color w:val="000000" w:themeColor="text1"/>
          <w:sz w:val="22"/>
          <w:szCs w:val="22"/>
        </w:rPr>
        <w:t xml:space="preserve"> – 13 814,40 EUR;</w:t>
      </w:r>
    </w:p>
    <w:p w14:paraId="2B3BA245" w14:textId="77777777" w:rsidR="005D5A51" w:rsidRPr="000611C4" w:rsidRDefault="005D5A51" w:rsidP="005D5A51">
      <w:pPr>
        <w:pStyle w:val="ListParagraph"/>
        <w:numPr>
          <w:ilvl w:val="0"/>
          <w:numId w:val="15"/>
        </w:numPr>
        <w:jc w:val="both"/>
        <w:rPr>
          <w:sz w:val="22"/>
          <w:szCs w:val="22"/>
        </w:rPr>
      </w:pPr>
      <w:r w:rsidRPr="000611C4">
        <w:rPr>
          <w:sz w:val="22"/>
          <w:szCs w:val="22"/>
        </w:rPr>
        <w:t>Neparedzētie izdevumi Vēstures institūta telpu izbūvei Rūpniecības ielā 10, Rīgā - 5% - 986,18 EUR;</w:t>
      </w:r>
    </w:p>
    <w:p w14:paraId="29CCF2B5"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Pavisam kopā </w:t>
      </w:r>
      <w:r w:rsidRPr="000611C4">
        <w:rPr>
          <w:sz w:val="22"/>
          <w:szCs w:val="22"/>
        </w:rPr>
        <w:t>Vēstures institūta telpu izbūve Rūpniecības ielā 10, Rīgā</w:t>
      </w:r>
      <w:r w:rsidRPr="000611C4">
        <w:rPr>
          <w:color w:val="000000" w:themeColor="text1"/>
          <w:sz w:val="22"/>
          <w:szCs w:val="22"/>
        </w:rPr>
        <w:t>–20 709,75 EUR;</w:t>
      </w:r>
    </w:p>
    <w:p w14:paraId="3687C1BA"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PVN </w:t>
      </w:r>
      <w:r w:rsidRPr="000611C4">
        <w:rPr>
          <w:sz w:val="22"/>
          <w:szCs w:val="22"/>
        </w:rPr>
        <w:t>Vēstures institūta telpu izbūvei Rūpniecības ielā 10, Rīgā</w:t>
      </w:r>
      <w:r w:rsidRPr="000611C4">
        <w:rPr>
          <w:color w:val="000000" w:themeColor="text1"/>
          <w:sz w:val="22"/>
          <w:szCs w:val="22"/>
        </w:rPr>
        <w:t>– 4 349,05 EUR;</w:t>
      </w:r>
    </w:p>
    <w:p w14:paraId="111FCA59"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 xml:space="preserve">Kopsumma (ieskaitot PVN) </w:t>
      </w:r>
      <w:r w:rsidRPr="000611C4">
        <w:rPr>
          <w:sz w:val="22"/>
          <w:szCs w:val="22"/>
        </w:rPr>
        <w:t>Vēstures institūta telpu izbūvei Rūpniecības ielā 10, Rīgā</w:t>
      </w:r>
      <w:r w:rsidRPr="000611C4">
        <w:rPr>
          <w:color w:val="000000" w:themeColor="text1"/>
          <w:sz w:val="22"/>
          <w:szCs w:val="22"/>
        </w:rPr>
        <w:t>– 25 058,80 EUR;</w:t>
      </w:r>
    </w:p>
    <w:p w14:paraId="0BA280A4"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Pavisam kopā 2. līguma līgumcena –70265,48 EUR;</w:t>
      </w:r>
    </w:p>
    <w:p w14:paraId="742DD1EA"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PVN – 14755,75 EUR;</w:t>
      </w:r>
    </w:p>
    <w:p w14:paraId="1CDB0302" w14:textId="77777777" w:rsidR="005D5A51" w:rsidRPr="000611C4" w:rsidRDefault="005D5A51" w:rsidP="005D5A51">
      <w:pPr>
        <w:pStyle w:val="ListParagraph"/>
        <w:numPr>
          <w:ilvl w:val="0"/>
          <w:numId w:val="15"/>
        </w:numPr>
        <w:jc w:val="both"/>
        <w:rPr>
          <w:color w:val="000000" w:themeColor="text1"/>
          <w:sz w:val="22"/>
          <w:szCs w:val="22"/>
        </w:rPr>
      </w:pPr>
      <w:r w:rsidRPr="000611C4">
        <w:rPr>
          <w:color w:val="000000" w:themeColor="text1"/>
          <w:sz w:val="22"/>
          <w:szCs w:val="22"/>
        </w:rPr>
        <w:t>Kopsumma (ieskaitot PVN) – 85021,23 EUR.</w:t>
      </w:r>
    </w:p>
    <w:p w14:paraId="190F2717" w14:textId="77777777" w:rsidR="005D5A51" w:rsidRPr="000611C4" w:rsidRDefault="005D5A51" w:rsidP="005D5A51">
      <w:pPr>
        <w:pStyle w:val="ListParagraph"/>
        <w:jc w:val="both"/>
        <w:rPr>
          <w:color w:val="000000" w:themeColor="text1"/>
          <w:sz w:val="22"/>
          <w:szCs w:val="22"/>
        </w:rPr>
      </w:pPr>
    </w:p>
    <w:p w14:paraId="755B5C24" w14:textId="77777777" w:rsidR="005D5A51" w:rsidRPr="000611C4" w:rsidRDefault="005D5A51" w:rsidP="005D5A51">
      <w:pPr>
        <w:jc w:val="both"/>
        <w:rPr>
          <w:sz w:val="22"/>
          <w:szCs w:val="22"/>
          <w:u w:val="single"/>
        </w:rPr>
      </w:pPr>
      <w:r w:rsidRPr="000611C4">
        <w:rPr>
          <w:sz w:val="22"/>
          <w:szCs w:val="22"/>
          <w:u w:val="single"/>
        </w:rPr>
        <w:t>Tādējādi iepirkuma komisija konstatē, ka pretendenta SIA “LC būve” iesniegtais finanšu piedāvājums ir atbilstošs nolikuma 8.punktā noteiktajām prasībām.</w:t>
      </w:r>
    </w:p>
    <w:p w14:paraId="4CEAD986" w14:textId="77777777" w:rsidR="005D5A51" w:rsidRPr="000611C4" w:rsidRDefault="005D5A51" w:rsidP="005D5A51">
      <w:pPr>
        <w:jc w:val="both"/>
        <w:rPr>
          <w:sz w:val="22"/>
          <w:szCs w:val="22"/>
        </w:rPr>
      </w:pPr>
    </w:p>
    <w:p w14:paraId="68A7BAAD" w14:textId="77777777" w:rsidR="005D5A51" w:rsidRPr="000611C4" w:rsidRDefault="005D5A51" w:rsidP="005D5A51">
      <w:pPr>
        <w:jc w:val="both"/>
        <w:rPr>
          <w:sz w:val="22"/>
          <w:szCs w:val="22"/>
        </w:rPr>
      </w:pPr>
      <w:r w:rsidRPr="000611C4">
        <w:rPr>
          <w:sz w:val="22"/>
          <w:szCs w:val="22"/>
        </w:rPr>
        <w:t>Pārbaudot pretendenta SIA “DELPRO”iesniegto finanšu piedāvājumu, iepirkuma komisija konstatē, ka Pretendenta finanšu piedāvājums 2. līgumam visiem objektiem aizpildīts atbilstoši nolikuma 4. pielikuma „Līguma projekts” 5. pielikuma „Darbu daudzumu saraksts” formai.</w:t>
      </w:r>
    </w:p>
    <w:p w14:paraId="05B16641" w14:textId="77777777" w:rsidR="005D5A51" w:rsidRPr="000611C4" w:rsidRDefault="005D5A51" w:rsidP="005D5A51">
      <w:pPr>
        <w:jc w:val="both"/>
        <w:rPr>
          <w:sz w:val="22"/>
          <w:szCs w:val="22"/>
        </w:rPr>
      </w:pPr>
    </w:p>
    <w:p w14:paraId="01AC7235" w14:textId="77777777" w:rsidR="005D5A51" w:rsidRPr="000611C4" w:rsidRDefault="005D5A51" w:rsidP="005D5A51">
      <w:pPr>
        <w:jc w:val="both"/>
        <w:rPr>
          <w:sz w:val="22"/>
          <w:szCs w:val="22"/>
          <w:u w:val="single"/>
        </w:rPr>
      </w:pPr>
      <w:r w:rsidRPr="000611C4">
        <w:rPr>
          <w:sz w:val="22"/>
          <w:szCs w:val="22"/>
          <w:u w:val="single"/>
        </w:rPr>
        <w:t>Pārbaudot pretendenta SIA “DELPRO” iesniegto finanšu piedāvājumu iepirkuma komisija konstatē, ka tas ir atbilstošs nolikuma 8.punktā noteiktajām prasībām.</w:t>
      </w:r>
    </w:p>
    <w:p w14:paraId="4FA5FD45" w14:textId="77777777" w:rsidR="009E1BC4" w:rsidRPr="000611C4" w:rsidRDefault="009E1BC4" w:rsidP="005D5A51">
      <w:pPr>
        <w:jc w:val="both"/>
        <w:rPr>
          <w:sz w:val="22"/>
          <w:szCs w:val="22"/>
        </w:rPr>
      </w:pPr>
    </w:p>
    <w:p w14:paraId="2DF22BBE" w14:textId="77777777" w:rsidR="005D5A51" w:rsidRPr="000611C4" w:rsidRDefault="005D5A51" w:rsidP="005D5A51">
      <w:pPr>
        <w:jc w:val="both"/>
        <w:rPr>
          <w:sz w:val="22"/>
          <w:szCs w:val="22"/>
        </w:rPr>
      </w:pPr>
      <w:r w:rsidRPr="000611C4">
        <w:rPr>
          <w:sz w:val="22"/>
          <w:szCs w:val="22"/>
        </w:rPr>
        <w:t>Pārbaudot pretendenta AS „DHB”iesniegto finanšu piedāvājumu, iepirkuma komisija konstatē, ka Pretendenta finanšu piedāvājums 2. līgumam visiem objektiem aizpildīts atbilstoši nolikuma 4. pielikuma „Līguma projekts” 5. pielikuma „Darbu daudzumu saraksts” formai.</w:t>
      </w:r>
    </w:p>
    <w:p w14:paraId="3E84E32D" w14:textId="77777777" w:rsidR="005D5A51" w:rsidRDefault="005D5A51" w:rsidP="005D5A51">
      <w:pPr>
        <w:jc w:val="both"/>
        <w:rPr>
          <w:sz w:val="24"/>
          <w:szCs w:val="24"/>
        </w:rPr>
      </w:pPr>
    </w:p>
    <w:p w14:paraId="0B0C164F" w14:textId="77777777" w:rsidR="005D5A51" w:rsidRPr="00757D8B" w:rsidRDefault="005D5A51" w:rsidP="005D5A51">
      <w:pPr>
        <w:jc w:val="both"/>
        <w:rPr>
          <w:sz w:val="24"/>
          <w:szCs w:val="24"/>
          <w:u w:val="single"/>
        </w:rPr>
      </w:pPr>
      <w:r>
        <w:rPr>
          <w:sz w:val="24"/>
          <w:szCs w:val="24"/>
          <w:u w:val="single"/>
        </w:rPr>
        <w:t>Pārbaudot pretendenta AS „DHB” iesniegto finanšu piedāvājumu</w:t>
      </w:r>
      <w:r w:rsidRPr="00757D8B">
        <w:rPr>
          <w:sz w:val="24"/>
          <w:szCs w:val="24"/>
          <w:u w:val="single"/>
        </w:rPr>
        <w:t xml:space="preserve"> iepirkuma komisija konstatē, ka tas ir atbilstošs nolikuma 8.punktā noteiktajām prasībām.</w:t>
      </w:r>
    </w:p>
    <w:p w14:paraId="69C089D2" w14:textId="77777777" w:rsidR="005D5A51" w:rsidRDefault="005D5A51" w:rsidP="005D5A51">
      <w:pPr>
        <w:tabs>
          <w:tab w:val="left" w:pos="960"/>
        </w:tabs>
        <w:jc w:val="both"/>
        <w:rPr>
          <w:sz w:val="24"/>
          <w:szCs w:val="24"/>
        </w:rPr>
      </w:pPr>
      <w:r>
        <w:rPr>
          <w:sz w:val="24"/>
          <w:szCs w:val="24"/>
        </w:rPr>
        <w:tab/>
      </w:r>
    </w:p>
    <w:p w14:paraId="1A74352D" w14:textId="77777777" w:rsidR="005D5A51" w:rsidRDefault="005D5A51" w:rsidP="005D5A51">
      <w:pPr>
        <w:jc w:val="both"/>
        <w:rPr>
          <w:sz w:val="24"/>
          <w:szCs w:val="24"/>
        </w:rPr>
      </w:pPr>
      <w:r>
        <w:rPr>
          <w:sz w:val="24"/>
          <w:szCs w:val="24"/>
        </w:rPr>
        <w:t xml:space="preserve">Ņemot vērā piedāvājumu vērtēšanas procesā pieņemtos lēmumus par pretendentu izslēgšanu </w:t>
      </w:r>
      <w:r w:rsidRPr="008035EF">
        <w:rPr>
          <w:sz w:val="24"/>
          <w:szCs w:val="24"/>
        </w:rPr>
        <w:t xml:space="preserve">no dalības iepirkuma procedūrā par tiesībām noslēgt iepirkuma </w:t>
      </w:r>
      <w:r>
        <w:rPr>
          <w:sz w:val="24"/>
          <w:szCs w:val="24"/>
        </w:rPr>
        <w:t>2</w:t>
      </w:r>
      <w:r w:rsidRPr="008035EF">
        <w:rPr>
          <w:sz w:val="24"/>
          <w:szCs w:val="24"/>
        </w:rPr>
        <w:t>. līgumu</w:t>
      </w:r>
      <w:r>
        <w:rPr>
          <w:sz w:val="24"/>
          <w:szCs w:val="24"/>
        </w:rPr>
        <w:t>, kā arī aritmētisko kļūdu labojumu, Iepirkumu komisija apkopo nolikuma prasībām atbilstošo 2. līgumam iesniegto pretendentu piedāvājumu līgumcenas:</w:t>
      </w:r>
    </w:p>
    <w:tbl>
      <w:tblPr>
        <w:tblStyle w:val="TableGrid"/>
        <w:tblW w:w="0" w:type="auto"/>
        <w:tblLook w:val="04A0" w:firstRow="1" w:lastRow="0" w:firstColumn="1" w:lastColumn="0" w:noHBand="0" w:noVBand="1"/>
      </w:tblPr>
      <w:tblGrid>
        <w:gridCol w:w="4924"/>
        <w:gridCol w:w="4924"/>
      </w:tblGrid>
      <w:tr w:rsidR="005D5A51" w:rsidRPr="008035EF" w14:paraId="534018B4" w14:textId="77777777" w:rsidTr="004B7AA2">
        <w:tc>
          <w:tcPr>
            <w:tcW w:w="4924" w:type="dxa"/>
          </w:tcPr>
          <w:p w14:paraId="7728CACC" w14:textId="77777777" w:rsidR="005D5A51" w:rsidRPr="008035EF" w:rsidRDefault="005D5A51" w:rsidP="004B7AA2">
            <w:pPr>
              <w:jc w:val="center"/>
              <w:rPr>
                <w:b/>
                <w:sz w:val="24"/>
                <w:szCs w:val="24"/>
              </w:rPr>
            </w:pPr>
            <w:proofErr w:type="spellStart"/>
            <w:r w:rsidRPr="008035EF">
              <w:rPr>
                <w:b/>
                <w:sz w:val="24"/>
                <w:szCs w:val="24"/>
              </w:rPr>
              <w:lastRenderedPageBreak/>
              <w:t>Pretendents</w:t>
            </w:r>
            <w:proofErr w:type="spellEnd"/>
          </w:p>
        </w:tc>
        <w:tc>
          <w:tcPr>
            <w:tcW w:w="4924" w:type="dxa"/>
          </w:tcPr>
          <w:p w14:paraId="72F8F0F0" w14:textId="77777777" w:rsidR="005D5A51" w:rsidRPr="008035EF" w:rsidRDefault="005D5A51" w:rsidP="004B7AA2">
            <w:pPr>
              <w:jc w:val="center"/>
              <w:rPr>
                <w:b/>
                <w:sz w:val="24"/>
                <w:szCs w:val="24"/>
              </w:rPr>
            </w:pPr>
            <w:proofErr w:type="spellStart"/>
            <w:r w:rsidRPr="008035EF">
              <w:rPr>
                <w:b/>
                <w:sz w:val="24"/>
                <w:szCs w:val="24"/>
              </w:rPr>
              <w:t>Līgumcena</w:t>
            </w:r>
            <w:proofErr w:type="spellEnd"/>
            <w:r w:rsidRPr="008035EF">
              <w:rPr>
                <w:b/>
                <w:sz w:val="24"/>
                <w:szCs w:val="24"/>
              </w:rPr>
              <w:t xml:space="preserve">, </w:t>
            </w:r>
            <w:proofErr w:type="spellStart"/>
            <w:r w:rsidRPr="008035EF">
              <w:rPr>
                <w:b/>
                <w:sz w:val="24"/>
                <w:szCs w:val="24"/>
              </w:rPr>
              <w:t>bez</w:t>
            </w:r>
            <w:proofErr w:type="spellEnd"/>
            <w:r w:rsidRPr="008035EF">
              <w:rPr>
                <w:b/>
                <w:sz w:val="24"/>
                <w:szCs w:val="24"/>
              </w:rPr>
              <w:t xml:space="preserve"> PVN </w:t>
            </w:r>
            <w:proofErr w:type="spellStart"/>
            <w:r w:rsidRPr="008035EF">
              <w:rPr>
                <w:b/>
                <w:sz w:val="24"/>
                <w:szCs w:val="24"/>
              </w:rPr>
              <w:t>pēc</w:t>
            </w:r>
            <w:proofErr w:type="spellEnd"/>
            <w:r w:rsidRPr="008035EF">
              <w:rPr>
                <w:b/>
                <w:sz w:val="24"/>
                <w:szCs w:val="24"/>
              </w:rPr>
              <w:t xml:space="preserve"> </w:t>
            </w:r>
            <w:proofErr w:type="spellStart"/>
            <w:r w:rsidRPr="008035EF">
              <w:rPr>
                <w:b/>
                <w:sz w:val="24"/>
                <w:szCs w:val="24"/>
              </w:rPr>
              <w:t>aritmētisko</w:t>
            </w:r>
            <w:proofErr w:type="spellEnd"/>
            <w:r w:rsidRPr="008035EF">
              <w:rPr>
                <w:b/>
                <w:sz w:val="24"/>
                <w:szCs w:val="24"/>
              </w:rPr>
              <w:t xml:space="preserve"> </w:t>
            </w:r>
            <w:proofErr w:type="spellStart"/>
            <w:r w:rsidRPr="008035EF">
              <w:rPr>
                <w:b/>
                <w:sz w:val="24"/>
                <w:szCs w:val="24"/>
              </w:rPr>
              <w:t>kļūdu</w:t>
            </w:r>
            <w:proofErr w:type="spellEnd"/>
            <w:r w:rsidRPr="008035EF">
              <w:rPr>
                <w:b/>
                <w:sz w:val="24"/>
                <w:szCs w:val="24"/>
              </w:rPr>
              <w:t xml:space="preserve"> </w:t>
            </w:r>
            <w:proofErr w:type="spellStart"/>
            <w:r w:rsidRPr="008035EF">
              <w:rPr>
                <w:b/>
                <w:sz w:val="24"/>
                <w:szCs w:val="24"/>
              </w:rPr>
              <w:t>labošanas</w:t>
            </w:r>
            <w:proofErr w:type="spellEnd"/>
          </w:p>
        </w:tc>
      </w:tr>
      <w:tr w:rsidR="005D5A51" w14:paraId="247922B4" w14:textId="77777777" w:rsidTr="004B7AA2">
        <w:tc>
          <w:tcPr>
            <w:tcW w:w="4924" w:type="dxa"/>
          </w:tcPr>
          <w:p w14:paraId="5D00926C" w14:textId="77777777" w:rsidR="005D5A51" w:rsidRDefault="005D5A51" w:rsidP="004B7AA2">
            <w:pPr>
              <w:jc w:val="both"/>
              <w:rPr>
                <w:sz w:val="24"/>
                <w:szCs w:val="24"/>
              </w:rPr>
            </w:pPr>
            <w:r>
              <w:rPr>
                <w:sz w:val="24"/>
                <w:szCs w:val="24"/>
              </w:rPr>
              <w:t>SIA “</w:t>
            </w:r>
            <w:proofErr w:type="spellStart"/>
            <w:r>
              <w:rPr>
                <w:sz w:val="24"/>
                <w:szCs w:val="24"/>
              </w:rPr>
              <w:t>Burtnieks</w:t>
            </w:r>
            <w:proofErr w:type="spellEnd"/>
            <w:r>
              <w:rPr>
                <w:sz w:val="24"/>
                <w:szCs w:val="24"/>
              </w:rPr>
              <w:t xml:space="preserve"> R”</w:t>
            </w:r>
          </w:p>
        </w:tc>
        <w:tc>
          <w:tcPr>
            <w:tcW w:w="4924" w:type="dxa"/>
          </w:tcPr>
          <w:p w14:paraId="79FE1BB0" w14:textId="77777777" w:rsidR="005D5A51" w:rsidRDefault="005D5A51" w:rsidP="004B7AA2">
            <w:pPr>
              <w:jc w:val="center"/>
              <w:rPr>
                <w:sz w:val="24"/>
                <w:szCs w:val="24"/>
              </w:rPr>
            </w:pPr>
            <w:r>
              <w:rPr>
                <w:sz w:val="24"/>
                <w:szCs w:val="24"/>
              </w:rPr>
              <w:t>54</w:t>
            </w:r>
            <w:r w:rsidR="00DF0B9A">
              <w:rPr>
                <w:sz w:val="24"/>
                <w:szCs w:val="24"/>
              </w:rPr>
              <w:t xml:space="preserve"> </w:t>
            </w:r>
            <w:r>
              <w:rPr>
                <w:sz w:val="24"/>
                <w:szCs w:val="24"/>
              </w:rPr>
              <w:t>412</w:t>
            </w:r>
            <w:r w:rsidRPr="008035EF">
              <w:rPr>
                <w:sz w:val="24"/>
                <w:szCs w:val="24"/>
              </w:rPr>
              <w:t>,</w:t>
            </w:r>
            <w:r>
              <w:rPr>
                <w:sz w:val="24"/>
                <w:szCs w:val="24"/>
              </w:rPr>
              <w:t>98</w:t>
            </w:r>
            <w:r w:rsidRPr="008035EF">
              <w:rPr>
                <w:sz w:val="24"/>
                <w:szCs w:val="24"/>
              </w:rPr>
              <w:t xml:space="preserve"> EUR</w:t>
            </w:r>
          </w:p>
        </w:tc>
      </w:tr>
      <w:tr w:rsidR="005D5A51" w14:paraId="0ED5AF8A" w14:textId="77777777" w:rsidTr="004B7AA2">
        <w:tc>
          <w:tcPr>
            <w:tcW w:w="4924" w:type="dxa"/>
          </w:tcPr>
          <w:p w14:paraId="56351F4B" w14:textId="77777777" w:rsidR="005D5A51" w:rsidRDefault="005D5A51" w:rsidP="004B7AA2">
            <w:pPr>
              <w:jc w:val="both"/>
              <w:rPr>
                <w:sz w:val="24"/>
                <w:szCs w:val="24"/>
              </w:rPr>
            </w:pPr>
            <w:r>
              <w:rPr>
                <w:sz w:val="24"/>
                <w:szCs w:val="24"/>
              </w:rPr>
              <w:t xml:space="preserve">SIA “LC </w:t>
            </w:r>
            <w:proofErr w:type="spellStart"/>
            <w:r>
              <w:rPr>
                <w:sz w:val="24"/>
                <w:szCs w:val="24"/>
              </w:rPr>
              <w:t>būve</w:t>
            </w:r>
            <w:proofErr w:type="spellEnd"/>
            <w:r>
              <w:rPr>
                <w:sz w:val="24"/>
                <w:szCs w:val="24"/>
              </w:rPr>
              <w:t>”</w:t>
            </w:r>
          </w:p>
        </w:tc>
        <w:tc>
          <w:tcPr>
            <w:tcW w:w="4924" w:type="dxa"/>
          </w:tcPr>
          <w:p w14:paraId="4EFE5A29" w14:textId="77777777" w:rsidR="005D5A51" w:rsidRPr="008035EF" w:rsidRDefault="005D5A51" w:rsidP="004B7AA2">
            <w:pPr>
              <w:jc w:val="center"/>
              <w:rPr>
                <w:sz w:val="24"/>
                <w:szCs w:val="24"/>
              </w:rPr>
            </w:pPr>
            <w:r>
              <w:rPr>
                <w:color w:val="000000" w:themeColor="text1"/>
                <w:sz w:val="24"/>
                <w:szCs w:val="24"/>
              </w:rPr>
              <w:t xml:space="preserve">70 265,48 </w:t>
            </w:r>
            <w:r>
              <w:rPr>
                <w:sz w:val="24"/>
                <w:szCs w:val="24"/>
              </w:rPr>
              <w:t>EUR</w:t>
            </w:r>
          </w:p>
        </w:tc>
      </w:tr>
      <w:tr w:rsidR="005D5A51" w14:paraId="589B8C07" w14:textId="77777777" w:rsidTr="004B7AA2">
        <w:tc>
          <w:tcPr>
            <w:tcW w:w="4924" w:type="dxa"/>
          </w:tcPr>
          <w:p w14:paraId="36BBF00A" w14:textId="77777777" w:rsidR="005D5A51" w:rsidRDefault="005D5A51" w:rsidP="004B7AA2">
            <w:pPr>
              <w:jc w:val="both"/>
              <w:rPr>
                <w:sz w:val="24"/>
                <w:szCs w:val="24"/>
              </w:rPr>
            </w:pPr>
            <w:r>
              <w:rPr>
                <w:sz w:val="24"/>
                <w:szCs w:val="24"/>
              </w:rPr>
              <w:t>SIA “DELPRO”</w:t>
            </w:r>
          </w:p>
        </w:tc>
        <w:tc>
          <w:tcPr>
            <w:tcW w:w="4924" w:type="dxa"/>
          </w:tcPr>
          <w:p w14:paraId="62F47E3B" w14:textId="77777777" w:rsidR="005D5A51" w:rsidRDefault="005D5A51" w:rsidP="004B7AA2">
            <w:pPr>
              <w:jc w:val="center"/>
              <w:rPr>
                <w:sz w:val="24"/>
                <w:szCs w:val="24"/>
              </w:rPr>
            </w:pPr>
            <w:r>
              <w:rPr>
                <w:sz w:val="24"/>
                <w:szCs w:val="24"/>
              </w:rPr>
              <w:t>81</w:t>
            </w:r>
            <w:r w:rsidR="00DF0B9A">
              <w:rPr>
                <w:sz w:val="24"/>
                <w:szCs w:val="24"/>
              </w:rPr>
              <w:t xml:space="preserve"> </w:t>
            </w:r>
            <w:r>
              <w:rPr>
                <w:sz w:val="24"/>
                <w:szCs w:val="24"/>
              </w:rPr>
              <w:t>749</w:t>
            </w:r>
            <w:r w:rsidRPr="008035EF">
              <w:rPr>
                <w:sz w:val="24"/>
                <w:szCs w:val="24"/>
              </w:rPr>
              <w:t>,</w:t>
            </w:r>
            <w:r>
              <w:rPr>
                <w:sz w:val="24"/>
                <w:szCs w:val="24"/>
              </w:rPr>
              <w:t>50</w:t>
            </w:r>
            <w:r w:rsidRPr="008035EF">
              <w:rPr>
                <w:sz w:val="24"/>
                <w:szCs w:val="24"/>
              </w:rPr>
              <w:t xml:space="preserve"> EUR</w:t>
            </w:r>
          </w:p>
        </w:tc>
      </w:tr>
      <w:tr w:rsidR="005D5A51" w14:paraId="2EAA0823" w14:textId="77777777" w:rsidTr="004B7AA2">
        <w:tc>
          <w:tcPr>
            <w:tcW w:w="4924" w:type="dxa"/>
          </w:tcPr>
          <w:p w14:paraId="6257C647" w14:textId="77777777" w:rsidR="005D5A51" w:rsidRDefault="005D5A51" w:rsidP="004B7AA2">
            <w:pPr>
              <w:jc w:val="both"/>
              <w:rPr>
                <w:sz w:val="24"/>
                <w:szCs w:val="24"/>
              </w:rPr>
            </w:pPr>
            <w:r>
              <w:rPr>
                <w:sz w:val="24"/>
                <w:szCs w:val="24"/>
              </w:rPr>
              <w:t>AS “DHB”</w:t>
            </w:r>
          </w:p>
        </w:tc>
        <w:tc>
          <w:tcPr>
            <w:tcW w:w="4924" w:type="dxa"/>
          </w:tcPr>
          <w:p w14:paraId="5C5E748C" w14:textId="77777777" w:rsidR="005D5A51" w:rsidRPr="008035EF" w:rsidRDefault="005D5A51" w:rsidP="004B7AA2">
            <w:pPr>
              <w:jc w:val="center"/>
              <w:rPr>
                <w:sz w:val="24"/>
                <w:szCs w:val="24"/>
              </w:rPr>
            </w:pPr>
            <w:r>
              <w:rPr>
                <w:sz w:val="24"/>
                <w:szCs w:val="24"/>
              </w:rPr>
              <w:t>72 426,31 EUR</w:t>
            </w:r>
          </w:p>
        </w:tc>
      </w:tr>
    </w:tbl>
    <w:p w14:paraId="4C06E20F" w14:textId="77777777" w:rsidR="005D5A51" w:rsidRDefault="005D5A51" w:rsidP="005D5A51">
      <w:pPr>
        <w:jc w:val="both"/>
        <w:rPr>
          <w:sz w:val="24"/>
          <w:szCs w:val="24"/>
        </w:rPr>
      </w:pPr>
    </w:p>
    <w:p w14:paraId="3F1B2DE5" w14:textId="77777777" w:rsidR="005D5A51" w:rsidRPr="00407696" w:rsidRDefault="005D5A51" w:rsidP="005D5A51">
      <w:pPr>
        <w:jc w:val="both"/>
        <w:rPr>
          <w:b/>
          <w:sz w:val="24"/>
          <w:szCs w:val="24"/>
        </w:rPr>
      </w:pPr>
      <w:r w:rsidRPr="00407696">
        <w:rPr>
          <w:b/>
          <w:sz w:val="24"/>
          <w:szCs w:val="24"/>
        </w:rPr>
        <w:t>Pretendent</w:t>
      </w:r>
      <w:r>
        <w:rPr>
          <w:b/>
          <w:sz w:val="24"/>
          <w:szCs w:val="24"/>
        </w:rPr>
        <w:t>aiesniegtā finanšu piedāvājuma atbilstība nolikumā noteiktajām prasībām</w:t>
      </w:r>
      <w:r w:rsidRPr="00407696">
        <w:rPr>
          <w:b/>
          <w:sz w:val="24"/>
          <w:szCs w:val="24"/>
        </w:rPr>
        <w:t xml:space="preserve"> par iepirkuma </w:t>
      </w:r>
      <w:r>
        <w:rPr>
          <w:b/>
          <w:sz w:val="24"/>
          <w:szCs w:val="24"/>
        </w:rPr>
        <w:t>3</w:t>
      </w:r>
      <w:r w:rsidRPr="00407696">
        <w:rPr>
          <w:b/>
          <w:sz w:val="24"/>
          <w:szCs w:val="24"/>
        </w:rPr>
        <w:t>. līgumu:</w:t>
      </w:r>
    </w:p>
    <w:p w14:paraId="2975ABD9" w14:textId="77777777" w:rsidR="005D5A51" w:rsidRDefault="005D5A51" w:rsidP="005D5A51">
      <w:pPr>
        <w:jc w:val="both"/>
        <w:rPr>
          <w:sz w:val="24"/>
          <w:szCs w:val="24"/>
        </w:rPr>
      </w:pPr>
      <w:bookmarkStart w:id="0" w:name="_GoBack"/>
      <w:bookmarkEnd w:id="0"/>
      <w:r>
        <w:rPr>
          <w:sz w:val="24"/>
          <w:szCs w:val="24"/>
        </w:rPr>
        <w:t>Pārbaudot vienīgā pretendenta SIA “ADVANCED ELECTRONIC SYSTEMS”</w:t>
      </w:r>
      <w:r w:rsidR="00AE384F">
        <w:rPr>
          <w:sz w:val="24"/>
          <w:szCs w:val="24"/>
        </w:rPr>
        <w:t xml:space="preserve"> </w:t>
      </w:r>
      <w:r>
        <w:rPr>
          <w:sz w:val="24"/>
          <w:szCs w:val="24"/>
        </w:rPr>
        <w:t>iesniegto finanšu piedāvājumu, iepirkuma komisija konstatē, ka Pretendenta 3. līgumam par LU Bibliotēkas Lielvārdes ielā 24 apziņošanas sistēmas ierīkošanu iesniegtais finanšu piedāvājumsaizpildīts atbilstoši n</w:t>
      </w:r>
      <w:r w:rsidRPr="008E1444">
        <w:rPr>
          <w:sz w:val="24"/>
          <w:szCs w:val="24"/>
        </w:rPr>
        <w:t>olikuma 4. pielikuma „Līguma projekts” 5. pielikum</w:t>
      </w:r>
      <w:r>
        <w:rPr>
          <w:sz w:val="24"/>
          <w:szCs w:val="24"/>
        </w:rPr>
        <w:t>a</w:t>
      </w:r>
      <w:r w:rsidRPr="008E1444">
        <w:rPr>
          <w:sz w:val="24"/>
          <w:szCs w:val="24"/>
        </w:rPr>
        <w:t xml:space="preserve"> „Darbu daudzumu saraksts” form</w:t>
      </w:r>
      <w:r>
        <w:rPr>
          <w:sz w:val="24"/>
          <w:szCs w:val="24"/>
        </w:rPr>
        <w:t>ai.Tomēr iepirkuma komisija konstatē vairākas aritmētiskās kļūdas lokālajā tāmē. Iepirkuma komisija labo šādas aritmētiskās kļūdas:</w:t>
      </w:r>
    </w:p>
    <w:p w14:paraId="224E7D73" w14:textId="77777777" w:rsidR="005D5A51" w:rsidRPr="00560B61" w:rsidRDefault="005D5A51" w:rsidP="005D5A51">
      <w:pPr>
        <w:pStyle w:val="ListParagraph"/>
        <w:numPr>
          <w:ilvl w:val="0"/>
          <w:numId w:val="16"/>
        </w:numPr>
        <w:jc w:val="both"/>
        <w:rPr>
          <w:sz w:val="24"/>
          <w:szCs w:val="24"/>
        </w:rPr>
      </w:pPr>
      <w:r w:rsidRPr="00560B61">
        <w:rPr>
          <w:sz w:val="24"/>
          <w:szCs w:val="24"/>
        </w:rPr>
        <w:t>22. pozīcijā “Pastiprinātājs 2x500W, 2XH500” kļūdaini norādīta kopsumma (uz visu apjomu) kolonnā “Materiāli”, atbilstoši Pretendenta piedāvātajām vienības izmaksām summa tiek labota uz 4 308,91 EUR un attiecīgi summa kopā šajā pozīcijā tiek labota uz 4</w:t>
      </w:r>
      <w:r>
        <w:rPr>
          <w:sz w:val="24"/>
          <w:szCs w:val="24"/>
        </w:rPr>
        <w:t> </w:t>
      </w:r>
      <w:r w:rsidRPr="00560B61">
        <w:rPr>
          <w:sz w:val="24"/>
          <w:szCs w:val="24"/>
        </w:rPr>
        <w:t>363,66 EUR;</w:t>
      </w:r>
    </w:p>
    <w:p w14:paraId="382F618C" w14:textId="77777777" w:rsidR="005D5A51" w:rsidRPr="00560B61" w:rsidRDefault="005D5A51" w:rsidP="005D5A51">
      <w:pPr>
        <w:pStyle w:val="ListParagraph"/>
        <w:numPr>
          <w:ilvl w:val="0"/>
          <w:numId w:val="16"/>
        </w:numPr>
        <w:jc w:val="both"/>
        <w:rPr>
          <w:sz w:val="24"/>
          <w:szCs w:val="24"/>
        </w:rPr>
      </w:pPr>
      <w:r w:rsidRPr="00560B61">
        <w:rPr>
          <w:sz w:val="24"/>
          <w:szCs w:val="24"/>
        </w:rPr>
        <w:t>2</w:t>
      </w:r>
      <w:r>
        <w:rPr>
          <w:sz w:val="24"/>
          <w:szCs w:val="24"/>
        </w:rPr>
        <w:t>3</w:t>
      </w:r>
      <w:r w:rsidRPr="00560B61">
        <w:rPr>
          <w:sz w:val="24"/>
          <w:szCs w:val="24"/>
        </w:rPr>
        <w:t xml:space="preserve">. pozīcijā “Vadības konsole DCS15” kļūdaini norādīta kopsumma (uz visu apjomu) kolonnā “Materiāli”, atbilstoši Pretendenta piedāvātajām vienības izmaksām summa tiek labota uz </w:t>
      </w:r>
      <w:r>
        <w:rPr>
          <w:sz w:val="24"/>
          <w:szCs w:val="24"/>
        </w:rPr>
        <w:t>1 567,45</w:t>
      </w:r>
      <w:r w:rsidRPr="00560B61">
        <w:rPr>
          <w:sz w:val="24"/>
          <w:szCs w:val="24"/>
        </w:rPr>
        <w:t xml:space="preserve"> EUR un attiecīgi summa kopā šajā pozīcijā tiek labota uz </w:t>
      </w:r>
      <w:r>
        <w:rPr>
          <w:sz w:val="24"/>
          <w:szCs w:val="24"/>
        </w:rPr>
        <w:t>1 590,39</w:t>
      </w:r>
      <w:r w:rsidRPr="00560B61">
        <w:rPr>
          <w:sz w:val="24"/>
          <w:szCs w:val="24"/>
        </w:rPr>
        <w:t xml:space="preserve"> EUR;</w:t>
      </w:r>
    </w:p>
    <w:p w14:paraId="0CBDF741" w14:textId="77777777" w:rsidR="005D5A51" w:rsidRDefault="005D5A51" w:rsidP="005D5A51">
      <w:pPr>
        <w:jc w:val="both"/>
        <w:rPr>
          <w:sz w:val="24"/>
          <w:szCs w:val="24"/>
        </w:rPr>
      </w:pPr>
      <w:r>
        <w:rPr>
          <w:sz w:val="24"/>
          <w:szCs w:val="24"/>
        </w:rPr>
        <w:t>Ņemot vērā šo aritmētisko kļūdu labojumus, Iepirkuma komisija labo aritmētiskās kļūdas arī lokālas tāmes kopsummās:</w:t>
      </w:r>
    </w:p>
    <w:p w14:paraId="6EC31F59" w14:textId="77777777" w:rsidR="005D5A51" w:rsidRDefault="005D5A51" w:rsidP="005D5A51">
      <w:pPr>
        <w:jc w:val="both"/>
        <w:rPr>
          <w:sz w:val="24"/>
          <w:szCs w:val="24"/>
        </w:rPr>
      </w:pPr>
    </w:p>
    <w:tbl>
      <w:tblPr>
        <w:tblW w:w="10605" w:type="dxa"/>
        <w:tblInd w:w="-432" w:type="dxa"/>
        <w:tblLook w:val="04A0" w:firstRow="1" w:lastRow="0" w:firstColumn="1" w:lastColumn="0" w:noHBand="0" w:noVBand="1"/>
      </w:tblPr>
      <w:tblGrid>
        <w:gridCol w:w="4905"/>
        <w:gridCol w:w="1140"/>
        <w:gridCol w:w="1140"/>
        <w:gridCol w:w="1140"/>
        <w:gridCol w:w="1140"/>
        <w:gridCol w:w="1140"/>
      </w:tblGrid>
      <w:tr w:rsidR="005D5A51" w:rsidRPr="00560B61" w14:paraId="34B6CD95" w14:textId="77777777" w:rsidTr="004B7AA2">
        <w:trPr>
          <w:trHeight w:val="260"/>
        </w:trPr>
        <w:tc>
          <w:tcPr>
            <w:tcW w:w="4905" w:type="dxa"/>
            <w:tcBorders>
              <w:top w:val="double" w:sz="6" w:space="0" w:color="auto"/>
              <w:left w:val="single" w:sz="4" w:space="0" w:color="auto"/>
              <w:bottom w:val="single" w:sz="4" w:space="0" w:color="auto"/>
              <w:right w:val="single" w:sz="4" w:space="0" w:color="000000"/>
            </w:tcBorders>
            <w:shd w:val="clear" w:color="auto" w:fill="auto"/>
            <w:vAlign w:val="center"/>
          </w:tcPr>
          <w:p w14:paraId="4E969603" w14:textId="77777777" w:rsidR="005D5A51" w:rsidRPr="00560B61" w:rsidRDefault="005D5A51" w:rsidP="004B7AA2">
            <w:pPr>
              <w:jc w:val="right"/>
            </w:pPr>
          </w:p>
        </w:tc>
        <w:tc>
          <w:tcPr>
            <w:tcW w:w="5700" w:type="dxa"/>
            <w:gridSpan w:val="5"/>
            <w:tcBorders>
              <w:top w:val="double" w:sz="6" w:space="0" w:color="auto"/>
              <w:left w:val="single" w:sz="4" w:space="0" w:color="auto"/>
              <w:bottom w:val="single" w:sz="4" w:space="0" w:color="auto"/>
              <w:right w:val="single" w:sz="4" w:space="0" w:color="000000"/>
            </w:tcBorders>
          </w:tcPr>
          <w:p w14:paraId="0205D486" w14:textId="77777777" w:rsidR="005D5A51" w:rsidRPr="00560B61" w:rsidRDefault="005D5A51" w:rsidP="004B7AA2">
            <w:pPr>
              <w:jc w:val="center"/>
              <w:rPr>
                <w:sz w:val="24"/>
                <w:szCs w:val="24"/>
              </w:rPr>
            </w:pPr>
            <w:r w:rsidRPr="00560B61">
              <w:rPr>
                <w:bCs/>
                <w:lang w:val="cs-CZ" w:eastAsia="en-US"/>
              </w:rPr>
              <w:t>Kopā uz visu apjomu</w:t>
            </w:r>
          </w:p>
        </w:tc>
      </w:tr>
      <w:tr w:rsidR="005D5A51" w:rsidRPr="00560B61" w14:paraId="7D53F6E8" w14:textId="77777777" w:rsidTr="004B7AA2">
        <w:trPr>
          <w:trHeight w:val="260"/>
        </w:trPr>
        <w:tc>
          <w:tcPr>
            <w:tcW w:w="4905" w:type="dxa"/>
            <w:tcBorders>
              <w:top w:val="double" w:sz="6" w:space="0" w:color="auto"/>
              <w:left w:val="single" w:sz="4" w:space="0" w:color="auto"/>
              <w:bottom w:val="single" w:sz="4" w:space="0" w:color="auto"/>
              <w:right w:val="single" w:sz="4" w:space="0" w:color="000000"/>
            </w:tcBorders>
            <w:shd w:val="clear" w:color="auto" w:fill="auto"/>
            <w:vAlign w:val="center"/>
          </w:tcPr>
          <w:p w14:paraId="63F989BF" w14:textId="77777777" w:rsidR="005D5A51" w:rsidRPr="00560B61" w:rsidRDefault="005D5A51" w:rsidP="004B7AA2">
            <w:pPr>
              <w:jc w:val="right"/>
            </w:pPr>
          </w:p>
        </w:tc>
        <w:tc>
          <w:tcPr>
            <w:tcW w:w="1140" w:type="dxa"/>
            <w:tcBorders>
              <w:top w:val="double" w:sz="6" w:space="0" w:color="auto"/>
              <w:left w:val="single" w:sz="4" w:space="0" w:color="auto"/>
              <w:bottom w:val="single" w:sz="4" w:space="0" w:color="auto"/>
              <w:right w:val="single" w:sz="4" w:space="0" w:color="000000"/>
            </w:tcBorders>
            <w:vAlign w:val="center"/>
          </w:tcPr>
          <w:p w14:paraId="77265334" w14:textId="77777777" w:rsidR="005D5A51" w:rsidRPr="00560B61" w:rsidRDefault="005D5A51" w:rsidP="004B7AA2">
            <w:pPr>
              <w:jc w:val="center"/>
              <w:rPr>
                <w:sz w:val="24"/>
                <w:szCs w:val="24"/>
              </w:rPr>
            </w:pPr>
            <w:r w:rsidRPr="00560B61">
              <w:rPr>
                <w:bCs/>
                <w:lang w:val="cs-CZ" w:eastAsia="en-US"/>
              </w:rPr>
              <w:t>darb-</w:t>
            </w:r>
            <w:r w:rsidRPr="00560B61">
              <w:rPr>
                <w:bCs/>
                <w:lang w:val="cs-CZ" w:eastAsia="en-US"/>
              </w:rPr>
              <w:br/>
              <w:t>ietilpība</w:t>
            </w:r>
            <w:r w:rsidRPr="00560B61">
              <w:rPr>
                <w:bCs/>
                <w:lang w:val="cs-CZ" w:eastAsia="en-US"/>
              </w:rPr>
              <w:br/>
              <w:t>(c/h)</w:t>
            </w:r>
          </w:p>
        </w:tc>
        <w:tc>
          <w:tcPr>
            <w:tcW w:w="1140" w:type="dxa"/>
            <w:tcBorders>
              <w:top w:val="double" w:sz="6" w:space="0" w:color="auto"/>
              <w:left w:val="single" w:sz="4" w:space="0" w:color="auto"/>
              <w:bottom w:val="single" w:sz="4" w:space="0" w:color="auto"/>
              <w:right w:val="single" w:sz="4" w:space="0" w:color="000000"/>
            </w:tcBorders>
            <w:vAlign w:val="center"/>
          </w:tcPr>
          <w:p w14:paraId="1452E489" w14:textId="77777777" w:rsidR="005D5A51" w:rsidRPr="00560B61" w:rsidRDefault="005D5A51" w:rsidP="004B7AA2">
            <w:pPr>
              <w:jc w:val="center"/>
              <w:rPr>
                <w:sz w:val="24"/>
                <w:szCs w:val="24"/>
              </w:rPr>
            </w:pPr>
            <w:r w:rsidRPr="00560B61">
              <w:rPr>
                <w:bCs/>
                <w:lang w:val="cs-CZ" w:eastAsia="en-US"/>
              </w:rPr>
              <w:t>darba</w:t>
            </w:r>
            <w:r w:rsidRPr="00560B61">
              <w:rPr>
                <w:bCs/>
                <w:lang w:val="cs-CZ" w:eastAsia="en-US"/>
              </w:rPr>
              <w:br/>
              <w:t>alga</w:t>
            </w:r>
            <w:r w:rsidRPr="00560B61">
              <w:rPr>
                <w:bCs/>
                <w:lang w:val="cs-CZ" w:eastAsia="en-US"/>
              </w:rPr>
              <w:br/>
              <w:t>(euro)</w:t>
            </w:r>
          </w:p>
        </w:tc>
        <w:tc>
          <w:tcPr>
            <w:tcW w:w="1140" w:type="dxa"/>
            <w:tcBorders>
              <w:top w:val="double" w:sz="6" w:space="0" w:color="auto"/>
              <w:left w:val="single" w:sz="4" w:space="0" w:color="auto"/>
              <w:bottom w:val="single" w:sz="4" w:space="0" w:color="auto"/>
              <w:right w:val="single" w:sz="4" w:space="0" w:color="000000"/>
            </w:tcBorders>
            <w:vAlign w:val="center"/>
          </w:tcPr>
          <w:p w14:paraId="4B160BF3" w14:textId="77777777" w:rsidR="005D5A51" w:rsidRPr="00560B61" w:rsidRDefault="005D5A51" w:rsidP="004B7AA2">
            <w:pPr>
              <w:jc w:val="center"/>
              <w:rPr>
                <w:sz w:val="24"/>
                <w:szCs w:val="24"/>
              </w:rPr>
            </w:pPr>
            <w:r w:rsidRPr="00560B61">
              <w:rPr>
                <w:bCs/>
                <w:lang w:val="cs-CZ" w:eastAsia="en-US"/>
              </w:rPr>
              <w:t>mate-</w:t>
            </w:r>
            <w:r w:rsidRPr="00560B61">
              <w:rPr>
                <w:bCs/>
                <w:lang w:val="cs-CZ" w:eastAsia="en-US"/>
              </w:rPr>
              <w:br/>
              <w:t>riāli</w:t>
            </w:r>
            <w:r w:rsidRPr="00560B61">
              <w:rPr>
                <w:bCs/>
                <w:lang w:val="cs-CZ" w:eastAsia="en-US"/>
              </w:rPr>
              <w:br/>
              <w:t>(euro)</w:t>
            </w:r>
          </w:p>
        </w:tc>
        <w:tc>
          <w:tcPr>
            <w:tcW w:w="1140" w:type="dxa"/>
            <w:tcBorders>
              <w:top w:val="double" w:sz="6" w:space="0" w:color="auto"/>
              <w:left w:val="single" w:sz="4" w:space="0" w:color="auto"/>
              <w:bottom w:val="single" w:sz="4" w:space="0" w:color="auto"/>
              <w:right w:val="single" w:sz="4" w:space="0" w:color="000000"/>
            </w:tcBorders>
            <w:vAlign w:val="center"/>
          </w:tcPr>
          <w:p w14:paraId="27D53B40" w14:textId="77777777" w:rsidR="005D5A51" w:rsidRPr="00560B61" w:rsidRDefault="005D5A51" w:rsidP="004B7AA2">
            <w:pPr>
              <w:jc w:val="center"/>
              <w:rPr>
                <w:sz w:val="24"/>
                <w:szCs w:val="24"/>
              </w:rPr>
            </w:pPr>
            <w:r w:rsidRPr="00560B61">
              <w:rPr>
                <w:bCs/>
                <w:lang w:val="cs-CZ" w:eastAsia="en-US"/>
              </w:rPr>
              <w:t>mehā-</w:t>
            </w:r>
            <w:r w:rsidRPr="00560B61">
              <w:rPr>
                <w:bCs/>
                <w:lang w:val="cs-CZ" w:eastAsia="en-US"/>
              </w:rPr>
              <w:br/>
              <w:t>nismi</w:t>
            </w:r>
            <w:r w:rsidRPr="00560B61">
              <w:rPr>
                <w:bCs/>
                <w:lang w:val="cs-CZ" w:eastAsia="en-US"/>
              </w:rPr>
              <w:br/>
              <w:t>(euro)</w:t>
            </w:r>
          </w:p>
        </w:tc>
        <w:tc>
          <w:tcPr>
            <w:tcW w:w="1140" w:type="dxa"/>
            <w:tcBorders>
              <w:top w:val="double" w:sz="6" w:space="0" w:color="auto"/>
              <w:left w:val="single" w:sz="4" w:space="0" w:color="auto"/>
              <w:bottom w:val="single" w:sz="4" w:space="0" w:color="auto"/>
              <w:right w:val="single" w:sz="4" w:space="0" w:color="000000"/>
            </w:tcBorders>
            <w:vAlign w:val="center"/>
          </w:tcPr>
          <w:p w14:paraId="3A4ED526" w14:textId="77777777" w:rsidR="005D5A51" w:rsidRPr="00560B61" w:rsidRDefault="005D5A51" w:rsidP="004B7AA2">
            <w:pPr>
              <w:jc w:val="center"/>
              <w:rPr>
                <w:sz w:val="24"/>
                <w:szCs w:val="24"/>
              </w:rPr>
            </w:pPr>
            <w:r w:rsidRPr="00560B61">
              <w:rPr>
                <w:bCs/>
                <w:lang w:val="cs-CZ" w:eastAsia="en-US"/>
              </w:rPr>
              <w:t>summa</w:t>
            </w:r>
            <w:r w:rsidRPr="00560B61">
              <w:rPr>
                <w:bCs/>
                <w:lang w:val="cs-CZ" w:eastAsia="en-US"/>
              </w:rPr>
              <w:br/>
              <w:t>(euro)</w:t>
            </w:r>
          </w:p>
        </w:tc>
      </w:tr>
      <w:tr w:rsidR="005D5A51" w:rsidRPr="00560B61" w14:paraId="41BBEFB8" w14:textId="77777777" w:rsidTr="004B7AA2">
        <w:trPr>
          <w:trHeight w:val="260"/>
        </w:trPr>
        <w:tc>
          <w:tcPr>
            <w:tcW w:w="4905" w:type="dxa"/>
            <w:tcBorders>
              <w:top w:val="double" w:sz="6" w:space="0" w:color="auto"/>
              <w:left w:val="single" w:sz="4" w:space="0" w:color="auto"/>
              <w:bottom w:val="single" w:sz="4" w:space="0" w:color="auto"/>
              <w:right w:val="single" w:sz="4" w:space="0" w:color="000000"/>
            </w:tcBorders>
            <w:shd w:val="clear" w:color="auto" w:fill="auto"/>
            <w:vAlign w:val="center"/>
          </w:tcPr>
          <w:p w14:paraId="193415E6" w14:textId="77777777" w:rsidR="005D5A51" w:rsidRPr="00560B61" w:rsidRDefault="005D5A51" w:rsidP="004B7AA2">
            <w:pPr>
              <w:jc w:val="right"/>
            </w:pPr>
          </w:p>
        </w:tc>
        <w:tc>
          <w:tcPr>
            <w:tcW w:w="1140" w:type="dxa"/>
            <w:tcBorders>
              <w:top w:val="double" w:sz="6" w:space="0" w:color="auto"/>
              <w:left w:val="single" w:sz="4" w:space="0" w:color="auto"/>
              <w:bottom w:val="single" w:sz="4" w:space="0" w:color="auto"/>
              <w:right w:val="single" w:sz="4" w:space="0" w:color="000000"/>
            </w:tcBorders>
            <w:vAlign w:val="center"/>
          </w:tcPr>
          <w:p w14:paraId="7E38D684" w14:textId="77777777" w:rsidR="005D5A51" w:rsidRPr="00560B61" w:rsidRDefault="005D5A51" w:rsidP="004B7AA2">
            <w:pPr>
              <w:jc w:val="center"/>
              <w:rPr>
                <w:sz w:val="24"/>
                <w:szCs w:val="24"/>
              </w:rPr>
            </w:pPr>
            <w:r w:rsidRPr="00560B61">
              <w:rPr>
                <w:bCs/>
                <w:lang w:val="cs-CZ" w:eastAsia="en-US"/>
              </w:rPr>
              <w:t>11</w:t>
            </w:r>
          </w:p>
        </w:tc>
        <w:tc>
          <w:tcPr>
            <w:tcW w:w="1140" w:type="dxa"/>
            <w:tcBorders>
              <w:top w:val="double" w:sz="6" w:space="0" w:color="auto"/>
              <w:left w:val="single" w:sz="4" w:space="0" w:color="auto"/>
              <w:bottom w:val="single" w:sz="4" w:space="0" w:color="auto"/>
              <w:right w:val="single" w:sz="4" w:space="0" w:color="000000"/>
            </w:tcBorders>
            <w:vAlign w:val="center"/>
          </w:tcPr>
          <w:p w14:paraId="658A8E78" w14:textId="77777777" w:rsidR="005D5A51" w:rsidRPr="00560B61" w:rsidRDefault="005D5A51" w:rsidP="004B7AA2">
            <w:pPr>
              <w:jc w:val="center"/>
              <w:rPr>
                <w:sz w:val="24"/>
                <w:szCs w:val="24"/>
              </w:rPr>
            </w:pPr>
            <w:r w:rsidRPr="00560B61">
              <w:rPr>
                <w:bCs/>
                <w:lang w:val="cs-CZ" w:eastAsia="en-US"/>
              </w:rPr>
              <w:t>12</w:t>
            </w:r>
          </w:p>
        </w:tc>
        <w:tc>
          <w:tcPr>
            <w:tcW w:w="1140" w:type="dxa"/>
            <w:tcBorders>
              <w:top w:val="double" w:sz="6" w:space="0" w:color="auto"/>
              <w:left w:val="single" w:sz="4" w:space="0" w:color="auto"/>
              <w:bottom w:val="single" w:sz="4" w:space="0" w:color="auto"/>
              <w:right w:val="single" w:sz="4" w:space="0" w:color="000000"/>
            </w:tcBorders>
            <w:vAlign w:val="center"/>
          </w:tcPr>
          <w:p w14:paraId="0F889000" w14:textId="77777777" w:rsidR="005D5A51" w:rsidRPr="00560B61" w:rsidRDefault="005D5A51" w:rsidP="004B7AA2">
            <w:pPr>
              <w:jc w:val="center"/>
              <w:rPr>
                <w:sz w:val="24"/>
                <w:szCs w:val="24"/>
              </w:rPr>
            </w:pPr>
            <w:r w:rsidRPr="00560B61">
              <w:rPr>
                <w:bCs/>
                <w:lang w:val="cs-CZ" w:eastAsia="en-US"/>
              </w:rPr>
              <w:t>13</w:t>
            </w:r>
          </w:p>
        </w:tc>
        <w:tc>
          <w:tcPr>
            <w:tcW w:w="1140" w:type="dxa"/>
            <w:tcBorders>
              <w:top w:val="double" w:sz="6" w:space="0" w:color="auto"/>
              <w:left w:val="single" w:sz="4" w:space="0" w:color="auto"/>
              <w:bottom w:val="single" w:sz="4" w:space="0" w:color="auto"/>
              <w:right w:val="single" w:sz="4" w:space="0" w:color="000000"/>
            </w:tcBorders>
            <w:vAlign w:val="center"/>
          </w:tcPr>
          <w:p w14:paraId="050913E4" w14:textId="77777777" w:rsidR="005D5A51" w:rsidRPr="00560B61" w:rsidRDefault="005D5A51" w:rsidP="004B7AA2">
            <w:pPr>
              <w:jc w:val="center"/>
              <w:rPr>
                <w:sz w:val="24"/>
                <w:szCs w:val="24"/>
              </w:rPr>
            </w:pPr>
            <w:r w:rsidRPr="00560B61">
              <w:rPr>
                <w:bCs/>
                <w:lang w:val="cs-CZ" w:eastAsia="en-US"/>
              </w:rPr>
              <w:t>14</w:t>
            </w:r>
          </w:p>
        </w:tc>
        <w:tc>
          <w:tcPr>
            <w:tcW w:w="1140" w:type="dxa"/>
            <w:tcBorders>
              <w:top w:val="double" w:sz="6" w:space="0" w:color="auto"/>
              <w:left w:val="single" w:sz="4" w:space="0" w:color="auto"/>
              <w:bottom w:val="single" w:sz="4" w:space="0" w:color="auto"/>
              <w:right w:val="single" w:sz="4" w:space="0" w:color="000000"/>
            </w:tcBorders>
            <w:vAlign w:val="center"/>
          </w:tcPr>
          <w:p w14:paraId="484CB4AB" w14:textId="77777777" w:rsidR="005D5A51" w:rsidRPr="00560B61" w:rsidRDefault="005D5A51" w:rsidP="004B7AA2">
            <w:pPr>
              <w:jc w:val="center"/>
              <w:rPr>
                <w:sz w:val="24"/>
                <w:szCs w:val="24"/>
              </w:rPr>
            </w:pPr>
            <w:r w:rsidRPr="00560B61">
              <w:rPr>
                <w:bCs/>
                <w:lang w:val="cs-CZ" w:eastAsia="en-US"/>
              </w:rPr>
              <w:t>15</w:t>
            </w:r>
          </w:p>
        </w:tc>
      </w:tr>
      <w:tr w:rsidR="005D5A51" w:rsidRPr="00560B61" w14:paraId="165B635D" w14:textId="77777777" w:rsidTr="004B7AA2">
        <w:trPr>
          <w:trHeight w:val="260"/>
        </w:trPr>
        <w:tc>
          <w:tcPr>
            <w:tcW w:w="4905"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61E83963" w14:textId="77777777" w:rsidR="005D5A51" w:rsidRPr="00560B61" w:rsidRDefault="005D5A51" w:rsidP="004B7AA2">
            <w:pPr>
              <w:jc w:val="right"/>
            </w:pPr>
            <w:r w:rsidRPr="00560B61">
              <w:t>Kopā</w:t>
            </w:r>
          </w:p>
        </w:tc>
        <w:tc>
          <w:tcPr>
            <w:tcW w:w="1140" w:type="dxa"/>
            <w:tcBorders>
              <w:top w:val="double" w:sz="6" w:space="0" w:color="auto"/>
              <w:left w:val="single" w:sz="4" w:space="0" w:color="auto"/>
              <w:bottom w:val="single" w:sz="4" w:space="0" w:color="auto"/>
              <w:right w:val="single" w:sz="4" w:space="0" w:color="000000"/>
            </w:tcBorders>
            <w:vAlign w:val="center"/>
          </w:tcPr>
          <w:p w14:paraId="24EE791D" w14:textId="77777777" w:rsidR="005D5A51" w:rsidRPr="00560B61" w:rsidRDefault="005D5A51" w:rsidP="004B7AA2">
            <w:pPr>
              <w:jc w:val="right"/>
              <w:rPr>
                <w:sz w:val="24"/>
                <w:szCs w:val="24"/>
              </w:rPr>
            </w:pPr>
            <w:r w:rsidRPr="00560B61">
              <w:rPr>
                <w:bCs/>
              </w:rPr>
              <w:t>1784,00</w:t>
            </w:r>
          </w:p>
        </w:tc>
        <w:tc>
          <w:tcPr>
            <w:tcW w:w="1140" w:type="dxa"/>
            <w:tcBorders>
              <w:top w:val="double" w:sz="6" w:space="0" w:color="auto"/>
              <w:left w:val="single" w:sz="4" w:space="0" w:color="auto"/>
              <w:bottom w:val="single" w:sz="4" w:space="0" w:color="auto"/>
              <w:right w:val="single" w:sz="4" w:space="0" w:color="000000"/>
            </w:tcBorders>
            <w:vAlign w:val="center"/>
          </w:tcPr>
          <w:p w14:paraId="6BA90175" w14:textId="77777777" w:rsidR="005D5A51" w:rsidRPr="00997255" w:rsidRDefault="005D5A51" w:rsidP="004B7AA2">
            <w:pPr>
              <w:jc w:val="right"/>
              <w:rPr>
                <w:color w:val="000000" w:themeColor="text1"/>
                <w:sz w:val="24"/>
                <w:szCs w:val="24"/>
              </w:rPr>
            </w:pPr>
            <w:r w:rsidRPr="00997255">
              <w:rPr>
                <w:bCs/>
                <w:color w:val="000000" w:themeColor="text1"/>
              </w:rPr>
              <w:t>14223,60</w:t>
            </w:r>
          </w:p>
        </w:tc>
        <w:tc>
          <w:tcPr>
            <w:tcW w:w="1140" w:type="dxa"/>
            <w:tcBorders>
              <w:top w:val="double" w:sz="6" w:space="0" w:color="auto"/>
              <w:left w:val="single" w:sz="4" w:space="0" w:color="auto"/>
              <w:bottom w:val="single" w:sz="4" w:space="0" w:color="auto"/>
              <w:right w:val="single" w:sz="4" w:space="0" w:color="000000"/>
            </w:tcBorders>
            <w:vAlign w:val="center"/>
          </w:tcPr>
          <w:p w14:paraId="4DA9E0FC" w14:textId="77777777" w:rsidR="005D5A51" w:rsidRPr="00997255" w:rsidRDefault="005D5A51" w:rsidP="004B7AA2">
            <w:pPr>
              <w:jc w:val="right"/>
              <w:rPr>
                <w:color w:val="000000" w:themeColor="text1"/>
                <w:sz w:val="24"/>
                <w:szCs w:val="24"/>
              </w:rPr>
            </w:pPr>
            <w:r w:rsidRPr="00997255">
              <w:rPr>
                <w:bCs/>
                <w:color w:val="000000" w:themeColor="text1"/>
              </w:rPr>
              <w:t>66920,85</w:t>
            </w:r>
          </w:p>
        </w:tc>
        <w:tc>
          <w:tcPr>
            <w:tcW w:w="1140" w:type="dxa"/>
            <w:tcBorders>
              <w:top w:val="double" w:sz="6" w:space="0" w:color="auto"/>
              <w:left w:val="single" w:sz="4" w:space="0" w:color="auto"/>
              <w:bottom w:val="single" w:sz="4" w:space="0" w:color="auto"/>
              <w:right w:val="single" w:sz="4" w:space="0" w:color="000000"/>
            </w:tcBorders>
            <w:vAlign w:val="center"/>
          </w:tcPr>
          <w:p w14:paraId="09290A94" w14:textId="77777777" w:rsidR="005D5A51" w:rsidRPr="00997255" w:rsidRDefault="005D5A51" w:rsidP="004B7AA2">
            <w:pPr>
              <w:jc w:val="right"/>
              <w:rPr>
                <w:color w:val="000000" w:themeColor="text1"/>
                <w:sz w:val="24"/>
                <w:szCs w:val="24"/>
              </w:rPr>
            </w:pPr>
            <w:r w:rsidRPr="00997255">
              <w:rPr>
                <w:bCs/>
                <w:color w:val="000000" w:themeColor="text1"/>
              </w:rPr>
              <w:t>955,53</w:t>
            </w:r>
          </w:p>
        </w:tc>
        <w:tc>
          <w:tcPr>
            <w:tcW w:w="1140" w:type="dxa"/>
            <w:tcBorders>
              <w:top w:val="double" w:sz="6" w:space="0" w:color="auto"/>
              <w:left w:val="single" w:sz="4" w:space="0" w:color="auto"/>
              <w:bottom w:val="single" w:sz="4" w:space="0" w:color="auto"/>
              <w:right w:val="single" w:sz="4" w:space="0" w:color="000000"/>
            </w:tcBorders>
            <w:vAlign w:val="center"/>
          </w:tcPr>
          <w:p w14:paraId="068779E1" w14:textId="77777777" w:rsidR="005D5A51" w:rsidRPr="00997255" w:rsidRDefault="005D5A51" w:rsidP="004B7AA2">
            <w:pPr>
              <w:jc w:val="right"/>
              <w:rPr>
                <w:color w:val="000000" w:themeColor="text1"/>
                <w:sz w:val="24"/>
                <w:szCs w:val="24"/>
              </w:rPr>
            </w:pPr>
            <w:r w:rsidRPr="00997255">
              <w:rPr>
                <w:bCs/>
                <w:color w:val="000000" w:themeColor="text1"/>
              </w:rPr>
              <w:t>82099,98</w:t>
            </w:r>
          </w:p>
        </w:tc>
      </w:tr>
      <w:tr w:rsidR="005D5A51" w:rsidRPr="00560B61" w14:paraId="1D3269B1"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FFAA38" w14:textId="77777777" w:rsidR="005D5A51" w:rsidRPr="00560B61" w:rsidRDefault="005D5A51" w:rsidP="004B7AA2">
            <w:pPr>
              <w:jc w:val="right"/>
            </w:pPr>
            <w:r w:rsidRPr="00560B61">
              <w:t>Materiālu, grunts apmaiņas un būvgružu transporta izdevumi  (3%)</w:t>
            </w:r>
          </w:p>
        </w:tc>
        <w:tc>
          <w:tcPr>
            <w:tcW w:w="1140" w:type="dxa"/>
            <w:tcBorders>
              <w:top w:val="single" w:sz="4" w:space="0" w:color="auto"/>
              <w:left w:val="single" w:sz="4" w:space="0" w:color="auto"/>
              <w:bottom w:val="single" w:sz="4" w:space="0" w:color="auto"/>
              <w:right w:val="single" w:sz="4" w:space="0" w:color="000000"/>
            </w:tcBorders>
            <w:vAlign w:val="center"/>
          </w:tcPr>
          <w:p w14:paraId="4D321277" w14:textId="77777777" w:rsidR="005D5A51" w:rsidRPr="00560B61" w:rsidRDefault="005D5A51" w:rsidP="004B7AA2">
            <w:pPr>
              <w:jc w:val="right"/>
              <w:rPr>
                <w:sz w:val="24"/>
                <w:szCs w:val="24"/>
              </w:rPr>
            </w:pPr>
            <w:r w:rsidRPr="00560B61">
              <w:t> </w:t>
            </w:r>
          </w:p>
        </w:tc>
        <w:tc>
          <w:tcPr>
            <w:tcW w:w="1140" w:type="dxa"/>
            <w:tcBorders>
              <w:top w:val="single" w:sz="4" w:space="0" w:color="auto"/>
              <w:left w:val="single" w:sz="4" w:space="0" w:color="auto"/>
              <w:bottom w:val="single" w:sz="4" w:space="0" w:color="auto"/>
              <w:right w:val="single" w:sz="4" w:space="0" w:color="000000"/>
            </w:tcBorders>
            <w:vAlign w:val="center"/>
          </w:tcPr>
          <w:p w14:paraId="14FB3D32" w14:textId="77777777" w:rsidR="005D5A51" w:rsidRPr="00997255" w:rsidRDefault="005D5A51" w:rsidP="004B7AA2">
            <w:pPr>
              <w:jc w:val="right"/>
              <w:rPr>
                <w:color w:val="000000" w:themeColor="text1"/>
                <w:sz w:val="24"/>
                <w:szCs w:val="24"/>
              </w:rPr>
            </w:pPr>
            <w:r w:rsidRPr="00997255">
              <w:rPr>
                <w:color w:val="000000" w:themeColor="text1"/>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0567521A" w14:textId="77777777" w:rsidR="005D5A51" w:rsidRPr="00997255" w:rsidRDefault="005D5A51" w:rsidP="004B7AA2">
            <w:pPr>
              <w:jc w:val="right"/>
              <w:rPr>
                <w:color w:val="000000" w:themeColor="text1"/>
                <w:sz w:val="24"/>
                <w:szCs w:val="24"/>
              </w:rPr>
            </w:pPr>
            <w:r w:rsidRPr="00997255">
              <w:rPr>
                <w:color w:val="000000" w:themeColor="text1"/>
              </w:rPr>
              <w:t>2007,63</w:t>
            </w:r>
          </w:p>
        </w:tc>
        <w:tc>
          <w:tcPr>
            <w:tcW w:w="1140" w:type="dxa"/>
            <w:tcBorders>
              <w:top w:val="single" w:sz="4" w:space="0" w:color="auto"/>
              <w:left w:val="single" w:sz="4" w:space="0" w:color="auto"/>
              <w:bottom w:val="single" w:sz="4" w:space="0" w:color="auto"/>
              <w:right w:val="single" w:sz="4" w:space="0" w:color="000000"/>
            </w:tcBorders>
            <w:vAlign w:val="center"/>
          </w:tcPr>
          <w:p w14:paraId="67C565FE" w14:textId="77777777" w:rsidR="005D5A51" w:rsidRPr="00997255" w:rsidRDefault="005D5A51" w:rsidP="004B7AA2">
            <w:pPr>
              <w:jc w:val="right"/>
              <w:rPr>
                <w:color w:val="000000" w:themeColor="text1"/>
                <w:sz w:val="24"/>
                <w:szCs w:val="24"/>
              </w:rPr>
            </w:pPr>
            <w:r w:rsidRPr="00997255">
              <w:rPr>
                <w:color w:val="000000" w:themeColor="text1"/>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1AE6A41B" w14:textId="77777777" w:rsidR="005D5A51" w:rsidRPr="00997255" w:rsidRDefault="005D5A51" w:rsidP="004B7AA2">
            <w:pPr>
              <w:jc w:val="right"/>
              <w:rPr>
                <w:color w:val="000000" w:themeColor="text1"/>
                <w:sz w:val="24"/>
                <w:szCs w:val="24"/>
              </w:rPr>
            </w:pPr>
            <w:r w:rsidRPr="00997255">
              <w:rPr>
                <w:color w:val="000000" w:themeColor="text1"/>
              </w:rPr>
              <w:t>2007,63</w:t>
            </w:r>
          </w:p>
        </w:tc>
      </w:tr>
      <w:tr w:rsidR="005D5A51" w:rsidRPr="00560B61" w14:paraId="47938167"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0D6286" w14:textId="77777777" w:rsidR="005D5A51" w:rsidRPr="00560B61" w:rsidRDefault="005D5A51" w:rsidP="004B7AA2">
            <w:pPr>
              <w:jc w:val="right"/>
            </w:pPr>
            <w:r w:rsidRPr="00560B61">
              <w:t>Starpsumma</w:t>
            </w:r>
          </w:p>
        </w:tc>
        <w:tc>
          <w:tcPr>
            <w:tcW w:w="1140" w:type="dxa"/>
            <w:tcBorders>
              <w:top w:val="single" w:sz="4" w:space="0" w:color="auto"/>
              <w:left w:val="single" w:sz="4" w:space="0" w:color="auto"/>
              <w:bottom w:val="single" w:sz="4" w:space="0" w:color="auto"/>
              <w:right w:val="single" w:sz="4" w:space="0" w:color="000000"/>
            </w:tcBorders>
            <w:vAlign w:val="center"/>
          </w:tcPr>
          <w:p w14:paraId="46898380" w14:textId="77777777" w:rsidR="005D5A51" w:rsidRPr="00560B61" w:rsidRDefault="005D5A51" w:rsidP="004B7AA2">
            <w:pPr>
              <w:jc w:val="right"/>
              <w:rPr>
                <w:sz w:val="24"/>
                <w:szCs w:val="24"/>
              </w:rPr>
            </w:pPr>
            <w:r w:rsidRPr="00560B61">
              <w:rPr>
                <w:bCs/>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248690A8" w14:textId="77777777" w:rsidR="005D5A51" w:rsidRPr="00997255" w:rsidRDefault="005D5A51" w:rsidP="004B7AA2">
            <w:pPr>
              <w:jc w:val="right"/>
              <w:rPr>
                <w:color w:val="000000" w:themeColor="text1"/>
                <w:sz w:val="24"/>
                <w:szCs w:val="24"/>
              </w:rPr>
            </w:pPr>
            <w:r w:rsidRPr="00997255">
              <w:rPr>
                <w:bCs/>
                <w:color w:val="000000" w:themeColor="text1"/>
              </w:rPr>
              <w:t>14223,60</w:t>
            </w:r>
          </w:p>
        </w:tc>
        <w:tc>
          <w:tcPr>
            <w:tcW w:w="1140" w:type="dxa"/>
            <w:tcBorders>
              <w:top w:val="single" w:sz="4" w:space="0" w:color="auto"/>
              <w:left w:val="single" w:sz="4" w:space="0" w:color="auto"/>
              <w:bottom w:val="single" w:sz="4" w:space="0" w:color="auto"/>
              <w:right w:val="single" w:sz="4" w:space="0" w:color="000000"/>
            </w:tcBorders>
            <w:vAlign w:val="center"/>
          </w:tcPr>
          <w:p w14:paraId="596837A0" w14:textId="77777777" w:rsidR="005D5A51" w:rsidRPr="00997255" w:rsidRDefault="005D5A51" w:rsidP="004B7AA2">
            <w:pPr>
              <w:jc w:val="right"/>
              <w:rPr>
                <w:color w:val="000000" w:themeColor="text1"/>
                <w:sz w:val="24"/>
                <w:szCs w:val="24"/>
              </w:rPr>
            </w:pPr>
            <w:r w:rsidRPr="00997255">
              <w:rPr>
                <w:bCs/>
                <w:color w:val="000000" w:themeColor="text1"/>
              </w:rPr>
              <w:t>68928,48</w:t>
            </w:r>
          </w:p>
        </w:tc>
        <w:tc>
          <w:tcPr>
            <w:tcW w:w="1140" w:type="dxa"/>
            <w:tcBorders>
              <w:top w:val="single" w:sz="4" w:space="0" w:color="auto"/>
              <w:left w:val="single" w:sz="4" w:space="0" w:color="auto"/>
              <w:bottom w:val="single" w:sz="4" w:space="0" w:color="auto"/>
              <w:right w:val="single" w:sz="4" w:space="0" w:color="000000"/>
            </w:tcBorders>
            <w:vAlign w:val="center"/>
          </w:tcPr>
          <w:p w14:paraId="0E2AD09E" w14:textId="77777777" w:rsidR="005D5A51" w:rsidRPr="00997255" w:rsidRDefault="005D5A51" w:rsidP="004B7AA2">
            <w:pPr>
              <w:jc w:val="right"/>
              <w:rPr>
                <w:color w:val="000000" w:themeColor="text1"/>
                <w:sz w:val="24"/>
                <w:szCs w:val="24"/>
              </w:rPr>
            </w:pPr>
            <w:r w:rsidRPr="00997255">
              <w:rPr>
                <w:bCs/>
                <w:color w:val="000000" w:themeColor="text1"/>
              </w:rPr>
              <w:t>955,53</w:t>
            </w:r>
          </w:p>
        </w:tc>
        <w:tc>
          <w:tcPr>
            <w:tcW w:w="1140" w:type="dxa"/>
            <w:tcBorders>
              <w:top w:val="single" w:sz="4" w:space="0" w:color="auto"/>
              <w:left w:val="single" w:sz="4" w:space="0" w:color="auto"/>
              <w:bottom w:val="single" w:sz="4" w:space="0" w:color="auto"/>
              <w:right w:val="single" w:sz="4" w:space="0" w:color="000000"/>
            </w:tcBorders>
            <w:vAlign w:val="center"/>
          </w:tcPr>
          <w:p w14:paraId="1B91E88F" w14:textId="77777777" w:rsidR="005D5A51" w:rsidRPr="00997255" w:rsidRDefault="005D5A51" w:rsidP="004B7AA2">
            <w:pPr>
              <w:jc w:val="right"/>
              <w:rPr>
                <w:color w:val="000000" w:themeColor="text1"/>
                <w:sz w:val="24"/>
                <w:szCs w:val="24"/>
              </w:rPr>
            </w:pPr>
            <w:r w:rsidRPr="00997255">
              <w:rPr>
                <w:bCs/>
                <w:color w:val="000000" w:themeColor="text1"/>
              </w:rPr>
              <w:t>84107,61</w:t>
            </w:r>
          </w:p>
        </w:tc>
      </w:tr>
      <w:tr w:rsidR="005D5A51" w:rsidRPr="00560B61" w14:paraId="3190DCF8"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D822E4" w14:textId="77777777" w:rsidR="005D5A51" w:rsidRPr="00560B61" w:rsidRDefault="005D5A51" w:rsidP="004B7AA2">
            <w:pPr>
              <w:jc w:val="right"/>
            </w:pPr>
            <w:r w:rsidRPr="00560B61">
              <w:t>Virsizdevumi (t. sk. darba drošība) (5%)</w:t>
            </w:r>
          </w:p>
        </w:tc>
        <w:tc>
          <w:tcPr>
            <w:tcW w:w="1140" w:type="dxa"/>
            <w:tcBorders>
              <w:top w:val="single" w:sz="4" w:space="0" w:color="auto"/>
              <w:left w:val="single" w:sz="4" w:space="0" w:color="auto"/>
              <w:bottom w:val="single" w:sz="4" w:space="0" w:color="auto"/>
              <w:right w:val="single" w:sz="4" w:space="0" w:color="000000"/>
            </w:tcBorders>
            <w:vAlign w:val="center"/>
          </w:tcPr>
          <w:p w14:paraId="7EBF2977" w14:textId="77777777" w:rsidR="005D5A51" w:rsidRPr="00560B61" w:rsidRDefault="005D5A51" w:rsidP="004B7AA2">
            <w:pPr>
              <w:jc w:val="right"/>
              <w:rPr>
                <w:sz w:val="24"/>
                <w:szCs w:val="24"/>
              </w:rPr>
            </w:pPr>
            <w:r w:rsidRPr="00560B61">
              <w:t> </w:t>
            </w:r>
          </w:p>
        </w:tc>
        <w:tc>
          <w:tcPr>
            <w:tcW w:w="1140" w:type="dxa"/>
            <w:tcBorders>
              <w:top w:val="single" w:sz="4" w:space="0" w:color="auto"/>
              <w:left w:val="single" w:sz="4" w:space="0" w:color="auto"/>
              <w:bottom w:val="single" w:sz="4" w:space="0" w:color="auto"/>
              <w:right w:val="single" w:sz="4" w:space="0" w:color="000000"/>
            </w:tcBorders>
            <w:vAlign w:val="center"/>
          </w:tcPr>
          <w:p w14:paraId="06A6B39F" w14:textId="77777777" w:rsidR="005D5A51" w:rsidRPr="00997255" w:rsidRDefault="005D5A51" w:rsidP="004B7AA2">
            <w:pPr>
              <w:jc w:val="right"/>
              <w:rPr>
                <w:color w:val="000000" w:themeColor="text1"/>
                <w:sz w:val="24"/>
                <w:szCs w:val="24"/>
              </w:rPr>
            </w:pPr>
            <w:r w:rsidRPr="00997255">
              <w:rPr>
                <w:color w:val="000000" w:themeColor="text1"/>
              </w:rPr>
              <w:t>711,18</w:t>
            </w:r>
          </w:p>
        </w:tc>
        <w:tc>
          <w:tcPr>
            <w:tcW w:w="1140" w:type="dxa"/>
            <w:tcBorders>
              <w:top w:val="single" w:sz="4" w:space="0" w:color="auto"/>
              <w:left w:val="single" w:sz="4" w:space="0" w:color="auto"/>
              <w:bottom w:val="single" w:sz="4" w:space="0" w:color="auto"/>
              <w:right w:val="single" w:sz="4" w:space="0" w:color="000000"/>
            </w:tcBorders>
            <w:vAlign w:val="center"/>
          </w:tcPr>
          <w:p w14:paraId="44457D4E" w14:textId="77777777" w:rsidR="005D5A51" w:rsidRPr="00997255" w:rsidRDefault="005D5A51" w:rsidP="004B7AA2">
            <w:pPr>
              <w:jc w:val="right"/>
              <w:rPr>
                <w:color w:val="000000" w:themeColor="text1"/>
                <w:sz w:val="24"/>
                <w:szCs w:val="24"/>
              </w:rPr>
            </w:pPr>
            <w:r w:rsidRPr="00997255">
              <w:rPr>
                <w:color w:val="000000" w:themeColor="text1"/>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38E4E90F" w14:textId="77777777" w:rsidR="005D5A51" w:rsidRPr="00997255" w:rsidRDefault="005D5A51" w:rsidP="004B7AA2">
            <w:pPr>
              <w:jc w:val="right"/>
              <w:rPr>
                <w:color w:val="000000" w:themeColor="text1"/>
                <w:sz w:val="24"/>
                <w:szCs w:val="24"/>
              </w:rPr>
            </w:pPr>
            <w:r w:rsidRPr="00997255">
              <w:rPr>
                <w:color w:val="000000" w:themeColor="text1"/>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40CDC87B" w14:textId="77777777" w:rsidR="005D5A51" w:rsidRPr="00997255" w:rsidRDefault="005D5A51" w:rsidP="004B7AA2">
            <w:pPr>
              <w:jc w:val="right"/>
              <w:rPr>
                <w:color w:val="000000" w:themeColor="text1"/>
                <w:sz w:val="24"/>
                <w:szCs w:val="24"/>
              </w:rPr>
            </w:pPr>
            <w:r w:rsidRPr="00997255">
              <w:rPr>
                <w:color w:val="000000" w:themeColor="text1"/>
              </w:rPr>
              <w:t>711,18</w:t>
            </w:r>
          </w:p>
        </w:tc>
      </w:tr>
      <w:tr w:rsidR="005D5A51" w:rsidRPr="00560B61" w14:paraId="5711F578"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79D81C" w14:textId="77777777" w:rsidR="005D5A51" w:rsidRPr="00560B61" w:rsidRDefault="005D5A51" w:rsidP="004B7AA2">
            <w:pPr>
              <w:jc w:val="right"/>
            </w:pPr>
            <w:r w:rsidRPr="00560B61">
              <w:t>Peļņa (5%)</w:t>
            </w:r>
          </w:p>
        </w:tc>
        <w:tc>
          <w:tcPr>
            <w:tcW w:w="1140" w:type="dxa"/>
            <w:tcBorders>
              <w:top w:val="single" w:sz="4" w:space="0" w:color="auto"/>
              <w:left w:val="single" w:sz="4" w:space="0" w:color="auto"/>
              <w:bottom w:val="single" w:sz="4" w:space="0" w:color="auto"/>
              <w:right w:val="single" w:sz="4" w:space="0" w:color="000000"/>
            </w:tcBorders>
            <w:vAlign w:val="center"/>
          </w:tcPr>
          <w:p w14:paraId="66645E9F" w14:textId="77777777" w:rsidR="005D5A51" w:rsidRPr="00560B61" w:rsidRDefault="005D5A51" w:rsidP="004B7AA2">
            <w:pPr>
              <w:jc w:val="right"/>
              <w:rPr>
                <w:sz w:val="24"/>
                <w:szCs w:val="24"/>
              </w:rPr>
            </w:pPr>
            <w:r w:rsidRPr="00560B61">
              <w:t> </w:t>
            </w:r>
          </w:p>
        </w:tc>
        <w:tc>
          <w:tcPr>
            <w:tcW w:w="1140" w:type="dxa"/>
            <w:tcBorders>
              <w:top w:val="single" w:sz="4" w:space="0" w:color="auto"/>
              <w:left w:val="single" w:sz="4" w:space="0" w:color="auto"/>
              <w:bottom w:val="single" w:sz="4" w:space="0" w:color="auto"/>
              <w:right w:val="single" w:sz="4" w:space="0" w:color="000000"/>
            </w:tcBorders>
            <w:vAlign w:val="center"/>
          </w:tcPr>
          <w:p w14:paraId="338ED94C" w14:textId="77777777" w:rsidR="005D5A51" w:rsidRPr="00997255" w:rsidRDefault="005D5A51" w:rsidP="004B7AA2">
            <w:pPr>
              <w:jc w:val="right"/>
              <w:rPr>
                <w:color w:val="000000" w:themeColor="text1"/>
                <w:sz w:val="24"/>
                <w:szCs w:val="24"/>
              </w:rPr>
            </w:pPr>
            <w:r w:rsidRPr="00997255">
              <w:rPr>
                <w:color w:val="000000" w:themeColor="text1"/>
              </w:rPr>
              <w:t>711,18</w:t>
            </w:r>
          </w:p>
        </w:tc>
        <w:tc>
          <w:tcPr>
            <w:tcW w:w="1140" w:type="dxa"/>
            <w:tcBorders>
              <w:top w:val="single" w:sz="4" w:space="0" w:color="auto"/>
              <w:left w:val="single" w:sz="4" w:space="0" w:color="auto"/>
              <w:bottom w:val="single" w:sz="4" w:space="0" w:color="auto"/>
              <w:right w:val="single" w:sz="4" w:space="0" w:color="000000"/>
            </w:tcBorders>
            <w:vAlign w:val="center"/>
          </w:tcPr>
          <w:p w14:paraId="0A3302CB" w14:textId="77777777" w:rsidR="005D5A51" w:rsidRPr="00997255" w:rsidRDefault="005D5A51" w:rsidP="004B7AA2">
            <w:pPr>
              <w:jc w:val="right"/>
              <w:rPr>
                <w:color w:val="000000" w:themeColor="text1"/>
                <w:sz w:val="24"/>
                <w:szCs w:val="24"/>
              </w:rPr>
            </w:pPr>
            <w:r w:rsidRPr="00997255">
              <w:rPr>
                <w:color w:val="000000" w:themeColor="text1"/>
              </w:rPr>
              <w:t>3446,42</w:t>
            </w:r>
          </w:p>
        </w:tc>
        <w:tc>
          <w:tcPr>
            <w:tcW w:w="1140" w:type="dxa"/>
            <w:tcBorders>
              <w:top w:val="single" w:sz="4" w:space="0" w:color="auto"/>
              <w:left w:val="single" w:sz="4" w:space="0" w:color="auto"/>
              <w:bottom w:val="single" w:sz="4" w:space="0" w:color="auto"/>
              <w:right w:val="single" w:sz="4" w:space="0" w:color="000000"/>
            </w:tcBorders>
            <w:vAlign w:val="center"/>
          </w:tcPr>
          <w:p w14:paraId="61FED27A" w14:textId="77777777" w:rsidR="005D5A51" w:rsidRPr="00997255" w:rsidRDefault="005D5A51" w:rsidP="004B7AA2">
            <w:pPr>
              <w:jc w:val="right"/>
              <w:rPr>
                <w:color w:val="000000" w:themeColor="text1"/>
                <w:sz w:val="24"/>
                <w:szCs w:val="24"/>
              </w:rPr>
            </w:pPr>
            <w:r w:rsidRPr="00997255">
              <w:rPr>
                <w:color w:val="000000" w:themeColor="text1"/>
              </w:rPr>
              <w:t>47,78</w:t>
            </w:r>
          </w:p>
        </w:tc>
        <w:tc>
          <w:tcPr>
            <w:tcW w:w="1140" w:type="dxa"/>
            <w:tcBorders>
              <w:top w:val="single" w:sz="4" w:space="0" w:color="auto"/>
              <w:left w:val="single" w:sz="4" w:space="0" w:color="auto"/>
              <w:bottom w:val="single" w:sz="4" w:space="0" w:color="auto"/>
              <w:right w:val="single" w:sz="4" w:space="0" w:color="000000"/>
            </w:tcBorders>
            <w:vAlign w:val="center"/>
          </w:tcPr>
          <w:p w14:paraId="07DD7D06" w14:textId="77777777" w:rsidR="005D5A51" w:rsidRPr="00997255" w:rsidRDefault="005D5A51" w:rsidP="004B7AA2">
            <w:pPr>
              <w:jc w:val="right"/>
              <w:rPr>
                <w:color w:val="000000" w:themeColor="text1"/>
                <w:sz w:val="24"/>
                <w:szCs w:val="24"/>
              </w:rPr>
            </w:pPr>
            <w:r w:rsidRPr="00997255">
              <w:rPr>
                <w:color w:val="000000" w:themeColor="text1"/>
              </w:rPr>
              <w:t>4205,38</w:t>
            </w:r>
          </w:p>
        </w:tc>
      </w:tr>
      <w:tr w:rsidR="005D5A51" w:rsidRPr="00560B61" w14:paraId="2E755AB9"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02CF76" w14:textId="77777777" w:rsidR="005D5A51" w:rsidRPr="00560B61" w:rsidRDefault="005D5A51" w:rsidP="004B7AA2">
            <w:pPr>
              <w:jc w:val="right"/>
            </w:pPr>
            <w:r w:rsidRPr="00560B61">
              <w:t>Sociālais nodoklis (23,59%)</w:t>
            </w:r>
          </w:p>
        </w:tc>
        <w:tc>
          <w:tcPr>
            <w:tcW w:w="1140" w:type="dxa"/>
            <w:tcBorders>
              <w:top w:val="single" w:sz="4" w:space="0" w:color="auto"/>
              <w:left w:val="single" w:sz="4" w:space="0" w:color="auto"/>
              <w:bottom w:val="single" w:sz="4" w:space="0" w:color="auto"/>
              <w:right w:val="single" w:sz="4" w:space="0" w:color="000000"/>
            </w:tcBorders>
            <w:vAlign w:val="center"/>
          </w:tcPr>
          <w:p w14:paraId="71DDDE05" w14:textId="77777777" w:rsidR="005D5A51" w:rsidRPr="00560B61" w:rsidRDefault="005D5A51" w:rsidP="004B7AA2">
            <w:pPr>
              <w:jc w:val="right"/>
              <w:rPr>
                <w:sz w:val="24"/>
                <w:szCs w:val="24"/>
              </w:rPr>
            </w:pPr>
            <w:r w:rsidRPr="00560B61">
              <w:t> </w:t>
            </w:r>
          </w:p>
        </w:tc>
        <w:tc>
          <w:tcPr>
            <w:tcW w:w="1140" w:type="dxa"/>
            <w:tcBorders>
              <w:top w:val="single" w:sz="4" w:space="0" w:color="auto"/>
              <w:left w:val="single" w:sz="4" w:space="0" w:color="auto"/>
              <w:bottom w:val="single" w:sz="4" w:space="0" w:color="auto"/>
              <w:right w:val="single" w:sz="4" w:space="0" w:color="000000"/>
            </w:tcBorders>
            <w:vAlign w:val="center"/>
          </w:tcPr>
          <w:p w14:paraId="679B6531" w14:textId="77777777" w:rsidR="005D5A51" w:rsidRPr="00997255" w:rsidRDefault="005D5A51" w:rsidP="004B7AA2">
            <w:pPr>
              <w:jc w:val="right"/>
              <w:rPr>
                <w:color w:val="000000" w:themeColor="text1"/>
                <w:sz w:val="24"/>
                <w:szCs w:val="24"/>
              </w:rPr>
            </w:pPr>
            <w:r w:rsidRPr="00997255">
              <w:rPr>
                <w:color w:val="000000" w:themeColor="text1"/>
              </w:rPr>
              <w:t>3355,35</w:t>
            </w:r>
          </w:p>
        </w:tc>
        <w:tc>
          <w:tcPr>
            <w:tcW w:w="1140" w:type="dxa"/>
            <w:tcBorders>
              <w:top w:val="single" w:sz="4" w:space="0" w:color="auto"/>
              <w:left w:val="single" w:sz="4" w:space="0" w:color="auto"/>
              <w:bottom w:val="single" w:sz="4" w:space="0" w:color="auto"/>
              <w:right w:val="single" w:sz="4" w:space="0" w:color="000000"/>
            </w:tcBorders>
            <w:vAlign w:val="center"/>
          </w:tcPr>
          <w:p w14:paraId="4F8600E9" w14:textId="77777777" w:rsidR="005D5A51" w:rsidRPr="00997255" w:rsidRDefault="005D5A51" w:rsidP="004B7AA2">
            <w:pPr>
              <w:jc w:val="right"/>
              <w:rPr>
                <w:color w:val="000000" w:themeColor="text1"/>
                <w:sz w:val="24"/>
                <w:szCs w:val="24"/>
              </w:rPr>
            </w:pPr>
            <w:r w:rsidRPr="00997255">
              <w:rPr>
                <w:color w:val="000000" w:themeColor="text1"/>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62DDCB00" w14:textId="77777777" w:rsidR="005D5A51" w:rsidRPr="00997255" w:rsidRDefault="005D5A51" w:rsidP="004B7AA2">
            <w:pPr>
              <w:jc w:val="right"/>
              <w:rPr>
                <w:color w:val="000000" w:themeColor="text1"/>
                <w:sz w:val="24"/>
                <w:szCs w:val="24"/>
              </w:rPr>
            </w:pPr>
            <w:r w:rsidRPr="00997255">
              <w:rPr>
                <w:color w:val="000000" w:themeColor="text1"/>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71C1AF77" w14:textId="77777777" w:rsidR="005D5A51" w:rsidRPr="00997255" w:rsidRDefault="005D5A51" w:rsidP="004B7AA2">
            <w:pPr>
              <w:jc w:val="right"/>
              <w:rPr>
                <w:color w:val="000000" w:themeColor="text1"/>
                <w:sz w:val="24"/>
                <w:szCs w:val="24"/>
              </w:rPr>
            </w:pPr>
            <w:r w:rsidRPr="00997255">
              <w:rPr>
                <w:color w:val="000000" w:themeColor="text1"/>
              </w:rPr>
              <w:t>3355,35</w:t>
            </w:r>
          </w:p>
        </w:tc>
      </w:tr>
      <w:tr w:rsidR="005D5A51" w:rsidRPr="00560B61" w14:paraId="3B176296"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2633A9" w14:textId="77777777" w:rsidR="005D5A51" w:rsidRPr="00560B61" w:rsidRDefault="005D5A51" w:rsidP="004B7AA2">
            <w:pPr>
              <w:jc w:val="right"/>
            </w:pPr>
            <w:r w:rsidRPr="00560B61">
              <w:t>Starpsumma</w:t>
            </w:r>
          </w:p>
        </w:tc>
        <w:tc>
          <w:tcPr>
            <w:tcW w:w="1140" w:type="dxa"/>
            <w:tcBorders>
              <w:top w:val="single" w:sz="4" w:space="0" w:color="auto"/>
              <w:left w:val="single" w:sz="4" w:space="0" w:color="auto"/>
              <w:bottom w:val="single" w:sz="4" w:space="0" w:color="auto"/>
              <w:right w:val="single" w:sz="4" w:space="0" w:color="000000"/>
            </w:tcBorders>
            <w:vAlign w:val="center"/>
          </w:tcPr>
          <w:p w14:paraId="3F98CD09" w14:textId="77777777" w:rsidR="005D5A51" w:rsidRPr="00560B61" w:rsidRDefault="005D5A51" w:rsidP="004B7AA2">
            <w:pPr>
              <w:jc w:val="right"/>
              <w:rPr>
                <w:sz w:val="24"/>
                <w:szCs w:val="24"/>
              </w:rPr>
            </w:pPr>
            <w:r w:rsidRPr="00560B61">
              <w:rPr>
                <w:bCs/>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63FEA8A9" w14:textId="77777777" w:rsidR="005D5A51" w:rsidRPr="00997255" w:rsidRDefault="005D5A51" w:rsidP="004B7AA2">
            <w:pPr>
              <w:jc w:val="right"/>
              <w:rPr>
                <w:color w:val="000000" w:themeColor="text1"/>
                <w:sz w:val="24"/>
                <w:szCs w:val="24"/>
              </w:rPr>
            </w:pPr>
            <w:r w:rsidRPr="00997255">
              <w:rPr>
                <w:bCs/>
                <w:color w:val="000000" w:themeColor="text1"/>
              </w:rPr>
              <w:t>19001,31</w:t>
            </w:r>
          </w:p>
        </w:tc>
        <w:tc>
          <w:tcPr>
            <w:tcW w:w="1140" w:type="dxa"/>
            <w:tcBorders>
              <w:top w:val="single" w:sz="4" w:space="0" w:color="auto"/>
              <w:left w:val="single" w:sz="4" w:space="0" w:color="auto"/>
              <w:bottom w:val="single" w:sz="4" w:space="0" w:color="auto"/>
              <w:right w:val="single" w:sz="4" w:space="0" w:color="000000"/>
            </w:tcBorders>
            <w:vAlign w:val="center"/>
          </w:tcPr>
          <w:p w14:paraId="3B9945CB" w14:textId="77777777" w:rsidR="005D5A51" w:rsidRPr="00997255" w:rsidRDefault="005D5A51" w:rsidP="004B7AA2">
            <w:pPr>
              <w:jc w:val="right"/>
              <w:rPr>
                <w:color w:val="000000" w:themeColor="text1"/>
                <w:sz w:val="24"/>
                <w:szCs w:val="24"/>
              </w:rPr>
            </w:pPr>
            <w:r w:rsidRPr="00997255">
              <w:rPr>
                <w:bCs/>
                <w:color w:val="000000" w:themeColor="text1"/>
              </w:rPr>
              <w:t>72374,90</w:t>
            </w:r>
          </w:p>
        </w:tc>
        <w:tc>
          <w:tcPr>
            <w:tcW w:w="1140" w:type="dxa"/>
            <w:tcBorders>
              <w:top w:val="single" w:sz="4" w:space="0" w:color="auto"/>
              <w:left w:val="single" w:sz="4" w:space="0" w:color="auto"/>
              <w:bottom w:val="single" w:sz="4" w:space="0" w:color="auto"/>
              <w:right w:val="single" w:sz="4" w:space="0" w:color="000000"/>
            </w:tcBorders>
            <w:vAlign w:val="center"/>
          </w:tcPr>
          <w:p w14:paraId="021753E4" w14:textId="77777777" w:rsidR="005D5A51" w:rsidRPr="00997255" w:rsidRDefault="005D5A51" w:rsidP="004B7AA2">
            <w:pPr>
              <w:jc w:val="right"/>
              <w:rPr>
                <w:color w:val="000000" w:themeColor="text1"/>
                <w:sz w:val="24"/>
                <w:szCs w:val="24"/>
              </w:rPr>
            </w:pPr>
            <w:r w:rsidRPr="00997255">
              <w:rPr>
                <w:bCs/>
                <w:color w:val="000000" w:themeColor="text1"/>
              </w:rPr>
              <w:t>1003,31</w:t>
            </w:r>
          </w:p>
        </w:tc>
        <w:tc>
          <w:tcPr>
            <w:tcW w:w="1140" w:type="dxa"/>
            <w:tcBorders>
              <w:top w:val="single" w:sz="4" w:space="0" w:color="auto"/>
              <w:left w:val="single" w:sz="4" w:space="0" w:color="auto"/>
              <w:bottom w:val="single" w:sz="4" w:space="0" w:color="auto"/>
              <w:right w:val="single" w:sz="4" w:space="0" w:color="000000"/>
            </w:tcBorders>
            <w:vAlign w:val="center"/>
          </w:tcPr>
          <w:p w14:paraId="53FA0ED2" w14:textId="77777777" w:rsidR="005D5A51" w:rsidRPr="00997255" w:rsidRDefault="005D5A51" w:rsidP="004B7AA2">
            <w:pPr>
              <w:jc w:val="right"/>
              <w:rPr>
                <w:color w:val="000000" w:themeColor="text1"/>
                <w:sz w:val="24"/>
                <w:szCs w:val="24"/>
              </w:rPr>
            </w:pPr>
            <w:r w:rsidRPr="00997255">
              <w:rPr>
                <w:bCs/>
                <w:color w:val="000000" w:themeColor="text1"/>
              </w:rPr>
              <w:t>92379,52</w:t>
            </w:r>
          </w:p>
        </w:tc>
      </w:tr>
      <w:tr w:rsidR="005D5A51" w:rsidRPr="00560B61" w14:paraId="1E6DF443"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2DEC3D" w14:textId="77777777" w:rsidR="005D5A51" w:rsidRPr="00560B61" w:rsidRDefault="005D5A51" w:rsidP="004B7AA2">
            <w:pPr>
              <w:jc w:val="right"/>
            </w:pPr>
            <w:r w:rsidRPr="00560B61">
              <w:t>Neparedzētie izdevumi 5%</w:t>
            </w:r>
          </w:p>
        </w:tc>
        <w:tc>
          <w:tcPr>
            <w:tcW w:w="1140" w:type="dxa"/>
            <w:tcBorders>
              <w:top w:val="single" w:sz="4" w:space="0" w:color="auto"/>
              <w:left w:val="single" w:sz="4" w:space="0" w:color="auto"/>
              <w:bottom w:val="single" w:sz="4" w:space="0" w:color="auto"/>
              <w:right w:val="single" w:sz="4" w:space="0" w:color="000000"/>
            </w:tcBorders>
            <w:vAlign w:val="center"/>
          </w:tcPr>
          <w:p w14:paraId="7BCC882B" w14:textId="77777777" w:rsidR="005D5A51" w:rsidRPr="00560B61" w:rsidRDefault="005D5A51" w:rsidP="004B7AA2">
            <w:pPr>
              <w:jc w:val="right"/>
              <w:rPr>
                <w:sz w:val="24"/>
                <w:szCs w:val="24"/>
              </w:rPr>
            </w:pPr>
            <w:r w:rsidRPr="00560B61">
              <w:rPr>
                <w:bCs/>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7090D9AC" w14:textId="77777777" w:rsidR="005D5A51" w:rsidRPr="00997255" w:rsidRDefault="005D5A51" w:rsidP="004B7AA2">
            <w:pPr>
              <w:jc w:val="right"/>
              <w:rPr>
                <w:color w:val="000000" w:themeColor="text1"/>
                <w:sz w:val="24"/>
                <w:szCs w:val="24"/>
              </w:rPr>
            </w:pPr>
            <w:r w:rsidRPr="00997255">
              <w:rPr>
                <w:color w:val="000000" w:themeColor="text1"/>
              </w:rPr>
              <w:t>950,07</w:t>
            </w:r>
          </w:p>
        </w:tc>
        <w:tc>
          <w:tcPr>
            <w:tcW w:w="1140" w:type="dxa"/>
            <w:tcBorders>
              <w:top w:val="single" w:sz="4" w:space="0" w:color="auto"/>
              <w:left w:val="single" w:sz="4" w:space="0" w:color="auto"/>
              <w:bottom w:val="single" w:sz="4" w:space="0" w:color="auto"/>
              <w:right w:val="single" w:sz="4" w:space="0" w:color="000000"/>
            </w:tcBorders>
            <w:vAlign w:val="center"/>
          </w:tcPr>
          <w:p w14:paraId="7FFB85A7" w14:textId="77777777" w:rsidR="005D5A51" w:rsidRPr="00997255" w:rsidRDefault="005D5A51" w:rsidP="004B7AA2">
            <w:pPr>
              <w:jc w:val="right"/>
              <w:rPr>
                <w:color w:val="000000" w:themeColor="text1"/>
                <w:sz w:val="24"/>
                <w:szCs w:val="24"/>
              </w:rPr>
            </w:pPr>
            <w:r w:rsidRPr="00997255">
              <w:rPr>
                <w:color w:val="000000" w:themeColor="text1"/>
              </w:rPr>
              <w:t>3618,75</w:t>
            </w:r>
          </w:p>
        </w:tc>
        <w:tc>
          <w:tcPr>
            <w:tcW w:w="1140" w:type="dxa"/>
            <w:tcBorders>
              <w:top w:val="single" w:sz="4" w:space="0" w:color="auto"/>
              <w:left w:val="single" w:sz="4" w:space="0" w:color="auto"/>
              <w:bottom w:val="single" w:sz="4" w:space="0" w:color="auto"/>
              <w:right w:val="single" w:sz="4" w:space="0" w:color="000000"/>
            </w:tcBorders>
            <w:vAlign w:val="center"/>
          </w:tcPr>
          <w:p w14:paraId="6F4366B4" w14:textId="77777777" w:rsidR="005D5A51" w:rsidRPr="00997255" w:rsidRDefault="005D5A51" w:rsidP="004B7AA2">
            <w:pPr>
              <w:jc w:val="right"/>
              <w:rPr>
                <w:color w:val="000000" w:themeColor="text1"/>
                <w:sz w:val="24"/>
                <w:szCs w:val="24"/>
              </w:rPr>
            </w:pPr>
            <w:r w:rsidRPr="00997255">
              <w:rPr>
                <w:color w:val="000000" w:themeColor="text1"/>
              </w:rPr>
              <w:t>50,17</w:t>
            </w:r>
          </w:p>
        </w:tc>
        <w:tc>
          <w:tcPr>
            <w:tcW w:w="1140" w:type="dxa"/>
            <w:tcBorders>
              <w:top w:val="single" w:sz="4" w:space="0" w:color="auto"/>
              <w:left w:val="single" w:sz="4" w:space="0" w:color="auto"/>
              <w:bottom w:val="single" w:sz="4" w:space="0" w:color="auto"/>
              <w:right w:val="single" w:sz="4" w:space="0" w:color="000000"/>
            </w:tcBorders>
            <w:vAlign w:val="center"/>
          </w:tcPr>
          <w:p w14:paraId="07C7FE28" w14:textId="77777777" w:rsidR="005D5A51" w:rsidRPr="00997255" w:rsidRDefault="005D5A51" w:rsidP="004B7AA2">
            <w:pPr>
              <w:jc w:val="right"/>
              <w:rPr>
                <w:color w:val="000000" w:themeColor="text1"/>
                <w:sz w:val="24"/>
                <w:szCs w:val="24"/>
              </w:rPr>
            </w:pPr>
            <w:r w:rsidRPr="00997255">
              <w:rPr>
                <w:color w:val="000000" w:themeColor="text1"/>
              </w:rPr>
              <w:t>4618,98</w:t>
            </w:r>
          </w:p>
        </w:tc>
      </w:tr>
      <w:tr w:rsidR="005D5A51" w:rsidRPr="00560B61" w14:paraId="7C5B84FC" w14:textId="77777777" w:rsidTr="004B7AA2">
        <w:trPr>
          <w:trHeight w:val="255"/>
        </w:trPr>
        <w:tc>
          <w:tcPr>
            <w:tcW w:w="49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407CDD" w14:textId="77777777" w:rsidR="005D5A51" w:rsidRPr="00560B61" w:rsidRDefault="005D5A51" w:rsidP="004B7AA2">
            <w:pPr>
              <w:jc w:val="right"/>
            </w:pPr>
            <w:r w:rsidRPr="00560B61">
              <w:t>Starpsumma</w:t>
            </w:r>
          </w:p>
        </w:tc>
        <w:tc>
          <w:tcPr>
            <w:tcW w:w="1140" w:type="dxa"/>
            <w:tcBorders>
              <w:top w:val="single" w:sz="4" w:space="0" w:color="auto"/>
              <w:left w:val="single" w:sz="4" w:space="0" w:color="auto"/>
              <w:bottom w:val="single" w:sz="4" w:space="0" w:color="auto"/>
              <w:right w:val="single" w:sz="4" w:space="0" w:color="000000"/>
            </w:tcBorders>
            <w:vAlign w:val="center"/>
          </w:tcPr>
          <w:p w14:paraId="740311E8" w14:textId="77777777" w:rsidR="005D5A51" w:rsidRPr="00560B61" w:rsidRDefault="005D5A51" w:rsidP="004B7AA2">
            <w:pPr>
              <w:jc w:val="right"/>
              <w:rPr>
                <w:sz w:val="24"/>
                <w:szCs w:val="24"/>
              </w:rPr>
            </w:pPr>
            <w:r w:rsidRPr="00560B61">
              <w:rPr>
                <w:bCs/>
              </w:rPr>
              <w:t> </w:t>
            </w:r>
          </w:p>
        </w:tc>
        <w:tc>
          <w:tcPr>
            <w:tcW w:w="1140" w:type="dxa"/>
            <w:tcBorders>
              <w:top w:val="single" w:sz="4" w:space="0" w:color="auto"/>
              <w:left w:val="single" w:sz="4" w:space="0" w:color="auto"/>
              <w:bottom w:val="single" w:sz="4" w:space="0" w:color="auto"/>
              <w:right w:val="single" w:sz="4" w:space="0" w:color="000000"/>
            </w:tcBorders>
            <w:vAlign w:val="center"/>
          </w:tcPr>
          <w:p w14:paraId="34D2F994" w14:textId="77777777" w:rsidR="005D5A51" w:rsidRPr="00997255" w:rsidRDefault="005D5A51" w:rsidP="004B7AA2">
            <w:pPr>
              <w:jc w:val="right"/>
              <w:rPr>
                <w:color w:val="000000" w:themeColor="text1"/>
                <w:sz w:val="24"/>
                <w:szCs w:val="24"/>
              </w:rPr>
            </w:pPr>
            <w:r w:rsidRPr="00997255">
              <w:rPr>
                <w:bCs/>
                <w:color w:val="000000" w:themeColor="text1"/>
              </w:rPr>
              <w:t>19951,38</w:t>
            </w:r>
          </w:p>
        </w:tc>
        <w:tc>
          <w:tcPr>
            <w:tcW w:w="1140" w:type="dxa"/>
            <w:tcBorders>
              <w:top w:val="single" w:sz="4" w:space="0" w:color="auto"/>
              <w:left w:val="single" w:sz="4" w:space="0" w:color="auto"/>
              <w:bottom w:val="single" w:sz="4" w:space="0" w:color="auto"/>
              <w:right w:val="single" w:sz="4" w:space="0" w:color="000000"/>
            </w:tcBorders>
            <w:vAlign w:val="center"/>
          </w:tcPr>
          <w:p w14:paraId="1CBD65D4" w14:textId="77777777" w:rsidR="005D5A51" w:rsidRPr="00997255" w:rsidRDefault="005D5A51" w:rsidP="004B7AA2">
            <w:pPr>
              <w:jc w:val="right"/>
              <w:rPr>
                <w:color w:val="000000" w:themeColor="text1"/>
                <w:sz w:val="24"/>
                <w:szCs w:val="24"/>
              </w:rPr>
            </w:pPr>
            <w:r w:rsidRPr="00997255">
              <w:rPr>
                <w:bCs/>
                <w:color w:val="000000" w:themeColor="text1"/>
              </w:rPr>
              <w:t>75993,65</w:t>
            </w:r>
          </w:p>
        </w:tc>
        <w:tc>
          <w:tcPr>
            <w:tcW w:w="1140" w:type="dxa"/>
            <w:tcBorders>
              <w:top w:val="single" w:sz="4" w:space="0" w:color="auto"/>
              <w:left w:val="single" w:sz="4" w:space="0" w:color="auto"/>
              <w:bottom w:val="single" w:sz="4" w:space="0" w:color="auto"/>
              <w:right w:val="single" w:sz="4" w:space="0" w:color="000000"/>
            </w:tcBorders>
            <w:vAlign w:val="center"/>
          </w:tcPr>
          <w:p w14:paraId="28F83F4C" w14:textId="77777777" w:rsidR="005D5A51" w:rsidRPr="00997255" w:rsidRDefault="005D5A51" w:rsidP="004B7AA2">
            <w:pPr>
              <w:jc w:val="right"/>
              <w:rPr>
                <w:color w:val="000000" w:themeColor="text1"/>
                <w:sz w:val="24"/>
                <w:szCs w:val="24"/>
              </w:rPr>
            </w:pPr>
            <w:r w:rsidRPr="00997255">
              <w:rPr>
                <w:bCs/>
                <w:color w:val="000000" w:themeColor="text1"/>
              </w:rPr>
              <w:t>1053,48</w:t>
            </w:r>
          </w:p>
        </w:tc>
        <w:tc>
          <w:tcPr>
            <w:tcW w:w="1140" w:type="dxa"/>
            <w:tcBorders>
              <w:top w:val="single" w:sz="4" w:space="0" w:color="auto"/>
              <w:left w:val="single" w:sz="4" w:space="0" w:color="auto"/>
              <w:bottom w:val="single" w:sz="4" w:space="0" w:color="auto"/>
              <w:right w:val="single" w:sz="4" w:space="0" w:color="000000"/>
            </w:tcBorders>
            <w:vAlign w:val="center"/>
          </w:tcPr>
          <w:p w14:paraId="56A112CF" w14:textId="77777777" w:rsidR="005D5A51" w:rsidRPr="00997255" w:rsidRDefault="005D5A51" w:rsidP="004B7AA2">
            <w:pPr>
              <w:jc w:val="right"/>
              <w:rPr>
                <w:color w:val="000000" w:themeColor="text1"/>
                <w:sz w:val="24"/>
                <w:szCs w:val="24"/>
              </w:rPr>
            </w:pPr>
            <w:r w:rsidRPr="00997255">
              <w:rPr>
                <w:bCs/>
                <w:color w:val="000000" w:themeColor="text1"/>
              </w:rPr>
              <w:t>96998,50</w:t>
            </w:r>
          </w:p>
        </w:tc>
      </w:tr>
      <w:tr w:rsidR="005D5A51" w:rsidRPr="00560B61" w14:paraId="0777D44D" w14:textId="77777777" w:rsidTr="004B7AA2">
        <w:trPr>
          <w:trHeight w:val="260"/>
        </w:trPr>
        <w:tc>
          <w:tcPr>
            <w:tcW w:w="4905" w:type="dxa"/>
            <w:tcBorders>
              <w:top w:val="single" w:sz="4" w:space="0" w:color="auto"/>
              <w:left w:val="single" w:sz="4" w:space="0" w:color="auto"/>
              <w:bottom w:val="double" w:sz="6" w:space="0" w:color="auto"/>
              <w:right w:val="single" w:sz="4" w:space="0" w:color="000000"/>
            </w:tcBorders>
            <w:shd w:val="clear" w:color="auto" w:fill="auto"/>
            <w:vAlign w:val="center"/>
            <w:hideMark/>
          </w:tcPr>
          <w:p w14:paraId="5E09A611" w14:textId="77777777" w:rsidR="005D5A51" w:rsidRPr="00560B61" w:rsidRDefault="005D5A51" w:rsidP="004B7AA2">
            <w:pPr>
              <w:jc w:val="right"/>
            </w:pPr>
            <w:r w:rsidRPr="00560B61">
              <w:t>PVN (21%)</w:t>
            </w:r>
          </w:p>
        </w:tc>
        <w:tc>
          <w:tcPr>
            <w:tcW w:w="5700" w:type="dxa"/>
            <w:gridSpan w:val="5"/>
            <w:tcBorders>
              <w:top w:val="single" w:sz="4" w:space="0" w:color="auto"/>
              <w:left w:val="single" w:sz="4" w:space="0" w:color="auto"/>
              <w:bottom w:val="double" w:sz="6" w:space="0" w:color="auto"/>
              <w:right w:val="single" w:sz="4" w:space="0" w:color="000000"/>
            </w:tcBorders>
            <w:vAlign w:val="center"/>
          </w:tcPr>
          <w:p w14:paraId="3334B105" w14:textId="77777777" w:rsidR="005D5A51" w:rsidRPr="00457946" w:rsidRDefault="005D5A51" w:rsidP="004B7AA2">
            <w:pPr>
              <w:jc w:val="right"/>
              <w:rPr>
                <w:bCs/>
                <w:color w:val="000000" w:themeColor="text1"/>
              </w:rPr>
            </w:pPr>
            <w:r w:rsidRPr="00457946">
              <w:rPr>
                <w:bCs/>
                <w:color w:val="000000" w:themeColor="text1"/>
              </w:rPr>
              <w:t>20369,69</w:t>
            </w:r>
          </w:p>
        </w:tc>
      </w:tr>
      <w:tr w:rsidR="005D5A51" w:rsidRPr="00560B61" w14:paraId="7C273B33" w14:textId="77777777" w:rsidTr="004B7AA2">
        <w:trPr>
          <w:trHeight w:val="260"/>
        </w:trPr>
        <w:tc>
          <w:tcPr>
            <w:tcW w:w="4905"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1B184C64" w14:textId="77777777" w:rsidR="005D5A51" w:rsidRPr="00560B61" w:rsidRDefault="005D5A51" w:rsidP="004B7AA2">
            <w:pPr>
              <w:jc w:val="right"/>
            </w:pPr>
            <w:r w:rsidRPr="00560B61">
              <w:t>Pavisam kopā</w:t>
            </w:r>
          </w:p>
        </w:tc>
        <w:tc>
          <w:tcPr>
            <w:tcW w:w="5700" w:type="dxa"/>
            <w:gridSpan w:val="5"/>
            <w:tcBorders>
              <w:top w:val="double" w:sz="6" w:space="0" w:color="auto"/>
              <w:left w:val="single" w:sz="4" w:space="0" w:color="auto"/>
              <w:bottom w:val="single" w:sz="4" w:space="0" w:color="auto"/>
              <w:right w:val="single" w:sz="4" w:space="0" w:color="000000"/>
            </w:tcBorders>
            <w:vAlign w:val="center"/>
          </w:tcPr>
          <w:p w14:paraId="0E375792" w14:textId="77777777" w:rsidR="005D5A51" w:rsidRPr="00457946" w:rsidRDefault="005D5A51" w:rsidP="004B7AA2">
            <w:pPr>
              <w:jc w:val="right"/>
              <w:rPr>
                <w:bCs/>
                <w:color w:val="000000" w:themeColor="text1"/>
              </w:rPr>
            </w:pPr>
            <w:r w:rsidRPr="00457946">
              <w:rPr>
                <w:bCs/>
                <w:color w:val="000000" w:themeColor="text1"/>
              </w:rPr>
              <w:t>117368,19</w:t>
            </w:r>
          </w:p>
        </w:tc>
      </w:tr>
    </w:tbl>
    <w:p w14:paraId="08171874" w14:textId="77777777" w:rsidR="005D5A51" w:rsidRPr="00560B61" w:rsidRDefault="005D5A51" w:rsidP="005D5A51">
      <w:pPr>
        <w:jc w:val="both"/>
        <w:rPr>
          <w:sz w:val="24"/>
          <w:szCs w:val="24"/>
        </w:rPr>
      </w:pPr>
    </w:p>
    <w:p w14:paraId="7911D69B" w14:textId="77777777" w:rsidR="005D5A51" w:rsidRPr="000611C4" w:rsidRDefault="005D5A51" w:rsidP="005D5A51">
      <w:pPr>
        <w:jc w:val="both"/>
        <w:rPr>
          <w:sz w:val="22"/>
          <w:szCs w:val="22"/>
        </w:rPr>
      </w:pPr>
      <w:r w:rsidRPr="000611C4">
        <w:rPr>
          <w:sz w:val="22"/>
          <w:szCs w:val="22"/>
        </w:rPr>
        <w:t>Ņemot vērā piedāvājumu vērtēšanas procesā veikto aritmētisko kļūdu labojumu, Iepirkumu komisija apkopo nolikuma prasībām atbilstošo 3. līgumam iesniegto pretendentu piedāvājumu līgumcenas:</w:t>
      </w:r>
    </w:p>
    <w:tbl>
      <w:tblPr>
        <w:tblStyle w:val="TableGrid"/>
        <w:tblW w:w="0" w:type="auto"/>
        <w:tblLook w:val="04A0" w:firstRow="1" w:lastRow="0" w:firstColumn="1" w:lastColumn="0" w:noHBand="0" w:noVBand="1"/>
      </w:tblPr>
      <w:tblGrid>
        <w:gridCol w:w="4924"/>
        <w:gridCol w:w="4924"/>
      </w:tblGrid>
      <w:tr w:rsidR="005D5A51" w:rsidRPr="008035EF" w14:paraId="092F07C3" w14:textId="77777777" w:rsidTr="004B7AA2">
        <w:tc>
          <w:tcPr>
            <w:tcW w:w="4924" w:type="dxa"/>
          </w:tcPr>
          <w:p w14:paraId="3C62E88D" w14:textId="77777777" w:rsidR="005D5A51" w:rsidRPr="008035EF" w:rsidRDefault="005D5A51" w:rsidP="004B7AA2">
            <w:pPr>
              <w:jc w:val="center"/>
              <w:rPr>
                <w:b/>
                <w:sz w:val="24"/>
                <w:szCs w:val="24"/>
              </w:rPr>
            </w:pPr>
            <w:proofErr w:type="spellStart"/>
            <w:r w:rsidRPr="008035EF">
              <w:rPr>
                <w:b/>
                <w:sz w:val="24"/>
                <w:szCs w:val="24"/>
              </w:rPr>
              <w:t>Pretendents</w:t>
            </w:r>
            <w:proofErr w:type="spellEnd"/>
          </w:p>
        </w:tc>
        <w:tc>
          <w:tcPr>
            <w:tcW w:w="4924" w:type="dxa"/>
          </w:tcPr>
          <w:p w14:paraId="398046F5" w14:textId="77777777" w:rsidR="005D5A51" w:rsidRPr="008035EF" w:rsidRDefault="005D5A51" w:rsidP="004B7AA2">
            <w:pPr>
              <w:jc w:val="center"/>
              <w:rPr>
                <w:b/>
                <w:sz w:val="24"/>
                <w:szCs w:val="24"/>
              </w:rPr>
            </w:pPr>
            <w:proofErr w:type="spellStart"/>
            <w:r w:rsidRPr="008035EF">
              <w:rPr>
                <w:b/>
                <w:sz w:val="24"/>
                <w:szCs w:val="24"/>
              </w:rPr>
              <w:t>Līgumcena</w:t>
            </w:r>
            <w:proofErr w:type="spellEnd"/>
            <w:r w:rsidRPr="008035EF">
              <w:rPr>
                <w:b/>
                <w:sz w:val="24"/>
                <w:szCs w:val="24"/>
              </w:rPr>
              <w:t xml:space="preserve">, </w:t>
            </w:r>
            <w:proofErr w:type="spellStart"/>
            <w:r w:rsidRPr="008035EF">
              <w:rPr>
                <w:b/>
                <w:sz w:val="24"/>
                <w:szCs w:val="24"/>
              </w:rPr>
              <w:t>bez</w:t>
            </w:r>
            <w:proofErr w:type="spellEnd"/>
            <w:r w:rsidRPr="008035EF">
              <w:rPr>
                <w:b/>
                <w:sz w:val="24"/>
                <w:szCs w:val="24"/>
              </w:rPr>
              <w:t xml:space="preserve"> PVN </w:t>
            </w:r>
            <w:proofErr w:type="spellStart"/>
            <w:r w:rsidRPr="008035EF">
              <w:rPr>
                <w:b/>
                <w:sz w:val="24"/>
                <w:szCs w:val="24"/>
              </w:rPr>
              <w:t>pēc</w:t>
            </w:r>
            <w:proofErr w:type="spellEnd"/>
            <w:r w:rsidRPr="008035EF">
              <w:rPr>
                <w:b/>
                <w:sz w:val="24"/>
                <w:szCs w:val="24"/>
              </w:rPr>
              <w:t xml:space="preserve"> </w:t>
            </w:r>
            <w:proofErr w:type="spellStart"/>
            <w:r w:rsidRPr="008035EF">
              <w:rPr>
                <w:b/>
                <w:sz w:val="24"/>
                <w:szCs w:val="24"/>
              </w:rPr>
              <w:t>aritmētisko</w:t>
            </w:r>
            <w:proofErr w:type="spellEnd"/>
            <w:r w:rsidRPr="008035EF">
              <w:rPr>
                <w:b/>
                <w:sz w:val="24"/>
                <w:szCs w:val="24"/>
              </w:rPr>
              <w:t xml:space="preserve"> </w:t>
            </w:r>
            <w:proofErr w:type="spellStart"/>
            <w:r w:rsidRPr="008035EF">
              <w:rPr>
                <w:b/>
                <w:sz w:val="24"/>
                <w:szCs w:val="24"/>
              </w:rPr>
              <w:t>kļūdu</w:t>
            </w:r>
            <w:proofErr w:type="spellEnd"/>
            <w:r w:rsidRPr="008035EF">
              <w:rPr>
                <w:b/>
                <w:sz w:val="24"/>
                <w:szCs w:val="24"/>
              </w:rPr>
              <w:t xml:space="preserve"> </w:t>
            </w:r>
            <w:proofErr w:type="spellStart"/>
            <w:r w:rsidRPr="008035EF">
              <w:rPr>
                <w:b/>
                <w:sz w:val="24"/>
                <w:szCs w:val="24"/>
              </w:rPr>
              <w:t>labošanas</w:t>
            </w:r>
            <w:proofErr w:type="spellEnd"/>
          </w:p>
        </w:tc>
      </w:tr>
      <w:tr w:rsidR="005D5A51" w14:paraId="6FB23DF2" w14:textId="77777777" w:rsidTr="004B7AA2">
        <w:tc>
          <w:tcPr>
            <w:tcW w:w="4924" w:type="dxa"/>
          </w:tcPr>
          <w:p w14:paraId="6C4986C0" w14:textId="77777777" w:rsidR="005D5A51" w:rsidRDefault="005D5A51" w:rsidP="004B7AA2">
            <w:pPr>
              <w:jc w:val="both"/>
              <w:rPr>
                <w:sz w:val="24"/>
                <w:szCs w:val="24"/>
              </w:rPr>
            </w:pPr>
            <w:r>
              <w:rPr>
                <w:sz w:val="24"/>
                <w:szCs w:val="24"/>
              </w:rPr>
              <w:t>SIA “ADVANCED ELECTRONIC SYSTEMS”</w:t>
            </w:r>
          </w:p>
        </w:tc>
        <w:tc>
          <w:tcPr>
            <w:tcW w:w="4924" w:type="dxa"/>
          </w:tcPr>
          <w:p w14:paraId="5BC35575" w14:textId="77777777" w:rsidR="005D5A51" w:rsidRDefault="005D5A51" w:rsidP="004B7AA2">
            <w:pPr>
              <w:jc w:val="center"/>
              <w:rPr>
                <w:sz w:val="24"/>
                <w:szCs w:val="24"/>
              </w:rPr>
            </w:pPr>
            <w:r>
              <w:rPr>
                <w:sz w:val="24"/>
                <w:szCs w:val="24"/>
              </w:rPr>
              <w:t>96 998,50</w:t>
            </w:r>
            <w:r w:rsidRPr="008035EF">
              <w:rPr>
                <w:sz w:val="24"/>
                <w:szCs w:val="24"/>
              </w:rPr>
              <w:t xml:space="preserve"> EUR</w:t>
            </w:r>
          </w:p>
        </w:tc>
      </w:tr>
    </w:tbl>
    <w:p w14:paraId="23FF61F4" w14:textId="77777777" w:rsidR="005D5A51" w:rsidRDefault="005D5A51" w:rsidP="005D5A51">
      <w:pPr>
        <w:jc w:val="both"/>
        <w:rPr>
          <w:sz w:val="24"/>
          <w:szCs w:val="24"/>
        </w:rPr>
      </w:pPr>
    </w:p>
    <w:p w14:paraId="175D9CFE" w14:textId="77777777" w:rsidR="005D5A51" w:rsidRPr="004575DB" w:rsidRDefault="005D5A51" w:rsidP="005D5A51">
      <w:pPr>
        <w:jc w:val="both"/>
        <w:rPr>
          <w:b/>
          <w:sz w:val="24"/>
          <w:szCs w:val="24"/>
          <w:u w:val="single"/>
        </w:rPr>
      </w:pPr>
      <w:r w:rsidRPr="004575DB">
        <w:rPr>
          <w:b/>
          <w:sz w:val="24"/>
          <w:szCs w:val="24"/>
          <w:u w:val="single"/>
        </w:rPr>
        <w:t>Publisko iepirkumu likuma 39.¹ pantā noteikto izslēgšanas nosacījumu pārbaude</w:t>
      </w:r>
    </w:p>
    <w:p w14:paraId="7D5C7D75" w14:textId="77777777" w:rsidR="005D5A51" w:rsidRDefault="005D5A51" w:rsidP="005D5A51">
      <w:pPr>
        <w:jc w:val="both"/>
        <w:rPr>
          <w:sz w:val="24"/>
          <w:szCs w:val="24"/>
        </w:rPr>
      </w:pPr>
    </w:p>
    <w:p w14:paraId="6045F2C1" w14:textId="77777777" w:rsidR="005D5A51" w:rsidRDefault="005D5A51" w:rsidP="005D5A51">
      <w:pPr>
        <w:jc w:val="both"/>
        <w:rPr>
          <w:sz w:val="24"/>
          <w:szCs w:val="24"/>
        </w:rPr>
      </w:pPr>
      <w:r w:rsidRPr="00B16C3E">
        <w:rPr>
          <w:sz w:val="24"/>
          <w:szCs w:val="24"/>
        </w:rPr>
        <w:t xml:space="preserve">Komisija konstatē, ka </w:t>
      </w:r>
      <w:r>
        <w:rPr>
          <w:sz w:val="24"/>
          <w:szCs w:val="24"/>
        </w:rPr>
        <w:t>AS</w:t>
      </w:r>
      <w:r w:rsidRPr="00B16C3E">
        <w:rPr>
          <w:sz w:val="24"/>
          <w:szCs w:val="24"/>
        </w:rPr>
        <w:t xml:space="preserve"> „</w:t>
      </w:r>
      <w:r>
        <w:rPr>
          <w:sz w:val="24"/>
          <w:szCs w:val="24"/>
        </w:rPr>
        <w:t>DHB</w:t>
      </w:r>
      <w:r w:rsidRPr="00B16C3E">
        <w:rPr>
          <w:sz w:val="24"/>
          <w:szCs w:val="24"/>
        </w:rPr>
        <w:t>” iesniegtais piedāvājums pilnībā atbilst iepirkuma procedūras d</w:t>
      </w:r>
      <w:r>
        <w:rPr>
          <w:sz w:val="24"/>
          <w:szCs w:val="24"/>
        </w:rPr>
        <w:t>okumentos noteiktajām prasībām. Kopējā piedāvātā līgumcena 1. līgumambez pievienotās vērtības nodokļa ir EUR 117 995,22, kas atbilstoši nolikuma 17.6</w:t>
      </w:r>
      <w:r w:rsidRPr="00B16C3E">
        <w:rPr>
          <w:sz w:val="24"/>
          <w:szCs w:val="24"/>
        </w:rPr>
        <w:t xml:space="preserve"> punktam ir piedāvājums ar zemāko cenu</w:t>
      </w:r>
    </w:p>
    <w:p w14:paraId="767EBCB0" w14:textId="77777777" w:rsidR="005D5A51" w:rsidRDefault="005D5A51" w:rsidP="005D5A51">
      <w:pPr>
        <w:jc w:val="both"/>
        <w:rPr>
          <w:sz w:val="24"/>
          <w:szCs w:val="24"/>
        </w:rPr>
      </w:pPr>
    </w:p>
    <w:p w14:paraId="77199F53" w14:textId="77777777" w:rsidR="005D5A51" w:rsidRDefault="005D5A51" w:rsidP="005D5A51">
      <w:pPr>
        <w:jc w:val="both"/>
        <w:rPr>
          <w:sz w:val="24"/>
          <w:szCs w:val="24"/>
        </w:rPr>
      </w:pPr>
      <w:r w:rsidRPr="00B16C3E">
        <w:rPr>
          <w:sz w:val="24"/>
          <w:szCs w:val="24"/>
        </w:rPr>
        <w:t xml:space="preserve">Komisija konstatē, ka </w:t>
      </w:r>
      <w:r>
        <w:rPr>
          <w:sz w:val="24"/>
          <w:szCs w:val="24"/>
        </w:rPr>
        <w:t>SIA “Burtnieks R</w:t>
      </w:r>
      <w:r w:rsidRPr="00B16C3E">
        <w:rPr>
          <w:sz w:val="24"/>
          <w:szCs w:val="24"/>
        </w:rPr>
        <w:t>” iesniegtais piedāvājums pilnībā atbilst iepirkuma procedūras d</w:t>
      </w:r>
      <w:r>
        <w:rPr>
          <w:sz w:val="24"/>
          <w:szCs w:val="24"/>
        </w:rPr>
        <w:t>okumentos noteiktajām prasībām. Kopējā piedāvātā līgumcena 2. līgumambez pievienotās vērtības nodokļa ir EUR 54412</w:t>
      </w:r>
      <w:r w:rsidRPr="008035EF">
        <w:rPr>
          <w:sz w:val="24"/>
          <w:szCs w:val="24"/>
        </w:rPr>
        <w:t>,</w:t>
      </w:r>
      <w:r>
        <w:rPr>
          <w:sz w:val="24"/>
          <w:szCs w:val="24"/>
        </w:rPr>
        <w:t>98, kas atbilstoši nolikuma 17.6</w:t>
      </w:r>
      <w:r w:rsidRPr="00B16C3E">
        <w:rPr>
          <w:sz w:val="24"/>
          <w:szCs w:val="24"/>
        </w:rPr>
        <w:t xml:space="preserve"> punktam ir piedāvājums ar zemāko cenu</w:t>
      </w:r>
    </w:p>
    <w:p w14:paraId="2D0228DE" w14:textId="77777777" w:rsidR="005D5A51" w:rsidRDefault="005D5A51" w:rsidP="005D5A51">
      <w:pPr>
        <w:jc w:val="both"/>
        <w:rPr>
          <w:sz w:val="24"/>
          <w:szCs w:val="24"/>
        </w:rPr>
      </w:pPr>
    </w:p>
    <w:p w14:paraId="46E68DE9" w14:textId="77777777" w:rsidR="005D5A51" w:rsidRDefault="005D5A51" w:rsidP="005D5A51">
      <w:pPr>
        <w:jc w:val="both"/>
        <w:rPr>
          <w:sz w:val="24"/>
          <w:szCs w:val="24"/>
        </w:rPr>
      </w:pPr>
      <w:r w:rsidRPr="00B16C3E">
        <w:rPr>
          <w:sz w:val="24"/>
          <w:szCs w:val="24"/>
        </w:rPr>
        <w:t xml:space="preserve">Komisija konstatē, ka </w:t>
      </w:r>
      <w:r>
        <w:rPr>
          <w:sz w:val="24"/>
          <w:szCs w:val="24"/>
        </w:rPr>
        <w:t xml:space="preserve">SIA “ADVANCED ELECTRONIC SYSTEMS” </w:t>
      </w:r>
      <w:r w:rsidRPr="00B16C3E">
        <w:rPr>
          <w:sz w:val="24"/>
          <w:szCs w:val="24"/>
        </w:rPr>
        <w:t>iesniegtais piedāvājums pilnībā atbilst iepirkuma procedūras d</w:t>
      </w:r>
      <w:r>
        <w:rPr>
          <w:sz w:val="24"/>
          <w:szCs w:val="24"/>
        </w:rPr>
        <w:t xml:space="preserve">okumentos noteiktajām prasībām. Kopējā piedāvātā līgumcena 3. līgumambez pievienotās vērtības nodokļa ir EUR 96 998,50,kas 3. iepirkumā daļā </w:t>
      </w:r>
      <w:r w:rsidRPr="00B16C3E">
        <w:rPr>
          <w:sz w:val="24"/>
          <w:szCs w:val="24"/>
        </w:rPr>
        <w:t xml:space="preserve">ir </w:t>
      </w:r>
      <w:r>
        <w:rPr>
          <w:sz w:val="24"/>
          <w:szCs w:val="24"/>
        </w:rPr>
        <w:t>vienīgais piedāvājums</w:t>
      </w:r>
    </w:p>
    <w:p w14:paraId="15DF0581" w14:textId="77777777" w:rsidR="005D5A51" w:rsidRDefault="005D5A51" w:rsidP="005D5A51">
      <w:pPr>
        <w:jc w:val="both"/>
        <w:rPr>
          <w:b/>
          <w:sz w:val="24"/>
          <w:szCs w:val="24"/>
          <w:u w:val="single"/>
        </w:rPr>
      </w:pPr>
    </w:p>
    <w:p w14:paraId="27E2E1E2" w14:textId="77777777" w:rsidR="005D5A51" w:rsidRPr="003F478A" w:rsidRDefault="005D5A51" w:rsidP="005D5A51">
      <w:pPr>
        <w:jc w:val="both"/>
        <w:rPr>
          <w:sz w:val="24"/>
          <w:szCs w:val="24"/>
        </w:rPr>
      </w:pPr>
      <w:r>
        <w:rPr>
          <w:sz w:val="24"/>
          <w:szCs w:val="24"/>
        </w:rPr>
        <w:t>Lai nodrošinātu Publisko iepirkumu likuma, turpmāk – PIL 39.¹ panta pirmajā daļā minēto izslēgšanas nosacījumu pārbaudi, iepirkuma komisija, par pretendentiem AS „DHB”, reģ. Nr. 40003007903, SIA “Burtnieks R</w:t>
      </w:r>
      <w:r w:rsidRPr="00B16C3E">
        <w:rPr>
          <w:sz w:val="24"/>
          <w:szCs w:val="24"/>
        </w:rPr>
        <w:t>”</w:t>
      </w:r>
      <w:r w:rsidR="00702E4B">
        <w:rPr>
          <w:sz w:val="24"/>
          <w:szCs w:val="24"/>
        </w:rPr>
        <w:t>, reģ. Nr. 40003252913</w:t>
      </w:r>
      <w:r>
        <w:rPr>
          <w:sz w:val="24"/>
          <w:szCs w:val="24"/>
        </w:rPr>
        <w:t xml:space="preserve"> un</w:t>
      </w:r>
      <w:r w:rsidR="00702E4B">
        <w:rPr>
          <w:sz w:val="24"/>
          <w:szCs w:val="24"/>
        </w:rPr>
        <w:t xml:space="preserve"> </w:t>
      </w:r>
      <w:r>
        <w:rPr>
          <w:sz w:val="24"/>
          <w:szCs w:val="24"/>
        </w:rPr>
        <w:t>SIA “ADVANCED ELECTRONIC SYSTEMS” reģ. Nr. 40003912743</w:t>
      </w:r>
      <w:r w:rsidR="00702E4B">
        <w:rPr>
          <w:sz w:val="24"/>
          <w:szCs w:val="24"/>
        </w:rPr>
        <w:t xml:space="preserve"> </w:t>
      </w:r>
      <w:r>
        <w:rPr>
          <w:sz w:val="24"/>
          <w:szCs w:val="24"/>
        </w:rPr>
        <w:t xml:space="preserve">kuriem būtu piešķiramas līguma slēgšanas tiesības, </w:t>
      </w:r>
      <w:r w:rsidRPr="00A456E6">
        <w:rPr>
          <w:sz w:val="24"/>
          <w:szCs w:val="24"/>
        </w:rPr>
        <w:t>Latvijas Republikas Ministru kabineta 17.12.2013. noteikumos Nr.1516 „Publisko iepirkumu</w:t>
      </w:r>
      <w:r>
        <w:rPr>
          <w:sz w:val="24"/>
          <w:szCs w:val="24"/>
        </w:rPr>
        <w:t xml:space="preserve"> elektronisko izziņu noteikumi”, </w:t>
      </w:r>
      <w:r w:rsidRPr="00A456E6">
        <w:rPr>
          <w:sz w:val="24"/>
          <w:szCs w:val="24"/>
        </w:rPr>
        <w:t>noteiktajā kārtībā</w:t>
      </w:r>
      <w:r>
        <w:rPr>
          <w:sz w:val="24"/>
          <w:szCs w:val="24"/>
        </w:rPr>
        <w:t xml:space="preserve"> iegū</w:t>
      </w:r>
      <w:r w:rsidR="00702E4B">
        <w:rPr>
          <w:sz w:val="24"/>
          <w:szCs w:val="24"/>
        </w:rPr>
        <w:t>va</w:t>
      </w:r>
      <w:r>
        <w:rPr>
          <w:sz w:val="24"/>
          <w:szCs w:val="24"/>
        </w:rPr>
        <w:t xml:space="preserve"> informāciju no informācijas sistēmas</w:t>
      </w:r>
      <w:r w:rsidR="00342D9B">
        <w:rPr>
          <w:sz w:val="24"/>
          <w:szCs w:val="24"/>
        </w:rPr>
        <w:t>.Pretendent</w:t>
      </w:r>
      <w:r>
        <w:rPr>
          <w:sz w:val="24"/>
          <w:szCs w:val="24"/>
        </w:rPr>
        <w:t>i</w:t>
      </w:r>
      <w:r w:rsidR="00342D9B">
        <w:rPr>
          <w:sz w:val="24"/>
          <w:szCs w:val="24"/>
        </w:rPr>
        <w:t xml:space="preserve"> nav</w:t>
      </w:r>
      <w:r>
        <w:rPr>
          <w:sz w:val="24"/>
          <w:szCs w:val="24"/>
        </w:rPr>
        <w:t xml:space="preserve"> izslēdzami no dalības iepirkuma procedūrā.</w:t>
      </w:r>
      <w:r w:rsidR="00342D9B" w:rsidRPr="00342D9B">
        <w:rPr>
          <w:sz w:val="24"/>
          <w:szCs w:val="24"/>
        </w:rPr>
        <w:t xml:space="preserve"> </w:t>
      </w:r>
      <w:r w:rsidR="00342D9B">
        <w:rPr>
          <w:sz w:val="24"/>
          <w:szCs w:val="24"/>
        </w:rPr>
        <w:t xml:space="preserve">Pretendentiem nav </w:t>
      </w:r>
      <w:r w:rsidR="00342D9B" w:rsidRPr="002A450C">
        <w:rPr>
          <w:sz w:val="24"/>
          <w:szCs w:val="24"/>
        </w:rPr>
        <w:t>paslu</w:t>
      </w:r>
      <w:r w:rsidR="00342D9B">
        <w:rPr>
          <w:sz w:val="24"/>
          <w:szCs w:val="24"/>
        </w:rPr>
        <w:t xml:space="preserve">dināts maksātnespējas process, nav </w:t>
      </w:r>
      <w:r w:rsidR="00342D9B" w:rsidRPr="002A450C">
        <w:rPr>
          <w:sz w:val="24"/>
          <w:szCs w:val="24"/>
        </w:rPr>
        <w:t>apturēta vai pārtraukta t</w:t>
      </w:r>
      <w:r w:rsidR="00342D9B">
        <w:rPr>
          <w:sz w:val="24"/>
          <w:szCs w:val="24"/>
        </w:rPr>
        <w:t>o</w:t>
      </w:r>
      <w:r w:rsidR="00342D9B" w:rsidRPr="002A450C">
        <w:rPr>
          <w:sz w:val="24"/>
          <w:szCs w:val="24"/>
        </w:rPr>
        <w:t xml:space="preserve"> saimnieciskā darbība, </w:t>
      </w:r>
      <w:r w:rsidR="00342D9B">
        <w:rPr>
          <w:sz w:val="24"/>
          <w:szCs w:val="24"/>
        </w:rPr>
        <w:t xml:space="preserve">nav </w:t>
      </w:r>
      <w:r w:rsidR="00342D9B" w:rsidRPr="002A450C">
        <w:rPr>
          <w:sz w:val="24"/>
          <w:szCs w:val="24"/>
        </w:rPr>
        <w:t>uzsākta tiesvedība par t</w:t>
      </w:r>
      <w:r w:rsidR="00342D9B">
        <w:rPr>
          <w:sz w:val="24"/>
          <w:szCs w:val="24"/>
        </w:rPr>
        <w:t>o</w:t>
      </w:r>
      <w:r w:rsidR="00342D9B" w:rsidRPr="002A450C">
        <w:rPr>
          <w:sz w:val="24"/>
          <w:szCs w:val="24"/>
        </w:rPr>
        <w:t xml:space="preserve"> </w:t>
      </w:r>
      <w:r w:rsidR="00342D9B">
        <w:rPr>
          <w:sz w:val="24"/>
          <w:szCs w:val="24"/>
        </w:rPr>
        <w:t xml:space="preserve">bankrotu, vai tie netiek likvidēti, </w:t>
      </w:r>
      <w:r w:rsidR="00342D9B" w:rsidRPr="002A450C">
        <w:rPr>
          <w:sz w:val="24"/>
          <w:szCs w:val="24"/>
        </w:rPr>
        <w:t>pretendent</w:t>
      </w:r>
      <w:r w:rsidR="00342D9B">
        <w:rPr>
          <w:sz w:val="24"/>
          <w:szCs w:val="24"/>
        </w:rPr>
        <w:t>iem</w:t>
      </w:r>
      <w:r w:rsidR="00342D9B" w:rsidRPr="002A450C">
        <w:rPr>
          <w:sz w:val="24"/>
          <w:szCs w:val="24"/>
        </w:rPr>
        <w:t xml:space="preserve"> Latvijā </w:t>
      </w:r>
      <w:r w:rsidR="00342D9B">
        <w:rPr>
          <w:sz w:val="24"/>
          <w:szCs w:val="24"/>
        </w:rPr>
        <w:t xml:space="preserve">nav </w:t>
      </w:r>
      <w:r w:rsidR="00342D9B" w:rsidRPr="002A450C">
        <w:rPr>
          <w:sz w:val="24"/>
          <w:szCs w:val="24"/>
        </w:rPr>
        <w:t xml:space="preserve">nodokļu parādi, tajā skaitā valsts sociālās apdrošināšanas obligāto iemaksu parādi, kas kopsummā pārsniedz </w:t>
      </w:r>
      <w:r w:rsidR="00342D9B">
        <w:rPr>
          <w:sz w:val="24"/>
          <w:szCs w:val="24"/>
        </w:rPr>
        <w:t xml:space="preserve">EUR </w:t>
      </w:r>
      <w:r w:rsidR="00342D9B" w:rsidRPr="002A450C">
        <w:rPr>
          <w:sz w:val="24"/>
          <w:szCs w:val="24"/>
        </w:rPr>
        <w:t>150</w:t>
      </w:r>
      <w:r w:rsidR="00342D9B">
        <w:rPr>
          <w:sz w:val="24"/>
          <w:szCs w:val="24"/>
        </w:rPr>
        <w:t>,00, un nav vainīgi PIL 39.¹ pirmās daļas 1.un 3. punktā minētajos tiesību aktu pārkāpumos.</w:t>
      </w:r>
    </w:p>
    <w:p w14:paraId="46006189" w14:textId="77777777" w:rsidR="005D5A51" w:rsidRDefault="005D5A51" w:rsidP="00245B09">
      <w:pPr>
        <w:jc w:val="both"/>
        <w:rPr>
          <w:b/>
          <w:sz w:val="24"/>
          <w:szCs w:val="24"/>
          <w:u w:val="single"/>
        </w:rPr>
      </w:pPr>
    </w:p>
    <w:p w14:paraId="17AA94B9" w14:textId="77777777" w:rsidR="00245B09" w:rsidRPr="002D310C" w:rsidRDefault="00245B09" w:rsidP="00245B09">
      <w:pPr>
        <w:jc w:val="both"/>
        <w:rPr>
          <w:b/>
          <w:sz w:val="24"/>
          <w:szCs w:val="24"/>
        </w:rPr>
      </w:pPr>
      <w:r w:rsidRPr="002D310C">
        <w:rPr>
          <w:b/>
          <w:sz w:val="24"/>
          <w:szCs w:val="24"/>
          <w:u w:val="single"/>
        </w:rPr>
        <w:t>Lēmuma par iepirkuma procedūras rezultātiem pieņemšana</w:t>
      </w:r>
    </w:p>
    <w:p w14:paraId="0618296B" w14:textId="77777777" w:rsidR="005D5A51" w:rsidRDefault="005D5A51" w:rsidP="005D5A51">
      <w:pPr>
        <w:jc w:val="both"/>
        <w:rPr>
          <w:sz w:val="24"/>
          <w:szCs w:val="24"/>
        </w:rPr>
      </w:pPr>
      <w:r w:rsidRPr="00B16C3E">
        <w:rPr>
          <w:sz w:val="24"/>
          <w:szCs w:val="24"/>
        </w:rPr>
        <w:t xml:space="preserve">Komisija konstatē, ka </w:t>
      </w:r>
      <w:r>
        <w:rPr>
          <w:sz w:val="24"/>
          <w:szCs w:val="24"/>
        </w:rPr>
        <w:t>AS</w:t>
      </w:r>
      <w:r w:rsidRPr="00B16C3E">
        <w:rPr>
          <w:sz w:val="24"/>
          <w:szCs w:val="24"/>
        </w:rPr>
        <w:t xml:space="preserve"> „</w:t>
      </w:r>
      <w:r>
        <w:rPr>
          <w:sz w:val="24"/>
          <w:szCs w:val="24"/>
        </w:rPr>
        <w:t>DHB</w:t>
      </w:r>
      <w:r w:rsidRPr="00B16C3E">
        <w:rPr>
          <w:sz w:val="24"/>
          <w:szCs w:val="24"/>
        </w:rPr>
        <w:t>” iesniegtais piedāvājums pilnībā atbilst iepirkuma procedūras d</w:t>
      </w:r>
      <w:r>
        <w:rPr>
          <w:sz w:val="24"/>
          <w:szCs w:val="24"/>
        </w:rPr>
        <w:t xml:space="preserve">okumentos noteiktajām prasībām. Kopējā piedāvātā līgumcena 1. </w:t>
      </w:r>
      <w:r w:rsidR="00342D9B">
        <w:rPr>
          <w:sz w:val="24"/>
          <w:szCs w:val="24"/>
        </w:rPr>
        <w:t>l</w:t>
      </w:r>
      <w:r>
        <w:rPr>
          <w:sz w:val="24"/>
          <w:szCs w:val="24"/>
        </w:rPr>
        <w:t>īgumam</w:t>
      </w:r>
      <w:r w:rsidR="00342D9B">
        <w:rPr>
          <w:sz w:val="24"/>
          <w:szCs w:val="24"/>
        </w:rPr>
        <w:t xml:space="preserve"> </w:t>
      </w:r>
      <w:r>
        <w:rPr>
          <w:sz w:val="24"/>
          <w:szCs w:val="24"/>
        </w:rPr>
        <w:t>bez pievienotās vērtības nodokļa ir EUR 117 995,22, kas atbilstoši nolikuma 17.6</w:t>
      </w:r>
      <w:r w:rsidRPr="00B16C3E">
        <w:rPr>
          <w:sz w:val="24"/>
          <w:szCs w:val="24"/>
        </w:rPr>
        <w:t xml:space="preserve"> punktam ir piedāvājums ar zemāko cenu</w:t>
      </w:r>
      <w:r w:rsidR="00342D9B">
        <w:rPr>
          <w:sz w:val="24"/>
          <w:szCs w:val="24"/>
        </w:rPr>
        <w:t>.</w:t>
      </w:r>
    </w:p>
    <w:p w14:paraId="67F9A7CA" w14:textId="77777777" w:rsidR="005D5A51" w:rsidRDefault="005D5A51" w:rsidP="005D5A51">
      <w:pPr>
        <w:jc w:val="both"/>
        <w:rPr>
          <w:sz w:val="24"/>
          <w:szCs w:val="24"/>
        </w:rPr>
      </w:pPr>
    </w:p>
    <w:p w14:paraId="6FA6D9E1" w14:textId="77777777" w:rsidR="005D5A51" w:rsidRDefault="005D5A51" w:rsidP="005D5A51">
      <w:pPr>
        <w:jc w:val="both"/>
        <w:rPr>
          <w:sz w:val="24"/>
          <w:szCs w:val="24"/>
        </w:rPr>
      </w:pPr>
      <w:r w:rsidRPr="00B16C3E">
        <w:rPr>
          <w:sz w:val="24"/>
          <w:szCs w:val="24"/>
        </w:rPr>
        <w:t xml:space="preserve">Komisija konstatē, ka </w:t>
      </w:r>
      <w:r>
        <w:rPr>
          <w:sz w:val="24"/>
          <w:szCs w:val="24"/>
        </w:rPr>
        <w:t>SIA “Burtnieks R</w:t>
      </w:r>
      <w:r w:rsidRPr="00B16C3E">
        <w:rPr>
          <w:sz w:val="24"/>
          <w:szCs w:val="24"/>
        </w:rPr>
        <w:t>” iesniegtais piedāvājums pilnībā atbilst iepirkuma procedūras d</w:t>
      </w:r>
      <w:r>
        <w:rPr>
          <w:sz w:val="24"/>
          <w:szCs w:val="24"/>
        </w:rPr>
        <w:t>okumentos noteiktajām prasībām. Kopējā piedāvātā līgumcena 2. līgumambez pievienotās vērtības nodokļa ir EUR 54412</w:t>
      </w:r>
      <w:r w:rsidRPr="008035EF">
        <w:rPr>
          <w:sz w:val="24"/>
          <w:szCs w:val="24"/>
        </w:rPr>
        <w:t>,</w:t>
      </w:r>
      <w:r>
        <w:rPr>
          <w:sz w:val="24"/>
          <w:szCs w:val="24"/>
        </w:rPr>
        <w:t>98, kas atbilstoši nolikuma 17.6</w:t>
      </w:r>
      <w:r w:rsidRPr="00B16C3E">
        <w:rPr>
          <w:sz w:val="24"/>
          <w:szCs w:val="24"/>
        </w:rPr>
        <w:t xml:space="preserve"> punktam ir piedāvājums ar zemāko cenu</w:t>
      </w:r>
      <w:r w:rsidR="00342D9B">
        <w:rPr>
          <w:sz w:val="24"/>
          <w:szCs w:val="24"/>
        </w:rPr>
        <w:t>.</w:t>
      </w:r>
    </w:p>
    <w:p w14:paraId="6F018359" w14:textId="77777777" w:rsidR="005D5A51" w:rsidRDefault="005D5A51" w:rsidP="005D5A51">
      <w:pPr>
        <w:jc w:val="both"/>
        <w:rPr>
          <w:sz w:val="24"/>
          <w:szCs w:val="24"/>
        </w:rPr>
      </w:pPr>
    </w:p>
    <w:p w14:paraId="2818DBDA" w14:textId="77777777" w:rsidR="005D5A51" w:rsidRDefault="005D5A51" w:rsidP="005D5A51">
      <w:pPr>
        <w:jc w:val="both"/>
        <w:rPr>
          <w:sz w:val="24"/>
          <w:szCs w:val="24"/>
        </w:rPr>
      </w:pPr>
      <w:r w:rsidRPr="00B16C3E">
        <w:rPr>
          <w:sz w:val="24"/>
          <w:szCs w:val="24"/>
        </w:rPr>
        <w:t xml:space="preserve">Komisija konstatē, ka </w:t>
      </w:r>
      <w:r>
        <w:rPr>
          <w:sz w:val="24"/>
          <w:szCs w:val="24"/>
        </w:rPr>
        <w:t xml:space="preserve">SIA “ADVANCED ELECTRONIC SYSTEMS” </w:t>
      </w:r>
      <w:r w:rsidRPr="00B16C3E">
        <w:rPr>
          <w:sz w:val="24"/>
          <w:szCs w:val="24"/>
        </w:rPr>
        <w:t>iesniegtais piedāvājums pilnībā atbilst iepirkuma procedūras d</w:t>
      </w:r>
      <w:r>
        <w:rPr>
          <w:sz w:val="24"/>
          <w:szCs w:val="24"/>
        </w:rPr>
        <w:t xml:space="preserve">okumentos noteiktajām prasībām. Kopējā piedāvātā līgumcena 3. līgumambez pievienotās vērtības nodokļa ir EUR 96 998,50,kas 3. iepirkumā daļā </w:t>
      </w:r>
      <w:r w:rsidRPr="00B16C3E">
        <w:rPr>
          <w:sz w:val="24"/>
          <w:szCs w:val="24"/>
        </w:rPr>
        <w:t xml:space="preserve">ir </w:t>
      </w:r>
      <w:r>
        <w:rPr>
          <w:sz w:val="24"/>
          <w:szCs w:val="24"/>
        </w:rPr>
        <w:t>vienīgais piedāvājums</w:t>
      </w:r>
      <w:r w:rsidR="00342D9B">
        <w:rPr>
          <w:sz w:val="24"/>
          <w:szCs w:val="24"/>
        </w:rPr>
        <w:t>.</w:t>
      </w:r>
    </w:p>
    <w:p w14:paraId="5CB71109" w14:textId="77777777" w:rsidR="00245B09" w:rsidRDefault="00245B09" w:rsidP="00245B09">
      <w:pPr>
        <w:ind w:left="360"/>
        <w:jc w:val="both"/>
        <w:rPr>
          <w:sz w:val="24"/>
          <w:szCs w:val="24"/>
        </w:rPr>
      </w:pPr>
    </w:p>
    <w:p w14:paraId="7615741D" w14:textId="77777777" w:rsidR="00245B09" w:rsidRDefault="00245B09" w:rsidP="00245B09">
      <w:pPr>
        <w:ind w:left="360"/>
        <w:jc w:val="both"/>
        <w:rPr>
          <w:sz w:val="24"/>
          <w:szCs w:val="24"/>
        </w:rPr>
      </w:pPr>
    </w:p>
    <w:p w14:paraId="30146151" w14:textId="77777777" w:rsidR="00245B09" w:rsidRPr="00CD3C52" w:rsidRDefault="00245B09" w:rsidP="00245B09">
      <w:pPr>
        <w:jc w:val="both"/>
        <w:rPr>
          <w:sz w:val="24"/>
          <w:szCs w:val="24"/>
        </w:rPr>
      </w:pPr>
      <w:r w:rsidRPr="00CD3C52">
        <w:rPr>
          <w:sz w:val="24"/>
          <w:szCs w:val="24"/>
        </w:rPr>
        <w:t>Iepirkuma komisijas priekšsēdētāj</w:t>
      </w:r>
      <w:r>
        <w:rPr>
          <w:sz w:val="24"/>
          <w:szCs w:val="24"/>
        </w:rPr>
        <w:t>s</w:t>
      </w:r>
      <w:r w:rsidRPr="00CD3C52">
        <w:rPr>
          <w:sz w:val="24"/>
          <w:szCs w:val="24"/>
        </w:rPr>
        <w:t xml:space="preserve"> </w:t>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Pr>
          <w:sz w:val="24"/>
          <w:szCs w:val="24"/>
        </w:rPr>
        <w:t xml:space="preserve">              I.Muižnieks</w:t>
      </w:r>
    </w:p>
    <w:p w14:paraId="18E61FBE" w14:textId="77777777" w:rsidR="000C02A7" w:rsidRDefault="000C02A7"/>
    <w:sectPr w:rsidR="000C02A7" w:rsidSect="004B7AA2">
      <w:headerReference w:type="default" r:id="rId8"/>
      <w:footerReference w:type="even" r:id="rId9"/>
      <w:pgSz w:w="12240" w:h="15840"/>
      <w:pgMar w:top="0" w:right="810" w:bottom="990" w:left="135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95114" w14:textId="77777777" w:rsidR="00DD1810" w:rsidRDefault="00DD1810" w:rsidP="00912FD5">
      <w:r>
        <w:separator/>
      </w:r>
    </w:p>
  </w:endnote>
  <w:endnote w:type="continuationSeparator" w:id="0">
    <w:p w14:paraId="2B20D235" w14:textId="77777777" w:rsidR="00DD1810" w:rsidRDefault="00DD1810" w:rsidP="0091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7796" w14:textId="77777777" w:rsidR="00DD1810" w:rsidRDefault="00DD1810" w:rsidP="004B7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DA86F" w14:textId="77777777" w:rsidR="00DD1810" w:rsidRDefault="00DD18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C8228" w14:textId="77777777" w:rsidR="00DD1810" w:rsidRDefault="00DD1810" w:rsidP="00912FD5">
      <w:r>
        <w:separator/>
      </w:r>
    </w:p>
  </w:footnote>
  <w:footnote w:type="continuationSeparator" w:id="0">
    <w:p w14:paraId="56B69726" w14:textId="77777777" w:rsidR="00DD1810" w:rsidRDefault="00DD1810" w:rsidP="00912F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2753" w14:textId="77777777" w:rsidR="00DD1810" w:rsidRPr="00D84021" w:rsidRDefault="00DD1810">
    <w:pPr>
      <w:pStyle w:val="Header"/>
      <w:jc w:val="center"/>
      <w:rPr>
        <w:rFonts w:ascii="Calibri" w:hAnsi="Calibri"/>
      </w:rPr>
    </w:pPr>
    <w:r w:rsidRPr="00D84021">
      <w:rPr>
        <w:rFonts w:ascii="Calibri" w:hAnsi="Calibri"/>
      </w:rPr>
      <w:fldChar w:fldCharType="begin"/>
    </w:r>
    <w:r w:rsidRPr="00D84021">
      <w:rPr>
        <w:rFonts w:ascii="Calibri" w:hAnsi="Calibri"/>
      </w:rPr>
      <w:instrText xml:space="preserve"> PAGE   \* MERGEFORMAT </w:instrText>
    </w:r>
    <w:r w:rsidRPr="00D84021">
      <w:rPr>
        <w:rFonts w:ascii="Calibri" w:hAnsi="Calibri"/>
      </w:rPr>
      <w:fldChar w:fldCharType="separate"/>
    </w:r>
    <w:r w:rsidR="000611C4">
      <w:rPr>
        <w:rFonts w:ascii="Calibri" w:hAnsi="Calibri"/>
        <w:noProof/>
      </w:rPr>
      <w:t>14</w:t>
    </w:r>
    <w:r w:rsidRPr="00D84021">
      <w:rPr>
        <w:rFonts w:ascii="Calibri" w:hAnsi="Calibri"/>
      </w:rPr>
      <w:fldChar w:fldCharType="end"/>
    </w:r>
  </w:p>
  <w:p w14:paraId="784B7C55" w14:textId="77777777" w:rsidR="00DD1810" w:rsidRDefault="00DD18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25555E7"/>
    <w:multiLevelType w:val="hybridMultilevel"/>
    <w:tmpl w:val="ABEAC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9652E"/>
    <w:multiLevelType w:val="singleLevel"/>
    <w:tmpl w:val="21449A52"/>
    <w:lvl w:ilvl="0">
      <w:start w:val="1"/>
      <w:numFmt w:val="decimal"/>
      <w:lvlText w:val="%1."/>
      <w:lvlJc w:val="left"/>
      <w:pPr>
        <w:tabs>
          <w:tab w:val="num" w:pos="360"/>
        </w:tabs>
        <w:ind w:left="360" w:hanging="360"/>
      </w:pPr>
    </w:lvl>
  </w:abstractNum>
  <w:abstractNum w:abstractNumId="12">
    <w:nsid w:val="32AB7BC4"/>
    <w:multiLevelType w:val="hybridMultilevel"/>
    <w:tmpl w:val="37E4AF14"/>
    <w:lvl w:ilvl="0" w:tplc="1A50CB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A1CA1"/>
    <w:multiLevelType w:val="hybridMultilevel"/>
    <w:tmpl w:val="4816C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03859"/>
    <w:multiLevelType w:val="hybridMultilevel"/>
    <w:tmpl w:val="C0B0C0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7307900">
      <w:start w:val="1"/>
      <w:numFmt w:val="decimal"/>
      <w:lvlText w:val="%3)"/>
      <w:lvlJc w:val="left"/>
      <w:pPr>
        <w:tabs>
          <w:tab w:val="num" w:pos="2715"/>
        </w:tabs>
        <w:ind w:left="2715" w:hanging="735"/>
      </w:pPr>
      <w:rPr>
        <w:rFonts w:hint="default"/>
      </w:rPr>
    </w:lvl>
    <w:lvl w:ilvl="3" w:tplc="92569852">
      <w:start w:val="10"/>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4D43B6"/>
    <w:multiLevelType w:val="hybridMultilevel"/>
    <w:tmpl w:val="37E4AF14"/>
    <w:lvl w:ilvl="0" w:tplc="1A50CB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1"/>
    <w:lvlOverride w:ilvl="0">
      <w:startOverride w:val="1"/>
    </w:lvlOverride>
  </w:num>
  <w:num w:numId="13">
    <w:abstractNumId w:val="10"/>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09"/>
    <w:rsid w:val="000611C4"/>
    <w:rsid w:val="000A760D"/>
    <w:rsid w:val="000C02A7"/>
    <w:rsid w:val="000D317A"/>
    <w:rsid w:val="00112D0B"/>
    <w:rsid w:val="001B28F8"/>
    <w:rsid w:val="00204619"/>
    <w:rsid w:val="00245B09"/>
    <w:rsid w:val="00267882"/>
    <w:rsid w:val="002C2EB9"/>
    <w:rsid w:val="002D310C"/>
    <w:rsid w:val="00342D9B"/>
    <w:rsid w:val="003F3889"/>
    <w:rsid w:val="004A1B2A"/>
    <w:rsid w:val="004B7AA2"/>
    <w:rsid w:val="0055003C"/>
    <w:rsid w:val="00560C83"/>
    <w:rsid w:val="00574721"/>
    <w:rsid w:val="00580EB1"/>
    <w:rsid w:val="005A4BFD"/>
    <w:rsid w:val="005D5A51"/>
    <w:rsid w:val="00630A58"/>
    <w:rsid w:val="00692FF7"/>
    <w:rsid w:val="006A6D5E"/>
    <w:rsid w:val="006F779C"/>
    <w:rsid w:val="00702E4B"/>
    <w:rsid w:val="0070669F"/>
    <w:rsid w:val="007479B8"/>
    <w:rsid w:val="007E0C6C"/>
    <w:rsid w:val="00814BB2"/>
    <w:rsid w:val="00817677"/>
    <w:rsid w:val="0083273B"/>
    <w:rsid w:val="008B6F90"/>
    <w:rsid w:val="00906476"/>
    <w:rsid w:val="00910C8C"/>
    <w:rsid w:val="00912FD5"/>
    <w:rsid w:val="00935CEF"/>
    <w:rsid w:val="0097105F"/>
    <w:rsid w:val="00985A70"/>
    <w:rsid w:val="00994FE0"/>
    <w:rsid w:val="009C10AD"/>
    <w:rsid w:val="009E1BC4"/>
    <w:rsid w:val="00A34DDD"/>
    <w:rsid w:val="00AE384F"/>
    <w:rsid w:val="00B437D1"/>
    <w:rsid w:val="00BC0B2A"/>
    <w:rsid w:val="00C12440"/>
    <w:rsid w:val="00DB6AE0"/>
    <w:rsid w:val="00DD1810"/>
    <w:rsid w:val="00DF0B9A"/>
    <w:rsid w:val="00E922EB"/>
    <w:rsid w:val="00F10F2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B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09"/>
    <w:pPr>
      <w:spacing w:after="0" w:line="240" w:lineRule="auto"/>
    </w:pPr>
    <w:rPr>
      <w:rFonts w:ascii="Times New Roman" w:eastAsia="Times New Roman" w:hAnsi="Times New Roman" w:cs="Times New Roman"/>
      <w:sz w:val="20"/>
      <w:szCs w:val="20"/>
      <w:lang w:eastAsia="lv-LV"/>
    </w:rPr>
  </w:style>
  <w:style w:type="paragraph" w:styleId="Heading3">
    <w:name w:val="heading 3"/>
    <w:basedOn w:val="Normal"/>
    <w:next w:val="Normal"/>
    <w:link w:val="Heading3Char"/>
    <w:qFormat/>
    <w:rsid w:val="00245B09"/>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5B09"/>
    <w:rPr>
      <w:rFonts w:ascii="Times New Roman" w:eastAsia="Times New Roman" w:hAnsi="Times New Roman" w:cs="Times New Roman"/>
      <w:b/>
      <w:sz w:val="24"/>
      <w:szCs w:val="20"/>
      <w:lang w:eastAsia="lv-LV"/>
    </w:rPr>
  </w:style>
  <w:style w:type="paragraph" w:styleId="BodyText">
    <w:name w:val="Body Text"/>
    <w:basedOn w:val="Normal"/>
    <w:link w:val="BodyTextChar"/>
    <w:rsid w:val="00245B09"/>
    <w:pPr>
      <w:jc w:val="center"/>
    </w:pPr>
    <w:rPr>
      <w:sz w:val="24"/>
    </w:rPr>
  </w:style>
  <w:style w:type="character" w:customStyle="1" w:styleId="BodyTextChar">
    <w:name w:val="Body Text Char"/>
    <w:basedOn w:val="DefaultParagraphFont"/>
    <w:link w:val="BodyText"/>
    <w:rsid w:val="00245B09"/>
    <w:rPr>
      <w:rFonts w:ascii="Times New Roman" w:eastAsia="Times New Roman" w:hAnsi="Times New Roman" w:cs="Times New Roman"/>
      <w:sz w:val="24"/>
      <w:szCs w:val="20"/>
      <w:lang w:eastAsia="lv-LV"/>
    </w:rPr>
  </w:style>
  <w:style w:type="paragraph" w:styleId="Footer">
    <w:name w:val="footer"/>
    <w:basedOn w:val="Normal"/>
    <w:link w:val="FooterChar"/>
    <w:rsid w:val="00245B09"/>
    <w:pPr>
      <w:tabs>
        <w:tab w:val="center" w:pos="4153"/>
        <w:tab w:val="right" w:pos="8306"/>
      </w:tabs>
    </w:pPr>
  </w:style>
  <w:style w:type="character" w:customStyle="1" w:styleId="FooterChar">
    <w:name w:val="Footer Char"/>
    <w:basedOn w:val="DefaultParagraphFont"/>
    <w:link w:val="Footer"/>
    <w:rsid w:val="00245B09"/>
    <w:rPr>
      <w:rFonts w:ascii="Times New Roman" w:eastAsia="Times New Roman" w:hAnsi="Times New Roman" w:cs="Times New Roman"/>
      <w:sz w:val="20"/>
      <w:szCs w:val="20"/>
      <w:lang w:eastAsia="lv-LV"/>
    </w:rPr>
  </w:style>
  <w:style w:type="character" w:styleId="PageNumber">
    <w:name w:val="page number"/>
    <w:basedOn w:val="DefaultParagraphFont"/>
    <w:rsid w:val="00245B09"/>
  </w:style>
  <w:style w:type="character" w:styleId="Hyperlink">
    <w:name w:val="Hyperlink"/>
    <w:uiPriority w:val="99"/>
    <w:rsid w:val="00245B09"/>
    <w:rPr>
      <w:color w:val="0000FF"/>
      <w:u w:val="single"/>
    </w:rPr>
  </w:style>
  <w:style w:type="paragraph" w:styleId="Header">
    <w:name w:val="header"/>
    <w:basedOn w:val="Normal"/>
    <w:link w:val="HeaderChar"/>
    <w:uiPriority w:val="99"/>
    <w:unhideWhenUsed/>
    <w:rsid w:val="00245B09"/>
    <w:pPr>
      <w:tabs>
        <w:tab w:val="center" w:pos="4320"/>
        <w:tab w:val="right" w:pos="8640"/>
      </w:tabs>
    </w:pPr>
  </w:style>
  <w:style w:type="character" w:customStyle="1" w:styleId="HeaderChar">
    <w:name w:val="Header Char"/>
    <w:basedOn w:val="DefaultParagraphFont"/>
    <w:link w:val="Header"/>
    <w:uiPriority w:val="99"/>
    <w:rsid w:val="00245B09"/>
    <w:rPr>
      <w:rFonts w:ascii="Times New Roman" w:eastAsia="Times New Roman" w:hAnsi="Times New Roman" w:cs="Times New Roman"/>
      <w:sz w:val="20"/>
      <w:szCs w:val="20"/>
      <w:lang w:eastAsia="lv-LV"/>
    </w:rPr>
  </w:style>
  <w:style w:type="paragraph" w:styleId="BodyTextIndent">
    <w:name w:val="Body Text Indent"/>
    <w:basedOn w:val="Normal"/>
    <w:link w:val="BodyTextIndentChar"/>
    <w:uiPriority w:val="99"/>
    <w:rsid w:val="00245B09"/>
    <w:pPr>
      <w:suppressAutoHyphens/>
      <w:spacing w:after="120"/>
      <w:ind w:left="283"/>
    </w:pPr>
    <w:rPr>
      <w:lang w:eastAsia="ar-SA"/>
    </w:rPr>
  </w:style>
  <w:style w:type="character" w:customStyle="1" w:styleId="BodyTextIndentChar">
    <w:name w:val="Body Text Indent Char"/>
    <w:basedOn w:val="DefaultParagraphFont"/>
    <w:link w:val="BodyTextIndent"/>
    <w:uiPriority w:val="99"/>
    <w:rsid w:val="00245B09"/>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245B09"/>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245B09"/>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245B09"/>
    <w:pPr>
      <w:ind w:left="720"/>
      <w:contextualSpacing/>
    </w:pPr>
  </w:style>
  <w:style w:type="table" w:styleId="TableGrid">
    <w:name w:val="Table Grid"/>
    <w:basedOn w:val="TableNormal"/>
    <w:uiPriority w:val="59"/>
    <w:rsid w:val="00245B0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DefaultParagraphFont"/>
    <w:rsid w:val="00245B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09"/>
    <w:pPr>
      <w:spacing w:after="0" w:line="240" w:lineRule="auto"/>
    </w:pPr>
    <w:rPr>
      <w:rFonts w:ascii="Times New Roman" w:eastAsia="Times New Roman" w:hAnsi="Times New Roman" w:cs="Times New Roman"/>
      <w:sz w:val="20"/>
      <w:szCs w:val="20"/>
      <w:lang w:eastAsia="lv-LV"/>
    </w:rPr>
  </w:style>
  <w:style w:type="paragraph" w:styleId="Heading3">
    <w:name w:val="heading 3"/>
    <w:basedOn w:val="Normal"/>
    <w:next w:val="Normal"/>
    <w:link w:val="Heading3Char"/>
    <w:qFormat/>
    <w:rsid w:val="00245B09"/>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5B09"/>
    <w:rPr>
      <w:rFonts w:ascii="Times New Roman" w:eastAsia="Times New Roman" w:hAnsi="Times New Roman" w:cs="Times New Roman"/>
      <w:b/>
      <w:sz w:val="24"/>
      <w:szCs w:val="20"/>
      <w:lang w:eastAsia="lv-LV"/>
    </w:rPr>
  </w:style>
  <w:style w:type="paragraph" w:styleId="BodyText">
    <w:name w:val="Body Text"/>
    <w:basedOn w:val="Normal"/>
    <w:link w:val="BodyTextChar"/>
    <w:rsid w:val="00245B09"/>
    <w:pPr>
      <w:jc w:val="center"/>
    </w:pPr>
    <w:rPr>
      <w:sz w:val="24"/>
    </w:rPr>
  </w:style>
  <w:style w:type="character" w:customStyle="1" w:styleId="BodyTextChar">
    <w:name w:val="Body Text Char"/>
    <w:basedOn w:val="DefaultParagraphFont"/>
    <w:link w:val="BodyText"/>
    <w:rsid w:val="00245B09"/>
    <w:rPr>
      <w:rFonts w:ascii="Times New Roman" w:eastAsia="Times New Roman" w:hAnsi="Times New Roman" w:cs="Times New Roman"/>
      <w:sz w:val="24"/>
      <w:szCs w:val="20"/>
      <w:lang w:eastAsia="lv-LV"/>
    </w:rPr>
  </w:style>
  <w:style w:type="paragraph" w:styleId="Footer">
    <w:name w:val="footer"/>
    <w:basedOn w:val="Normal"/>
    <w:link w:val="FooterChar"/>
    <w:rsid w:val="00245B09"/>
    <w:pPr>
      <w:tabs>
        <w:tab w:val="center" w:pos="4153"/>
        <w:tab w:val="right" w:pos="8306"/>
      </w:tabs>
    </w:pPr>
  </w:style>
  <w:style w:type="character" w:customStyle="1" w:styleId="FooterChar">
    <w:name w:val="Footer Char"/>
    <w:basedOn w:val="DefaultParagraphFont"/>
    <w:link w:val="Footer"/>
    <w:rsid w:val="00245B09"/>
    <w:rPr>
      <w:rFonts w:ascii="Times New Roman" w:eastAsia="Times New Roman" w:hAnsi="Times New Roman" w:cs="Times New Roman"/>
      <w:sz w:val="20"/>
      <w:szCs w:val="20"/>
      <w:lang w:eastAsia="lv-LV"/>
    </w:rPr>
  </w:style>
  <w:style w:type="character" w:styleId="PageNumber">
    <w:name w:val="page number"/>
    <w:basedOn w:val="DefaultParagraphFont"/>
    <w:rsid w:val="00245B09"/>
  </w:style>
  <w:style w:type="character" w:styleId="Hyperlink">
    <w:name w:val="Hyperlink"/>
    <w:uiPriority w:val="99"/>
    <w:rsid w:val="00245B09"/>
    <w:rPr>
      <w:color w:val="0000FF"/>
      <w:u w:val="single"/>
    </w:rPr>
  </w:style>
  <w:style w:type="paragraph" w:styleId="Header">
    <w:name w:val="header"/>
    <w:basedOn w:val="Normal"/>
    <w:link w:val="HeaderChar"/>
    <w:uiPriority w:val="99"/>
    <w:unhideWhenUsed/>
    <w:rsid w:val="00245B09"/>
    <w:pPr>
      <w:tabs>
        <w:tab w:val="center" w:pos="4320"/>
        <w:tab w:val="right" w:pos="8640"/>
      </w:tabs>
    </w:pPr>
  </w:style>
  <w:style w:type="character" w:customStyle="1" w:styleId="HeaderChar">
    <w:name w:val="Header Char"/>
    <w:basedOn w:val="DefaultParagraphFont"/>
    <w:link w:val="Header"/>
    <w:uiPriority w:val="99"/>
    <w:rsid w:val="00245B09"/>
    <w:rPr>
      <w:rFonts w:ascii="Times New Roman" w:eastAsia="Times New Roman" w:hAnsi="Times New Roman" w:cs="Times New Roman"/>
      <w:sz w:val="20"/>
      <w:szCs w:val="20"/>
      <w:lang w:eastAsia="lv-LV"/>
    </w:rPr>
  </w:style>
  <w:style w:type="paragraph" w:styleId="BodyTextIndent">
    <w:name w:val="Body Text Indent"/>
    <w:basedOn w:val="Normal"/>
    <w:link w:val="BodyTextIndentChar"/>
    <w:uiPriority w:val="99"/>
    <w:rsid w:val="00245B09"/>
    <w:pPr>
      <w:suppressAutoHyphens/>
      <w:spacing w:after="120"/>
      <w:ind w:left="283"/>
    </w:pPr>
    <w:rPr>
      <w:lang w:eastAsia="ar-SA"/>
    </w:rPr>
  </w:style>
  <w:style w:type="character" w:customStyle="1" w:styleId="BodyTextIndentChar">
    <w:name w:val="Body Text Indent Char"/>
    <w:basedOn w:val="DefaultParagraphFont"/>
    <w:link w:val="BodyTextIndent"/>
    <w:uiPriority w:val="99"/>
    <w:rsid w:val="00245B09"/>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245B09"/>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245B09"/>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245B09"/>
    <w:pPr>
      <w:ind w:left="720"/>
      <w:contextualSpacing/>
    </w:pPr>
  </w:style>
  <w:style w:type="table" w:styleId="TableGrid">
    <w:name w:val="Table Grid"/>
    <w:basedOn w:val="TableNormal"/>
    <w:uiPriority w:val="59"/>
    <w:rsid w:val="00245B0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DefaultParagraphFont"/>
    <w:rsid w:val="0024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6073</Words>
  <Characters>34621</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Silavs</dc:creator>
  <cp:lastModifiedBy>Ansis Grantins</cp:lastModifiedBy>
  <cp:revision>3</cp:revision>
  <cp:lastPrinted>2015-09-28T14:01:00Z</cp:lastPrinted>
  <dcterms:created xsi:type="dcterms:W3CDTF">2016-01-08T07:24:00Z</dcterms:created>
  <dcterms:modified xsi:type="dcterms:W3CDTF">2016-01-08T07:29:00Z</dcterms:modified>
</cp:coreProperties>
</file>