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2B" w:rsidRDefault="005142AB" w:rsidP="0097232B">
      <w:pPr>
        <w:pStyle w:val="ListParagraph"/>
        <w:ind w:left="0"/>
      </w:pPr>
      <w:r>
        <w:t>1</w:t>
      </w:r>
      <w:r w:rsidR="000B2B5D">
        <w:t>4</w:t>
      </w:r>
      <w:r w:rsidR="0097232B" w:rsidRPr="0097232B">
        <w:t>.0</w:t>
      </w:r>
      <w:r w:rsidR="00201BD5">
        <w:t>3</w:t>
      </w:r>
      <w:r w:rsidR="0097232B" w:rsidRPr="0097232B">
        <w:t>.2014.</w:t>
      </w:r>
    </w:p>
    <w:p w:rsidR="0097232B" w:rsidRPr="0097232B" w:rsidRDefault="0097232B" w:rsidP="0097232B">
      <w:pPr>
        <w:pStyle w:val="ListParagraph"/>
        <w:ind w:left="0"/>
      </w:pPr>
    </w:p>
    <w:p w:rsidR="0097232B" w:rsidRPr="00F722D5" w:rsidRDefault="0097232B" w:rsidP="0097232B">
      <w:pPr>
        <w:pStyle w:val="ListParagraph"/>
        <w:ind w:left="0"/>
        <w:jc w:val="center"/>
        <w:rPr>
          <w:b/>
        </w:rPr>
      </w:pPr>
      <w:r w:rsidRPr="00F722D5">
        <w:rPr>
          <w:b/>
        </w:rPr>
        <w:t>Atbildes uz ieinteresēto piegādātāju uzdotajiem jautājumiem</w:t>
      </w:r>
    </w:p>
    <w:p w:rsidR="0097232B" w:rsidRPr="00F722D5" w:rsidRDefault="0097232B" w:rsidP="0097232B">
      <w:pPr>
        <w:pStyle w:val="Heading2"/>
        <w:rPr>
          <w:iCs w:val="0"/>
        </w:rPr>
      </w:pPr>
    </w:p>
    <w:p w:rsidR="0097232B" w:rsidRPr="00F722D5" w:rsidRDefault="0097232B" w:rsidP="0097232B">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3A345C" w:rsidRDefault="005142AB" w:rsidP="003A345C">
      <w:pPr>
        <w:pStyle w:val="ListParagraph"/>
        <w:ind w:left="0" w:firstLine="709"/>
        <w:jc w:val="both"/>
      </w:pPr>
      <w:r>
        <w:t>Vai par atbilstošu nolikuma prasībām tiks uzskatīta pieredze, kas gūta summējot pieredzi viena projekta vairākās kārtās, ar kārtām saprotot atsevišķas iepirkuma procedūras būvniecībai un būvuzraudzībai viena projekta ietvaros?</w:t>
      </w:r>
    </w:p>
    <w:p w:rsidR="003A345C" w:rsidRDefault="003A345C" w:rsidP="00201BD5">
      <w:pPr>
        <w:pStyle w:val="ListParagraph"/>
        <w:ind w:left="0" w:firstLine="709"/>
        <w:jc w:val="both"/>
      </w:pPr>
    </w:p>
    <w:p w:rsidR="0097232B" w:rsidRDefault="0097232B" w:rsidP="0097232B">
      <w:pPr>
        <w:jc w:val="both"/>
        <w:rPr>
          <w:b/>
        </w:rPr>
      </w:pPr>
      <w:r w:rsidRPr="004114DA">
        <w:rPr>
          <w:b/>
        </w:rPr>
        <w:t>Atbilde:</w:t>
      </w:r>
    </w:p>
    <w:p w:rsidR="00363AAE" w:rsidRPr="00363AAE" w:rsidRDefault="00363AAE" w:rsidP="00363AAE">
      <w:pPr>
        <w:pStyle w:val="NormalWeb"/>
        <w:shd w:val="clear" w:color="auto" w:fill="FFFFFF"/>
        <w:spacing w:before="117" w:beforeAutospacing="0" w:after="117" w:afterAutospacing="0"/>
        <w:ind w:firstLine="720"/>
        <w:jc w:val="both"/>
        <w:rPr>
          <w:color w:val="222222"/>
        </w:rPr>
      </w:pPr>
      <w:r w:rsidRPr="00363AAE">
        <w:rPr>
          <w:color w:val="222222"/>
        </w:rPr>
        <w:t>Pasūtītājs norāda, ka atbilstoši konkursa nolikuma 14.3., 15.1., 15.3.</w:t>
      </w:r>
      <w:r w:rsidR="0077516D">
        <w:rPr>
          <w:color w:val="222222"/>
        </w:rPr>
        <w:t xml:space="preserve"> un</w:t>
      </w:r>
      <w:r w:rsidRPr="00363AAE">
        <w:rPr>
          <w:color w:val="222222"/>
        </w:rPr>
        <w:t xml:space="preserve"> 15.5.apakšpunkta prasību mērķim pieredze, kas iegūta summējot viena projekta vairākas kārtas, kurās atsevišķi izbūvēti mazāki objekti nekā nolikuma kvalifikācijas prasībās definēti, nav atzīstama par atbilstošu konkursa nolikuma prasībām.</w:t>
      </w:r>
    </w:p>
    <w:p w:rsidR="00363AAE" w:rsidRPr="00363AAE" w:rsidRDefault="00363AAE" w:rsidP="00363AAE">
      <w:pPr>
        <w:pStyle w:val="NormalWeb"/>
        <w:shd w:val="clear" w:color="auto" w:fill="FFFFFF"/>
        <w:spacing w:before="117" w:beforeAutospacing="0" w:after="117" w:afterAutospacing="0"/>
        <w:ind w:firstLine="720"/>
        <w:jc w:val="both"/>
        <w:rPr>
          <w:color w:val="222222"/>
        </w:rPr>
      </w:pPr>
      <w:r w:rsidRPr="00363AAE">
        <w:rPr>
          <w:color w:val="222222"/>
        </w:rPr>
        <w:t>Pasūtītājs paskaidro, ka minēto prasību mērķis ir pārliecināties par pretendenta un tā piesaistīto speciālistu spējām viena līguma ietvaros veikt būvuzraudzību tāda objekta būvdarbu apjomam, kas ir līdzvērtīgs Akadēmiskā centra Torņakalnā, Rīgā, 1. kārtas būvdarbu apjomam. Pasūtītājam ir būtiski, lai pretendents un tā piesaistītie speciālisti būtu guvuši pieredzi darbu izpildē apjoma ziņā līdzvērtīgā objektā, nevis faktiski tikai guvuši pieredzi vairāku apjoma ziņā mazāku objektu būvuzraudzībā, kas izbūvēti atsevišķās kārtās un tikai kuru kopējais apjoms ir vismaz līdzvērtīgs Akadēmiskā centra Torņakalnā, Rīgā, 1. kārtas būvdarbu apjomam.</w:t>
      </w:r>
    </w:p>
    <w:p w:rsidR="00A96BBA" w:rsidRDefault="00A96BBA" w:rsidP="00F824C6">
      <w:pPr>
        <w:ind w:firstLine="720"/>
        <w:jc w:val="both"/>
      </w:pPr>
    </w:p>
    <w:p w:rsidR="00425A05" w:rsidRDefault="00425A05" w:rsidP="00F824C6">
      <w:pPr>
        <w:ind w:firstLine="720"/>
        <w:jc w:val="both"/>
      </w:pPr>
    </w:p>
    <w:p w:rsidR="00A96BBA" w:rsidRPr="00F722D5" w:rsidRDefault="00A96BBA" w:rsidP="00A96BBA">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A96BBA" w:rsidRDefault="00A96BBA" w:rsidP="00A96BBA">
      <w:pPr>
        <w:pStyle w:val="ListParagraph"/>
        <w:ind w:left="0" w:firstLine="709"/>
        <w:jc w:val="both"/>
      </w:pPr>
      <w:r>
        <w:t>Vai viens speciālists drīkst nosegt vairāk par vienu no nolikuma 15.2.apakšpunktos minētajām reglamentētajām jomām, ja šis speciālists ir sertificēts attiecīgajā jomās un tā pieredze atbilst attiecīgajām nolikuma 15.5. un 15.6.apakšpunkta prasībām?</w:t>
      </w:r>
    </w:p>
    <w:p w:rsidR="00A96BBA" w:rsidRDefault="00A96BBA" w:rsidP="00A96BBA">
      <w:pPr>
        <w:pStyle w:val="ListParagraph"/>
        <w:ind w:left="0" w:firstLine="709"/>
        <w:jc w:val="both"/>
      </w:pPr>
    </w:p>
    <w:p w:rsidR="00A96BBA" w:rsidRPr="005543D1" w:rsidRDefault="00B3676A" w:rsidP="005543D1">
      <w:pPr>
        <w:jc w:val="both"/>
        <w:rPr>
          <w:b/>
        </w:rPr>
      </w:pPr>
      <w:r w:rsidRPr="004114DA">
        <w:rPr>
          <w:b/>
        </w:rPr>
        <w:t>Atbilde:</w:t>
      </w:r>
    </w:p>
    <w:p w:rsidR="0097232B" w:rsidRDefault="005543D1" w:rsidP="0097232B">
      <w:pPr>
        <w:jc w:val="both"/>
        <w:rPr>
          <w:bCs/>
        </w:rPr>
      </w:pPr>
      <w:r>
        <w:rPr>
          <w:bCs/>
        </w:rPr>
        <w:tab/>
        <w:t xml:space="preserve">Pasūtītājs norāda, ka, ņemot vērā būvdarbu apjomu, to raksturu, sarežģītību un </w:t>
      </w:r>
      <w:r w:rsidR="00970390">
        <w:rPr>
          <w:bCs/>
        </w:rPr>
        <w:t xml:space="preserve">būvniecības </w:t>
      </w:r>
      <w:r>
        <w:rPr>
          <w:bCs/>
        </w:rPr>
        <w:t xml:space="preserve">intensitāti, konkursa nolikumā nav paredzēta iespēja vienai personai apvienot vairākus uzraudzības speciālistu amatus, jo katram speciālistam ir atšķirīgi pienākumi, no kuriem lielākā daļa būs jāveic paralēli. </w:t>
      </w:r>
    </w:p>
    <w:p w:rsidR="00425A05" w:rsidRDefault="00425A05" w:rsidP="0097232B">
      <w:pPr>
        <w:jc w:val="both"/>
        <w:rPr>
          <w:bCs/>
        </w:rPr>
      </w:pPr>
    </w:p>
    <w:p w:rsidR="00425A05" w:rsidRDefault="00425A05" w:rsidP="0097232B">
      <w:pPr>
        <w:jc w:val="both"/>
        <w:rPr>
          <w:bCs/>
        </w:rPr>
      </w:pPr>
    </w:p>
    <w:p w:rsidR="005543D1" w:rsidRPr="00F722D5" w:rsidRDefault="005543D1" w:rsidP="005543D1">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5543D1" w:rsidRDefault="005543D1" w:rsidP="0097232B">
      <w:pPr>
        <w:jc w:val="both"/>
        <w:rPr>
          <w:bCs/>
        </w:rPr>
      </w:pPr>
      <w:r>
        <w:rPr>
          <w:bCs/>
        </w:rPr>
        <w:tab/>
      </w:r>
      <w:r w:rsidR="007D51A4">
        <w:rPr>
          <w:bCs/>
        </w:rPr>
        <w:t xml:space="preserve">Ieinteresētais piegādātājs lūdz precizēt vai ir pieļaujams iesniegt esošas, konkrētam projektam nepiesaistītas civiltiesiskās apdrošināšanas polises kopiju? Ja nē, tad vai pietiktu ar pretendenta apliecinājumu, ka iepirkuma līguma noslēgšanas gadījumā tiks iesniegta atbilstoša, konkrētajam projektam paredzēta polise? Ja jā, tad vai ir pieļaujams, ka polise derīguma termiņš beidzas piedāvājuma derīguma laikā, un iepirkuma komisijai vēlāk tiek atsevišķi iesniegta atjaunota polise? </w:t>
      </w:r>
    </w:p>
    <w:p w:rsidR="007D51A4" w:rsidRDefault="007D51A4" w:rsidP="007D51A4">
      <w:pPr>
        <w:jc w:val="both"/>
        <w:rPr>
          <w:b/>
        </w:rPr>
      </w:pPr>
    </w:p>
    <w:p w:rsidR="0049591D" w:rsidRDefault="007D51A4" w:rsidP="0049591D">
      <w:pPr>
        <w:jc w:val="both"/>
        <w:rPr>
          <w:b/>
        </w:rPr>
      </w:pPr>
      <w:r w:rsidRPr="004114DA">
        <w:rPr>
          <w:b/>
        </w:rPr>
        <w:lastRenderedPageBreak/>
        <w:t>Atbilde:</w:t>
      </w:r>
    </w:p>
    <w:p w:rsidR="00970390" w:rsidRDefault="00970390" w:rsidP="00C55C3E">
      <w:pPr>
        <w:jc w:val="both"/>
        <w:rPr>
          <w:bCs/>
        </w:rPr>
      </w:pPr>
    </w:p>
    <w:p w:rsidR="00C55C3E" w:rsidRDefault="00363AAE" w:rsidP="00C01F98">
      <w:pPr>
        <w:ind w:firstLine="709"/>
        <w:jc w:val="both"/>
        <w:rPr>
          <w:bCs/>
        </w:rPr>
      </w:pPr>
      <w:r>
        <w:rPr>
          <w:bCs/>
        </w:rPr>
        <w:t>Pasūtītājs paskaidro, ka</w:t>
      </w:r>
      <w:r w:rsidR="00C55C3E" w:rsidRPr="00C55C3E">
        <w:t xml:space="preserve"> </w:t>
      </w:r>
      <w:r w:rsidR="00C55C3E">
        <w:t xml:space="preserve">izpildītājam pēc </w:t>
      </w:r>
      <w:r w:rsidRPr="00C64545">
        <w:t xml:space="preserve">līguma </w:t>
      </w:r>
      <w:r w:rsidR="00C55C3E">
        <w:t>no</w:t>
      </w:r>
      <w:r w:rsidRPr="00C64545">
        <w:t xml:space="preserve">slēgšanas </w:t>
      </w:r>
      <w:r w:rsidR="00C01F98">
        <w:t>saskaņā ar konkursa nolikuma 14.8.apakšpunktu un 8.pielikuma 7.1.apakšpunktu</w:t>
      </w:r>
      <w:r>
        <w:t xml:space="preserve"> būs pienākums</w:t>
      </w:r>
      <w:r w:rsidR="00C01F98">
        <w:t xml:space="preserve"> noslēgt apdrošināšanas līgumu par </w:t>
      </w:r>
      <w:r w:rsidR="00C01F98">
        <w:rPr>
          <w:bCs/>
        </w:rPr>
        <w:t>civiltiesiskās atbildības apdrošināšan</w:t>
      </w:r>
      <w:r w:rsidR="00C55C3E">
        <w:rPr>
          <w:bCs/>
        </w:rPr>
        <w:t xml:space="preserve">u, piesaistot to </w:t>
      </w:r>
      <w:r w:rsidR="00C55C3E" w:rsidRPr="00363AAE">
        <w:rPr>
          <w:color w:val="222222"/>
        </w:rPr>
        <w:t>Akadēmiskā centra Torņakalnā, Rīgā, 1. kārtas</w:t>
      </w:r>
      <w:r w:rsidR="00C55C3E">
        <w:rPr>
          <w:bCs/>
        </w:rPr>
        <w:t xml:space="preserve"> </w:t>
      </w:r>
      <w:r w:rsidR="00C01F98">
        <w:rPr>
          <w:bCs/>
        </w:rPr>
        <w:t xml:space="preserve">projektam. </w:t>
      </w:r>
    </w:p>
    <w:p w:rsidR="00C01F98" w:rsidRDefault="00C55C3E" w:rsidP="00C01F98">
      <w:pPr>
        <w:ind w:firstLine="709"/>
        <w:jc w:val="both"/>
      </w:pPr>
      <w:r>
        <w:rPr>
          <w:bCs/>
        </w:rPr>
        <w:t>Līdz ar to, lai pasūtītājs gūtu pārliecību par pretendenta spēj</w:t>
      </w:r>
      <w:r w:rsidR="0055201F">
        <w:rPr>
          <w:bCs/>
        </w:rPr>
        <w:t>ām</w:t>
      </w:r>
      <w:r>
        <w:rPr>
          <w:bCs/>
        </w:rPr>
        <w:t xml:space="preserve"> saņemt šādu apdrošināšanas polisi, tam a</w:t>
      </w:r>
      <w:r w:rsidR="00C01F98">
        <w:rPr>
          <w:bCs/>
        </w:rPr>
        <w:t xml:space="preserve">tbilstoši konkursa nolikuma 17.4.apakšpunkta nosacījumiem savā piedāvājumā </w:t>
      </w:r>
      <w:r w:rsidR="00C01F98" w:rsidRPr="00C01F98">
        <w:rPr>
          <w:b/>
          <w:bCs/>
        </w:rPr>
        <w:t>ir jāiesniedz a</w:t>
      </w:r>
      <w:r w:rsidR="00C01F98" w:rsidRPr="00C01F98">
        <w:rPr>
          <w:b/>
          <w:szCs w:val="22"/>
        </w:rPr>
        <w:t>pdrošināšanas sabiedrības apliecinājums</w:t>
      </w:r>
      <w:r w:rsidR="00C01F98" w:rsidRPr="00C64545">
        <w:rPr>
          <w:szCs w:val="22"/>
        </w:rPr>
        <w:t xml:space="preserve">, ka </w:t>
      </w:r>
      <w:r w:rsidR="00C01F98" w:rsidRPr="00C64545">
        <w:t xml:space="preserve">pretendentam, ja tam tiks piešķirts līguma slēgšanas tiesības, tiks izsniegta </w:t>
      </w:r>
      <w:r w:rsidR="00C01F98" w:rsidRPr="00C64545">
        <w:rPr>
          <w:rStyle w:val="apple-converted-space"/>
          <w:rFonts w:ascii="Arial" w:hAnsi="Arial" w:cs="Arial"/>
          <w:color w:val="444444"/>
          <w:shd w:val="clear" w:color="auto" w:fill="FFFFFF"/>
        </w:rPr>
        <w:t> </w:t>
      </w:r>
      <w:r w:rsidR="00C01F98" w:rsidRPr="00C64545">
        <w:rPr>
          <w:shd w:val="clear" w:color="auto" w:fill="FFFFFF"/>
        </w:rPr>
        <w:t>civiltiesiskās atbildības</w:t>
      </w:r>
      <w:r w:rsidR="00C01F98" w:rsidRPr="00C64545">
        <w:t xml:space="preserve"> apdrošināšanas polise saskaņā ar</w:t>
      </w:r>
      <w:r w:rsidR="00C01F98">
        <w:t xml:space="preserve"> konkursa</w:t>
      </w:r>
      <w:r w:rsidR="00C01F98" w:rsidRPr="00C64545">
        <w:t xml:space="preserve"> </w:t>
      </w:r>
      <w:r w:rsidR="00C01F98">
        <w:t>n</w:t>
      </w:r>
      <w:r w:rsidR="00C01F98" w:rsidRPr="00C64545">
        <w:t>olikuma 14.8.</w:t>
      </w:r>
      <w:r w:rsidR="00C01F98">
        <w:t>apakš</w:t>
      </w:r>
      <w:r w:rsidR="00C01F98" w:rsidRPr="00C64545">
        <w:t>punkta nosacījumiem.</w:t>
      </w:r>
    </w:p>
    <w:p w:rsidR="00C55C3E" w:rsidRPr="00C55C3E" w:rsidRDefault="00C55C3E" w:rsidP="00C55C3E">
      <w:pPr>
        <w:ind w:firstLine="709"/>
        <w:jc w:val="both"/>
      </w:pPr>
      <w:r w:rsidRPr="00C55C3E">
        <w:t>Pasūtītājs norāda, ka</w:t>
      </w:r>
      <w:r w:rsidRPr="00C55C3E">
        <w:rPr>
          <w:rStyle w:val="Heading2Char"/>
          <w:bCs/>
          <w:i w:val="0"/>
          <w:iCs w:val="0"/>
          <w:shd w:val="clear" w:color="auto" w:fill="FFFFFF"/>
        </w:rPr>
        <w:t xml:space="preserve"> </w:t>
      </w:r>
      <w:r w:rsidRPr="00C55C3E">
        <w:rPr>
          <w:rStyle w:val="Emphasis"/>
          <w:bCs/>
          <w:i w:val="0"/>
          <w:iCs w:val="0"/>
          <w:shd w:val="clear" w:color="auto" w:fill="FFFFFF"/>
        </w:rPr>
        <w:t>citi dokumenti papildus</w:t>
      </w:r>
      <w:r w:rsidRPr="00C55C3E">
        <w:rPr>
          <w:rStyle w:val="apple-converted-space"/>
          <w:shd w:val="clear" w:color="auto" w:fill="FFFFFF"/>
        </w:rPr>
        <w:t> </w:t>
      </w:r>
      <w:r w:rsidRPr="00C55C3E">
        <w:rPr>
          <w:shd w:val="clear" w:color="auto" w:fill="FFFFFF"/>
        </w:rPr>
        <w:t>iepriekšminētajam</w:t>
      </w:r>
      <w:r w:rsidRPr="00C55C3E">
        <w:rPr>
          <w:bCs/>
        </w:rPr>
        <w:t xml:space="preserve"> a</w:t>
      </w:r>
      <w:r w:rsidRPr="00C55C3E">
        <w:rPr>
          <w:szCs w:val="22"/>
        </w:rPr>
        <w:t>pdrošināšanas sabiedrības apliecinājumam</w:t>
      </w:r>
      <w:r w:rsidRPr="00C55C3E">
        <w:t xml:space="preserve"> netiks atzīti par atbilstošiem konkursa nolikuma nosacījumiem.</w:t>
      </w:r>
    </w:p>
    <w:p w:rsidR="00C01F98" w:rsidRDefault="00C01F98" w:rsidP="00C01F98">
      <w:pPr>
        <w:ind w:firstLine="709"/>
        <w:jc w:val="both"/>
      </w:pPr>
    </w:p>
    <w:p w:rsidR="00C01F98" w:rsidRDefault="00C01F98" w:rsidP="00C01F98">
      <w:pPr>
        <w:ind w:firstLine="709"/>
        <w:jc w:val="both"/>
      </w:pPr>
    </w:p>
    <w:p w:rsidR="007D51A4" w:rsidRPr="004114DA" w:rsidRDefault="007D51A4" w:rsidP="0097232B">
      <w:pPr>
        <w:jc w:val="both"/>
        <w:rPr>
          <w:bCs/>
        </w:rPr>
      </w:pPr>
    </w:p>
    <w:sectPr w:rsidR="007D51A4" w:rsidRPr="004114DA" w:rsidSect="00425A05">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A05" w:rsidRDefault="00425A05" w:rsidP="00425A05">
      <w:r>
        <w:separator/>
      </w:r>
    </w:p>
  </w:endnote>
  <w:endnote w:type="continuationSeparator" w:id="0">
    <w:p w:rsidR="00425A05" w:rsidRDefault="00425A05" w:rsidP="00425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8206"/>
      <w:docPartObj>
        <w:docPartGallery w:val="Page Numbers (Bottom of Page)"/>
        <w:docPartUnique/>
      </w:docPartObj>
    </w:sdtPr>
    <w:sdtContent>
      <w:p w:rsidR="00425A05" w:rsidRDefault="00425A05">
        <w:pPr>
          <w:pStyle w:val="Footer"/>
          <w:jc w:val="center"/>
        </w:pPr>
        <w:fldSimple w:instr=" PAGE   \* MERGEFORMAT ">
          <w:r>
            <w:rPr>
              <w:noProof/>
            </w:rPr>
            <w:t>2</w:t>
          </w:r>
        </w:fldSimple>
      </w:p>
    </w:sdtContent>
  </w:sdt>
  <w:p w:rsidR="00425A05" w:rsidRDefault="00425A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A05" w:rsidRDefault="00425A05" w:rsidP="00425A05">
      <w:r>
        <w:separator/>
      </w:r>
    </w:p>
  </w:footnote>
  <w:footnote w:type="continuationSeparator" w:id="0">
    <w:p w:rsidR="00425A05" w:rsidRDefault="00425A05" w:rsidP="00425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51D489A4"/>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pStyle w:val="Index1"/>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3185B3C"/>
    <w:multiLevelType w:val="hybridMultilevel"/>
    <w:tmpl w:val="2EB8A84E"/>
    <w:lvl w:ilvl="0" w:tplc="56EA9F7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7743C9E"/>
    <w:multiLevelType w:val="multilevel"/>
    <w:tmpl w:val="603C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36542B"/>
    <w:multiLevelType w:val="multilevel"/>
    <w:tmpl w:val="565C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97232B"/>
    <w:rsid w:val="00040375"/>
    <w:rsid w:val="00060D4D"/>
    <w:rsid w:val="00084261"/>
    <w:rsid w:val="00085BC8"/>
    <w:rsid w:val="000A06A3"/>
    <w:rsid w:val="000B2B5D"/>
    <w:rsid w:val="00102360"/>
    <w:rsid w:val="00165B6D"/>
    <w:rsid w:val="001D2055"/>
    <w:rsid w:val="00201BD5"/>
    <w:rsid w:val="002276E7"/>
    <w:rsid w:val="00266854"/>
    <w:rsid w:val="00273300"/>
    <w:rsid w:val="00290A08"/>
    <w:rsid w:val="002E5C36"/>
    <w:rsid w:val="003404ED"/>
    <w:rsid w:val="00363AAE"/>
    <w:rsid w:val="00391817"/>
    <w:rsid w:val="003A345C"/>
    <w:rsid w:val="003F6AC7"/>
    <w:rsid w:val="00425A05"/>
    <w:rsid w:val="004741E5"/>
    <w:rsid w:val="0049591D"/>
    <w:rsid w:val="004C3292"/>
    <w:rsid w:val="005142AB"/>
    <w:rsid w:val="00545907"/>
    <w:rsid w:val="0055201F"/>
    <w:rsid w:val="005543D1"/>
    <w:rsid w:val="0055523D"/>
    <w:rsid w:val="005572FF"/>
    <w:rsid w:val="00622FBD"/>
    <w:rsid w:val="006427FD"/>
    <w:rsid w:val="006467AE"/>
    <w:rsid w:val="00734EB5"/>
    <w:rsid w:val="0077516D"/>
    <w:rsid w:val="00787A0E"/>
    <w:rsid w:val="007D51A4"/>
    <w:rsid w:val="007E4CC1"/>
    <w:rsid w:val="00831F15"/>
    <w:rsid w:val="00906417"/>
    <w:rsid w:val="009153AF"/>
    <w:rsid w:val="009623BD"/>
    <w:rsid w:val="00970390"/>
    <w:rsid w:val="0097232B"/>
    <w:rsid w:val="00994F76"/>
    <w:rsid w:val="00997053"/>
    <w:rsid w:val="009A34CE"/>
    <w:rsid w:val="009A4C9F"/>
    <w:rsid w:val="009B32E8"/>
    <w:rsid w:val="009B6FB5"/>
    <w:rsid w:val="00A84099"/>
    <w:rsid w:val="00A96BBA"/>
    <w:rsid w:val="00B2529B"/>
    <w:rsid w:val="00B3676A"/>
    <w:rsid w:val="00B857A2"/>
    <w:rsid w:val="00BE1E28"/>
    <w:rsid w:val="00BE2328"/>
    <w:rsid w:val="00C01F98"/>
    <w:rsid w:val="00C04B00"/>
    <w:rsid w:val="00C55C3E"/>
    <w:rsid w:val="00D76777"/>
    <w:rsid w:val="00E05C47"/>
    <w:rsid w:val="00E0785A"/>
    <w:rsid w:val="00E31BF2"/>
    <w:rsid w:val="00E8663E"/>
    <w:rsid w:val="00ED3D42"/>
    <w:rsid w:val="00F57C15"/>
    <w:rsid w:val="00F824C6"/>
    <w:rsid w:val="00FF13D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32B"/>
    <w:pPr>
      <w:spacing w:after="0" w:line="240" w:lineRule="auto"/>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qFormat/>
    <w:rsid w:val="0097232B"/>
    <w:pPr>
      <w:keepNext/>
      <w:outlineLvl w:val="1"/>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232B"/>
    <w:rPr>
      <w:rFonts w:ascii="Times New Roman" w:eastAsia="Times New Roman" w:hAnsi="Times New Roman" w:cs="Times New Roman"/>
      <w:i/>
      <w:iCs/>
      <w:sz w:val="24"/>
      <w:szCs w:val="24"/>
      <w:lang w:val="lv-LV"/>
    </w:rPr>
  </w:style>
  <w:style w:type="paragraph" w:styleId="ListParagraph">
    <w:name w:val="List Paragraph"/>
    <w:basedOn w:val="Normal"/>
    <w:uiPriority w:val="34"/>
    <w:qFormat/>
    <w:rsid w:val="0097232B"/>
    <w:pPr>
      <w:ind w:left="720"/>
      <w:contextualSpacing/>
    </w:pPr>
    <w:rPr>
      <w:lang w:eastAsia="en-US"/>
    </w:rPr>
  </w:style>
  <w:style w:type="paragraph" w:styleId="HTMLPreformatted">
    <w:name w:val="HTML Preformatted"/>
    <w:basedOn w:val="Normal"/>
    <w:link w:val="HTMLPreformattedChar"/>
    <w:rsid w:val="0097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7232B"/>
    <w:rPr>
      <w:rFonts w:ascii="Courier New" w:eastAsia="Times New Roman" w:hAnsi="Courier New" w:cs="Courier New"/>
      <w:sz w:val="20"/>
      <w:szCs w:val="20"/>
      <w:lang w:val="lv-LV" w:eastAsia="lv-LV"/>
    </w:rPr>
  </w:style>
  <w:style w:type="character" w:customStyle="1" w:styleId="apple-converted-space">
    <w:name w:val="apple-converted-space"/>
    <w:rsid w:val="002E5C36"/>
  </w:style>
  <w:style w:type="paragraph" w:styleId="Index1">
    <w:name w:val="index 1"/>
    <w:basedOn w:val="Normal"/>
    <w:next w:val="Normal"/>
    <w:autoRedefine/>
    <w:uiPriority w:val="99"/>
    <w:unhideWhenUsed/>
    <w:rsid w:val="00906417"/>
    <w:pPr>
      <w:numPr>
        <w:ilvl w:val="1"/>
        <w:numId w:val="4"/>
      </w:numPr>
      <w:ind w:hanging="578"/>
      <w:jc w:val="both"/>
    </w:pPr>
  </w:style>
  <w:style w:type="character" w:styleId="Emphasis">
    <w:name w:val="Emphasis"/>
    <w:basedOn w:val="DefaultParagraphFont"/>
    <w:uiPriority w:val="20"/>
    <w:qFormat/>
    <w:rsid w:val="00A96BBA"/>
    <w:rPr>
      <w:i/>
      <w:iCs/>
    </w:rPr>
  </w:style>
  <w:style w:type="paragraph" w:styleId="NormalWeb">
    <w:name w:val="Normal (Web)"/>
    <w:basedOn w:val="Normal"/>
    <w:uiPriority w:val="99"/>
    <w:semiHidden/>
    <w:unhideWhenUsed/>
    <w:rsid w:val="00363AAE"/>
    <w:pPr>
      <w:spacing w:before="100" w:beforeAutospacing="1" w:after="100" w:afterAutospacing="1"/>
    </w:pPr>
  </w:style>
  <w:style w:type="character" w:customStyle="1" w:styleId="ft">
    <w:name w:val="ft"/>
    <w:basedOn w:val="DefaultParagraphFont"/>
    <w:rsid w:val="0055201F"/>
  </w:style>
  <w:style w:type="paragraph" w:styleId="Header">
    <w:name w:val="header"/>
    <w:basedOn w:val="Normal"/>
    <w:link w:val="HeaderChar"/>
    <w:uiPriority w:val="99"/>
    <w:semiHidden/>
    <w:unhideWhenUsed/>
    <w:rsid w:val="00425A05"/>
    <w:pPr>
      <w:tabs>
        <w:tab w:val="center" w:pos="4320"/>
        <w:tab w:val="right" w:pos="8640"/>
      </w:tabs>
    </w:pPr>
  </w:style>
  <w:style w:type="character" w:customStyle="1" w:styleId="HeaderChar">
    <w:name w:val="Header Char"/>
    <w:basedOn w:val="DefaultParagraphFont"/>
    <w:link w:val="Header"/>
    <w:uiPriority w:val="99"/>
    <w:semiHidden/>
    <w:rsid w:val="00425A05"/>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425A05"/>
    <w:pPr>
      <w:tabs>
        <w:tab w:val="center" w:pos="4320"/>
        <w:tab w:val="right" w:pos="8640"/>
      </w:tabs>
    </w:pPr>
  </w:style>
  <w:style w:type="character" w:customStyle="1" w:styleId="FooterChar">
    <w:name w:val="Footer Char"/>
    <w:basedOn w:val="DefaultParagraphFont"/>
    <w:link w:val="Footer"/>
    <w:uiPriority w:val="99"/>
    <w:rsid w:val="00425A05"/>
    <w:rPr>
      <w:rFonts w:ascii="Times New Roman" w:eastAsia="Times New Roman" w:hAnsi="Times New Roman" w:cs="Times New Roman"/>
      <w:sz w:val="24"/>
      <w:szCs w:val="24"/>
      <w:lang w:val="lv-LV" w:eastAsia="lv-LV"/>
    </w:rPr>
  </w:style>
</w:styles>
</file>

<file path=word/webSettings.xml><?xml version="1.0" encoding="utf-8"?>
<w:webSettings xmlns:r="http://schemas.openxmlformats.org/officeDocument/2006/relationships" xmlns:w="http://schemas.openxmlformats.org/wordprocessingml/2006/main">
  <w:divs>
    <w:div w:id="19248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 Orols</dc:creator>
  <cp:lastModifiedBy>Normunds Orols</cp:lastModifiedBy>
  <cp:revision>3</cp:revision>
  <cp:lastPrinted>2014-03-11T11:01:00Z</cp:lastPrinted>
  <dcterms:created xsi:type="dcterms:W3CDTF">2014-03-14T10:29:00Z</dcterms:created>
  <dcterms:modified xsi:type="dcterms:W3CDTF">2014-03-14T10:30:00Z</dcterms:modified>
</cp:coreProperties>
</file>