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B" w:rsidRDefault="006E69EA" w:rsidP="0097232B">
      <w:pPr>
        <w:pStyle w:val="ListParagraph"/>
        <w:ind w:left="0"/>
      </w:pPr>
      <w:r>
        <w:t>28</w:t>
      </w:r>
      <w:r w:rsidR="0097232B" w:rsidRPr="0097232B">
        <w:t>.0</w:t>
      </w:r>
      <w:r w:rsidR="00201BD5">
        <w:t>3</w:t>
      </w:r>
      <w:r w:rsidR="0097232B" w:rsidRPr="0097232B">
        <w:t>.2014.</w:t>
      </w:r>
    </w:p>
    <w:p w:rsidR="0097232B" w:rsidRPr="0097232B" w:rsidRDefault="0097232B" w:rsidP="0097232B">
      <w:pPr>
        <w:pStyle w:val="ListParagraph"/>
        <w:ind w:left="0"/>
      </w:pPr>
    </w:p>
    <w:p w:rsidR="0097232B" w:rsidRPr="00F722D5" w:rsidRDefault="0097232B" w:rsidP="0097232B">
      <w:pPr>
        <w:pStyle w:val="ListParagraph"/>
        <w:ind w:left="0"/>
        <w:jc w:val="center"/>
        <w:rPr>
          <w:b/>
        </w:rPr>
      </w:pPr>
      <w:r w:rsidRPr="00F722D5">
        <w:rPr>
          <w:b/>
        </w:rPr>
        <w:t>Atbildes uz ieinteresēto piegādātāju uzdotajiem jautājumiem</w:t>
      </w:r>
    </w:p>
    <w:p w:rsidR="0097232B" w:rsidRPr="00F722D5" w:rsidRDefault="0097232B" w:rsidP="0097232B">
      <w:pPr>
        <w:pStyle w:val="Heading2"/>
        <w:rPr>
          <w:iCs w:val="0"/>
        </w:rPr>
      </w:pPr>
    </w:p>
    <w:p w:rsidR="0097232B" w:rsidRPr="00F722D5" w:rsidRDefault="0097232B" w:rsidP="0097232B">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3A345C" w:rsidRDefault="000848D8" w:rsidP="00D21773">
      <w:pPr>
        <w:ind w:firstLine="720"/>
        <w:jc w:val="both"/>
      </w:pPr>
      <w:r>
        <w:t>Lūdzam skaidrot, kā praktiski var savienot līguma projektā paredzētā pakalpojuma apmaksas procentuālo piesaisti būvdarbu veicēja finanšu izpildei ar nolikuma finanšu piedāvājuma izvērsto pakalpojuma tāmi un tehniskās specifikācijas 9.1.punktā noteikto minimālo laika ieguldījumu. Tāpat lūdzam precizēt līguma projektu, paredzot pakalpojuma apmaksas piesaisti izlietotajam speciālistu laika ieguldījumam saskaņā ar finanšu piedāvājumu, tādā veidā nodrošinot skaidru un nepārprotamu sniegtā pakalpojuma apmaksas kārtību un apjomu.</w:t>
      </w:r>
      <w:r w:rsidR="00D21773">
        <w:t xml:space="preserve"> </w:t>
      </w:r>
      <w:r w:rsidR="00D21773">
        <w:cr/>
      </w:r>
    </w:p>
    <w:p w:rsidR="0097232B" w:rsidRDefault="0097232B" w:rsidP="0097232B">
      <w:pPr>
        <w:jc w:val="both"/>
        <w:rPr>
          <w:b/>
        </w:rPr>
      </w:pPr>
      <w:r w:rsidRPr="004114DA">
        <w:rPr>
          <w:b/>
        </w:rPr>
        <w:t>Atbilde:</w:t>
      </w:r>
    </w:p>
    <w:p w:rsidR="00AF47C5" w:rsidRDefault="007801F1" w:rsidP="00DF60AC">
      <w:pPr>
        <w:ind w:firstLine="720"/>
        <w:jc w:val="both"/>
        <w:rPr>
          <w:bCs/>
        </w:rPr>
      </w:pPr>
      <w:r>
        <w:rPr>
          <w:bCs/>
        </w:rPr>
        <w:t xml:space="preserve">Pasūtītājs </w:t>
      </w:r>
      <w:r w:rsidR="00485C4E">
        <w:rPr>
          <w:bCs/>
        </w:rPr>
        <w:t>norāda</w:t>
      </w:r>
      <w:r>
        <w:rPr>
          <w:bCs/>
        </w:rPr>
        <w:t>, ka</w:t>
      </w:r>
      <w:r w:rsidR="00485C4E" w:rsidRPr="00485C4E">
        <w:rPr>
          <w:bCs/>
        </w:rPr>
        <w:t xml:space="preserve"> </w:t>
      </w:r>
      <w:r w:rsidR="00485C4E">
        <w:rPr>
          <w:bCs/>
        </w:rPr>
        <w:t xml:space="preserve">izvērstā pakalpojuma tāme un noteiktais cilvēkdienu skaits nav saistīts ar līgumā noteikto maksājuma kārtību. </w:t>
      </w:r>
      <w:r w:rsidR="00A53FF4">
        <w:rPr>
          <w:bCs/>
        </w:rPr>
        <w:t>Piedāvājumā iekļaujamā informācija saistībā ar</w:t>
      </w:r>
      <w:r w:rsidR="00DF60AC">
        <w:rPr>
          <w:bCs/>
        </w:rPr>
        <w:t xml:space="preserve"> </w:t>
      </w:r>
      <w:r w:rsidR="00AF47C5">
        <w:rPr>
          <w:bCs/>
        </w:rPr>
        <w:t xml:space="preserve">Nolikuma </w:t>
      </w:r>
      <w:r w:rsidR="002A5F6A">
        <w:rPr>
          <w:bCs/>
        </w:rPr>
        <w:t>pielikuma Nr.5 „Tehniskā specifikācija” 9.1.punkt</w:t>
      </w:r>
      <w:r w:rsidR="00A53FF4">
        <w:rPr>
          <w:bCs/>
        </w:rPr>
        <w:t>u</w:t>
      </w:r>
      <w:r w:rsidR="00DF60AC">
        <w:rPr>
          <w:bCs/>
        </w:rPr>
        <w:t xml:space="preserve"> un</w:t>
      </w:r>
      <w:r w:rsidR="002A5F6A">
        <w:rPr>
          <w:bCs/>
        </w:rPr>
        <w:t xml:space="preserve"> </w:t>
      </w:r>
      <w:r w:rsidR="00DF60AC">
        <w:rPr>
          <w:bCs/>
        </w:rPr>
        <w:t>pielikum</w:t>
      </w:r>
      <w:r w:rsidR="00A53FF4">
        <w:rPr>
          <w:bCs/>
        </w:rPr>
        <w:t>u</w:t>
      </w:r>
      <w:r w:rsidR="00DF60AC">
        <w:rPr>
          <w:bCs/>
        </w:rPr>
        <w:t xml:space="preserve"> Nr.7.1. „Izvērsta pakalpojumu tāme” </w:t>
      </w:r>
      <w:r w:rsidR="008107BC">
        <w:rPr>
          <w:bCs/>
        </w:rPr>
        <w:t>pasūtītājam ir nepieciešama, lai pilnvērtīgāk izvērtētu pretendenta izpratni par tehniskajā specifikācijā paredzēto prasību izpildi</w:t>
      </w:r>
      <w:r w:rsidR="00DF60AC">
        <w:rPr>
          <w:bCs/>
        </w:rPr>
        <w:t xml:space="preserve"> un </w:t>
      </w:r>
      <w:r w:rsidR="002356BD">
        <w:rPr>
          <w:bCs/>
        </w:rPr>
        <w:t xml:space="preserve">piedāvātās </w:t>
      </w:r>
      <w:r w:rsidR="00DF60AC">
        <w:rPr>
          <w:bCs/>
        </w:rPr>
        <w:t>līgumcenas pamatotīb</w:t>
      </w:r>
      <w:r w:rsidR="00A53FF4">
        <w:rPr>
          <w:bCs/>
        </w:rPr>
        <w:t>u</w:t>
      </w:r>
      <w:r w:rsidR="00DF60AC">
        <w:rPr>
          <w:bCs/>
        </w:rPr>
        <w:t>.</w:t>
      </w:r>
    </w:p>
    <w:p w:rsidR="00952835" w:rsidRPr="00D474A4" w:rsidRDefault="00A53FF4" w:rsidP="00D474A4">
      <w:pPr>
        <w:ind w:firstLine="720"/>
        <w:jc w:val="both"/>
      </w:pPr>
      <w:r>
        <w:rPr>
          <w:bCs/>
        </w:rPr>
        <w:t>Pasūtītājs</w:t>
      </w:r>
      <w:r w:rsidR="004041DF">
        <w:rPr>
          <w:bCs/>
        </w:rPr>
        <w:t xml:space="preserve"> informē, ka </w:t>
      </w:r>
      <w:r w:rsidR="004041DF" w:rsidRPr="00FC1623">
        <w:rPr>
          <w:shd w:val="clear" w:color="auto" w:fill="FFFFFF"/>
        </w:rPr>
        <w:t>Latvijas Universitātes Akadēmiskā centra Torņakalnā, Rīgā, 1.kārtas</w:t>
      </w:r>
      <w:r w:rsidR="004041DF">
        <w:rPr>
          <w:shd w:val="clear" w:color="auto" w:fill="FFFFFF"/>
        </w:rPr>
        <w:t xml:space="preserve"> būvniecības izmaksas, tajā skaitā būvuzraudzības izmaksas, tiek </w:t>
      </w:r>
      <w:r w:rsidR="00A766BC">
        <w:rPr>
          <w:shd w:val="clear" w:color="auto" w:fill="FFFFFF"/>
        </w:rPr>
        <w:t>segtas</w:t>
      </w:r>
      <w:r w:rsidR="00952835">
        <w:rPr>
          <w:shd w:val="clear" w:color="auto" w:fill="FFFFFF"/>
        </w:rPr>
        <w:t xml:space="preserve"> no </w:t>
      </w:r>
      <w:r w:rsidR="00E8226F">
        <w:rPr>
          <w:shd w:val="clear" w:color="auto" w:fill="FFFFFF"/>
        </w:rPr>
        <w:t>septiņiem</w:t>
      </w:r>
      <w:r w:rsidR="004041DF">
        <w:rPr>
          <w:shd w:val="clear" w:color="auto" w:fill="FFFFFF"/>
        </w:rPr>
        <w:t xml:space="preserve"> </w:t>
      </w:r>
      <w:r w:rsidR="004041DF" w:rsidRPr="004B4558">
        <w:rPr>
          <w:shd w:val="clear" w:color="auto" w:fill="FFFFFF"/>
        </w:rPr>
        <w:t xml:space="preserve">ES fondu </w:t>
      </w:r>
      <w:r w:rsidR="004041DF" w:rsidRPr="004B4558">
        <w:rPr>
          <w:bCs/>
        </w:rPr>
        <w:t>projekt</w:t>
      </w:r>
      <w:r w:rsidR="00952835">
        <w:rPr>
          <w:bCs/>
        </w:rPr>
        <w:t xml:space="preserve">iem. </w:t>
      </w:r>
      <w:r w:rsidR="00952835">
        <w:t xml:space="preserve">Ņemot vērā, ka katram projektam </w:t>
      </w:r>
      <w:r w:rsidR="00952835" w:rsidRPr="00E864BA">
        <w:t>nav izdalāma konkrēta to</w:t>
      </w:r>
      <w:r w:rsidR="00952835">
        <w:t xml:space="preserve"> </w:t>
      </w:r>
      <w:r w:rsidR="000C2874">
        <w:t>būvniecības un būvuzraudzības</w:t>
      </w:r>
      <w:r w:rsidR="00952835" w:rsidRPr="00E864BA">
        <w:t xml:space="preserve"> </w:t>
      </w:r>
      <w:r w:rsidR="00952835">
        <w:t xml:space="preserve">izmaksu </w:t>
      </w:r>
      <w:r w:rsidR="00952835" w:rsidRPr="00E864BA">
        <w:t>daļa, kas attiecināma uz katru pro</w:t>
      </w:r>
      <w:r w:rsidR="00952835">
        <w:t>jektu,</w:t>
      </w:r>
      <w:r w:rsidR="004F4F01">
        <w:t xml:space="preserve"> izmaksas</w:t>
      </w:r>
      <w:r>
        <w:t xml:space="preserve"> no projektiem</w:t>
      </w:r>
      <w:r w:rsidR="004F4F01">
        <w:t xml:space="preserve"> ir paredzēts segt proporcionāli atbilstoši projekta mērķim. Tādejādi, lai būt vieglāk aprēķināt</w:t>
      </w:r>
      <w:r w:rsidR="004F4F01" w:rsidRPr="004F4F01">
        <w:t xml:space="preserve"> </w:t>
      </w:r>
      <w:r w:rsidR="004F4F01">
        <w:t xml:space="preserve">būvuzraudzības izmaksu proporciju starp projektiem, pasūtītājs </w:t>
      </w:r>
      <w:r w:rsidR="00D474A4">
        <w:t xml:space="preserve">ir </w:t>
      </w:r>
      <w:r w:rsidR="004F4F01">
        <w:t>nolēm</w:t>
      </w:r>
      <w:r w:rsidR="00D474A4">
        <w:t>is</w:t>
      </w:r>
      <w:r w:rsidR="004F4F01">
        <w:t xml:space="preserve"> </w:t>
      </w:r>
      <w:r w:rsidR="00A766BC">
        <w:t>būvuzraudzības samaksu veikt proporcionāli būvdarbu izpildei.</w:t>
      </w:r>
      <w:r w:rsidR="00D474A4">
        <w:t xml:space="preserve"> </w:t>
      </w:r>
      <w:r w:rsidR="00A766BC" w:rsidRPr="00A766BC">
        <w:rPr>
          <w:shd w:val="clear" w:color="auto" w:fill="FFFFFF"/>
        </w:rPr>
        <w:t>Tāpat pasūtītājs vēl</w:t>
      </w:r>
      <w:r w:rsidR="00B174FB">
        <w:rPr>
          <w:shd w:val="clear" w:color="auto" w:fill="FFFFFF"/>
        </w:rPr>
        <w:t>a</w:t>
      </w:r>
      <w:r w:rsidR="00A766BC" w:rsidRPr="00A766BC">
        <w:rPr>
          <w:shd w:val="clear" w:color="auto" w:fill="FFFFFF"/>
        </w:rPr>
        <w:t>s, lai samaksa tiktu veikt pēc faktiski padarītā darba, nevis maksāt konstantas ikmēneša maksas.</w:t>
      </w:r>
      <w:r w:rsidR="00A766BC">
        <w:rPr>
          <w:bCs/>
        </w:rPr>
        <w:t xml:space="preserve"> Ņemot vērā minēto,</w:t>
      </w:r>
      <w:r w:rsidR="00E8226F">
        <w:rPr>
          <w:bCs/>
        </w:rPr>
        <w:t xml:space="preserve"> p</w:t>
      </w:r>
      <w:r w:rsidR="00E8226F" w:rsidRPr="004B4558">
        <w:rPr>
          <w:bCs/>
        </w:rPr>
        <w:t>asūtītājs</w:t>
      </w:r>
      <w:r w:rsidR="00E8226F">
        <w:rPr>
          <w:bCs/>
        </w:rPr>
        <w:t xml:space="preserve"> atkāroti</w:t>
      </w:r>
      <w:r w:rsidR="00E8226F" w:rsidRPr="004B4558">
        <w:rPr>
          <w:bCs/>
        </w:rPr>
        <w:t xml:space="preserve"> norāda, ka Līguma projekta 4.3.punktā paredzētā apmaksas kārtība netiks mainīta</w:t>
      </w:r>
      <w:r w:rsidR="00E8226F">
        <w:rPr>
          <w:bCs/>
        </w:rPr>
        <w:t>.</w:t>
      </w:r>
    </w:p>
    <w:p w:rsidR="000A49EE" w:rsidRDefault="000A49EE" w:rsidP="000C2874"/>
    <w:p w:rsidR="00A96BBA" w:rsidRPr="00F722D5" w:rsidRDefault="00A96BBA" w:rsidP="00A96BBA">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A96BBA" w:rsidRDefault="0079652A" w:rsidP="00426C04">
      <w:pPr>
        <w:ind w:firstLine="720"/>
        <w:jc w:val="both"/>
      </w:pPr>
      <w:r>
        <w:t>Vai vienu speciālistu drīkst piedāvāt uz vairāk kā vienu Nolikumā prasītajām speciālistu pozīcijām, ja šis speciālists ir sertificēts attiecīgajās jomās un tā pieredze atbilst attiecīgajām Nolikuma 15.5. un 15.6.</w:t>
      </w:r>
      <w:r w:rsidR="00CA1BFB">
        <w:t xml:space="preserve"> apakš</w:t>
      </w:r>
      <w:r>
        <w:t>punkt</w:t>
      </w:r>
      <w:r w:rsidR="00CA1BFB">
        <w:t>a</w:t>
      </w:r>
      <w:r>
        <w:t xml:space="preserve"> prasībām, attiecinot to tikai uz Nolikuma 5.2.2.-5.2.</w:t>
      </w:r>
      <w:r w:rsidR="00991F6D">
        <w:t>6. apakšpunkt</w:t>
      </w:r>
      <w:r w:rsidR="00CA1BFB">
        <w:t>ā</w:t>
      </w:r>
      <w:r w:rsidR="00991F6D">
        <w:t xml:space="preserve"> minētaj</w:t>
      </w:r>
      <w:r w:rsidR="00CA1BFB">
        <w:t>ie</w:t>
      </w:r>
      <w:r w:rsidR="00991F6D">
        <w:t>m speciālist</w:t>
      </w:r>
      <w:r w:rsidR="00CA1BFB">
        <w:t>ie</w:t>
      </w:r>
      <w:r w:rsidR="00991F6D">
        <w:t>m</w:t>
      </w:r>
      <w:r>
        <w:t xml:space="preserve">: </w:t>
      </w:r>
      <w:r w:rsidRPr="00CA1BFB">
        <w:t>Tehniskajā specifikācijā noteiktie minimālie laika ieguldījumi šiem speciālistiem ir caurmērā tika</w:t>
      </w:r>
      <w:r w:rsidR="00CA1BFB">
        <w:t>i</w:t>
      </w:r>
      <w:r w:rsidRPr="00CA1BFB">
        <w:t xml:space="preserve"> 3 dienas mēnesī un visiem speciālistiem ir pienākums veikt būvuzraudzību, tādēļ nav pamata un ir uzskatāms par pretendentu ierobežojošu nosacījumu neatļaut piedāvāt vienu speciālistu, kurš ir sertificēts attiecīgajā jomā un kura pieredze atbilst prasībām,</w:t>
      </w:r>
      <w:r>
        <w:t xml:space="preserve"> uz vairāk kā vienu no Nolikuma 5.2.2.-5.2.</w:t>
      </w:r>
      <w:r w:rsidR="00991F6D">
        <w:t>6. apakšpunktā</w:t>
      </w:r>
      <w:r>
        <w:t xml:space="preserve"> minētaj</w:t>
      </w:r>
      <w:r w:rsidR="00CA1BFB">
        <w:t>ā</w:t>
      </w:r>
      <w:r>
        <w:t xml:space="preserve">m speciālistu pozīcijām. </w:t>
      </w:r>
      <w:r w:rsidR="008B388D">
        <w:t>Atkārtoti lūdzam apliecināt, ka pretendents drīkst piedāvāt vienu speciālistu uz vairāk par vienu</w:t>
      </w:r>
      <w:r w:rsidR="00CA1BFB">
        <w:t xml:space="preserve"> no</w:t>
      </w:r>
      <w:r w:rsidR="008B388D">
        <w:t xml:space="preserve"> Nolikuma 5.2.2.-5.2.</w:t>
      </w:r>
      <w:r w:rsidR="00554F18">
        <w:t>6.</w:t>
      </w:r>
      <w:r w:rsidR="00554F18" w:rsidRPr="008B388D">
        <w:t xml:space="preserve"> </w:t>
      </w:r>
      <w:r w:rsidR="00554F18">
        <w:t>apakšpunkt</w:t>
      </w:r>
      <w:r w:rsidR="00CA1BFB">
        <w:t>ā</w:t>
      </w:r>
      <w:r w:rsidR="00554F18">
        <w:t xml:space="preserve"> minētaj</w:t>
      </w:r>
      <w:r w:rsidR="00CA1BFB">
        <w:t>ā</w:t>
      </w:r>
      <w:r w:rsidR="00554F18">
        <w:t>m pozīcijām</w:t>
      </w:r>
      <w:r w:rsidR="008B388D">
        <w:t>.</w:t>
      </w:r>
    </w:p>
    <w:p w:rsidR="00426C04" w:rsidRDefault="00426C04" w:rsidP="00426C04">
      <w:pPr>
        <w:jc w:val="both"/>
      </w:pPr>
    </w:p>
    <w:p w:rsidR="00A96BBA" w:rsidRPr="005543D1" w:rsidRDefault="00B3676A" w:rsidP="005543D1">
      <w:pPr>
        <w:jc w:val="both"/>
        <w:rPr>
          <w:b/>
        </w:rPr>
      </w:pPr>
      <w:r w:rsidRPr="004114DA">
        <w:rPr>
          <w:b/>
        </w:rPr>
        <w:t>Atbilde:</w:t>
      </w:r>
    </w:p>
    <w:p w:rsidR="00D65AE8" w:rsidRDefault="005543D1" w:rsidP="0097232B">
      <w:pPr>
        <w:jc w:val="both"/>
        <w:rPr>
          <w:bCs/>
        </w:rPr>
      </w:pPr>
      <w:r>
        <w:rPr>
          <w:bCs/>
        </w:rPr>
        <w:tab/>
      </w:r>
      <w:r w:rsidR="00F37AA3">
        <w:rPr>
          <w:bCs/>
        </w:rPr>
        <w:t>Kā jau pasūtītājs 14.03.2014.</w:t>
      </w:r>
      <w:r w:rsidR="00FF39B8">
        <w:rPr>
          <w:bCs/>
        </w:rPr>
        <w:t xml:space="preserve"> sniegtajās atbildēs</w:t>
      </w:r>
      <w:r w:rsidR="00F37AA3">
        <w:rPr>
          <w:bCs/>
        </w:rPr>
        <w:t xml:space="preserve"> norādījis, tad, ņemot vērā būvdarbu apjomu, to raksturu, sarežģītību un būvniecības intensitāti, konkursa nolikumā </w:t>
      </w:r>
      <w:r w:rsidR="00F37AA3">
        <w:rPr>
          <w:bCs/>
        </w:rPr>
        <w:lastRenderedPageBreak/>
        <w:t>nav paredzēta iespēja vienai personai apvienot vairāk</w:t>
      </w:r>
      <w:r w:rsidR="002356BD">
        <w:rPr>
          <w:bCs/>
        </w:rPr>
        <w:t>a</w:t>
      </w:r>
      <w:r w:rsidR="00F37AA3">
        <w:rPr>
          <w:bCs/>
        </w:rPr>
        <w:t>s</w:t>
      </w:r>
      <w:r w:rsidR="00177880">
        <w:rPr>
          <w:bCs/>
        </w:rPr>
        <w:t xml:space="preserve"> Nolikuma </w:t>
      </w:r>
      <w:r w:rsidR="00177880">
        <w:t>5.2.2.-5.2.6. apakšpunktā minētās</w:t>
      </w:r>
      <w:r w:rsidR="00F37AA3">
        <w:rPr>
          <w:bCs/>
        </w:rPr>
        <w:t xml:space="preserve"> uzraudzības </w:t>
      </w:r>
      <w:r w:rsidR="002356BD">
        <w:rPr>
          <w:bCs/>
        </w:rPr>
        <w:t>specialitātes</w:t>
      </w:r>
      <w:r w:rsidR="00F37AA3">
        <w:rPr>
          <w:bCs/>
        </w:rPr>
        <w:t xml:space="preserve">, jo katram speciālistam ir atšķirīgi pienākumi, no kuriem lielākā daļa būs jāveic paralēli. </w:t>
      </w:r>
    </w:p>
    <w:p w:rsidR="00660B5C" w:rsidRDefault="00F37AA3" w:rsidP="00D65AE8">
      <w:pPr>
        <w:ind w:firstLine="720"/>
        <w:jc w:val="both"/>
      </w:pPr>
      <w:r>
        <w:rPr>
          <w:bCs/>
        </w:rPr>
        <w:t xml:space="preserve">Lūdzam iepazīties ar pasūtītāja mājas lapā </w:t>
      </w:r>
      <w:hyperlink r:id="rId8" w:history="1">
        <w:r w:rsidRPr="00D163E4">
          <w:rPr>
            <w:rStyle w:val="Hyperlink"/>
            <w:bCs/>
          </w:rPr>
          <w:t>www.lu.lv</w:t>
        </w:r>
      </w:hyperlink>
      <w:r>
        <w:rPr>
          <w:bCs/>
        </w:rPr>
        <w:t xml:space="preserve"> iepirkuma sadaļā </w:t>
      </w:r>
      <w:r w:rsidRPr="00FC1623">
        <w:rPr>
          <w:bCs/>
        </w:rPr>
        <w:t>„</w:t>
      </w:r>
      <w:r w:rsidRPr="00FC1623">
        <w:rPr>
          <w:shd w:val="clear" w:color="auto" w:fill="FFFFFF"/>
        </w:rPr>
        <w:t>Būvuzraudzības nodrošināšana Latvijas Universitātes Akadēmiskā centra Torņakalnā, Rīgā, 1.kārtas būvniecības laikā</w:t>
      </w:r>
      <w:r>
        <w:rPr>
          <w:bCs/>
        </w:rPr>
        <w:t>” ievietoto</w:t>
      </w:r>
      <w:r w:rsidR="00177880">
        <w:rPr>
          <w:bCs/>
        </w:rPr>
        <w:t xml:space="preserve"> informatīvo</w:t>
      </w:r>
      <w:r>
        <w:rPr>
          <w:bCs/>
        </w:rPr>
        <w:t xml:space="preserve"> būv</w:t>
      </w:r>
      <w:r w:rsidRPr="00D345FC">
        <w:rPr>
          <w:bCs/>
        </w:rPr>
        <w:t>darbu grafik</w:t>
      </w:r>
      <w:r>
        <w:rPr>
          <w:bCs/>
        </w:rPr>
        <w:t xml:space="preserve">u, no kura </w:t>
      </w:r>
      <w:r w:rsidR="00FF39B8">
        <w:rPr>
          <w:bCs/>
        </w:rPr>
        <w:t>izriet</w:t>
      </w:r>
      <w:r>
        <w:rPr>
          <w:bCs/>
        </w:rPr>
        <w:t xml:space="preserve">, ka </w:t>
      </w:r>
      <w:r w:rsidR="007B6F1A">
        <w:t>Nolikuma 5.2.2.-5.2.</w:t>
      </w:r>
      <w:r w:rsidR="00CA0298">
        <w:t>6</w:t>
      </w:r>
      <w:r w:rsidR="007B6F1A">
        <w:t>. apakšpunktā minētaj</w:t>
      </w:r>
      <w:r w:rsidR="00931FB8">
        <w:t>iem</w:t>
      </w:r>
      <w:r w:rsidR="007B6F1A">
        <w:t xml:space="preserve"> speciālistiem uzraudzības pienākumi ir veicami paralēli</w:t>
      </w:r>
      <w:r w:rsidR="00660B5C">
        <w:t>.</w:t>
      </w:r>
    </w:p>
    <w:p w:rsidR="005D0DC9" w:rsidRDefault="00274570" w:rsidP="00D65AE8">
      <w:pPr>
        <w:ind w:firstLine="720"/>
        <w:jc w:val="both"/>
      </w:pPr>
      <w:r>
        <w:t xml:space="preserve">Piemēram, izpildītājam atbilstoši </w:t>
      </w:r>
      <w:r w:rsidR="00177880">
        <w:t>Nolikuma</w:t>
      </w:r>
      <w:r w:rsidR="00177880" w:rsidRPr="00177880">
        <w:rPr>
          <w:bCs/>
        </w:rPr>
        <w:t xml:space="preserve"> </w:t>
      </w:r>
      <w:r w:rsidR="00177880">
        <w:rPr>
          <w:bCs/>
        </w:rPr>
        <w:t>pielikuma Nr.5 „Tehniskā specifikācija”</w:t>
      </w:r>
      <w:r w:rsidR="00177880">
        <w:t xml:space="preserve"> </w:t>
      </w:r>
      <w:r>
        <w:rPr>
          <w:bCs/>
        </w:rPr>
        <w:t xml:space="preserve">9.1.punktam </w:t>
      </w:r>
      <w:r w:rsidR="007C56B9">
        <w:rPr>
          <w:bCs/>
        </w:rPr>
        <w:t xml:space="preserve">ir </w:t>
      </w:r>
      <w:r w:rsidR="00C73F37">
        <w:rPr>
          <w:bCs/>
        </w:rPr>
        <w:t xml:space="preserve">jānodrošina </w:t>
      </w:r>
      <w:r w:rsidR="00C73F37">
        <w:t xml:space="preserve">siltumapgādes un ventilācijas sistēmas būvdarbu būvuzraugam šāda minimālā klātbūtne būvobjektā: </w:t>
      </w:r>
      <w:r w:rsidR="00660B5C">
        <w:t>44</w:t>
      </w:r>
      <w:r w:rsidR="001C4FC9">
        <w:t xml:space="preserve"> cilvēkdienas </w:t>
      </w:r>
      <w:r w:rsidR="00C73F37">
        <w:t>siltumapgādes</w:t>
      </w:r>
      <w:r w:rsidR="00660B5C">
        <w:t xml:space="preserve"> sistēmas būvuzraudzīb</w:t>
      </w:r>
      <w:r w:rsidR="001C4FC9">
        <w:t>ā</w:t>
      </w:r>
      <w:r w:rsidR="00A347D9">
        <w:t xml:space="preserve"> un</w:t>
      </w:r>
      <w:r w:rsidR="00660B5C">
        <w:t xml:space="preserve"> 25</w:t>
      </w:r>
      <w:r w:rsidR="001C4FC9">
        <w:t xml:space="preserve"> cilvēkdienas </w:t>
      </w:r>
      <w:r w:rsidR="00660B5C">
        <w:t>ven</w:t>
      </w:r>
      <w:r w:rsidR="001C4FC9">
        <w:t xml:space="preserve">tilācijas sistēmas būvuzraudzībā, kas kopā veido </w:t>
      </w:r>
      <w:r w:rsidR="00C73F37">
        <w:t xml:space="preserve">69 cilvēkdienas. </w:t>
      </w:r>
      <w:r w:rsidR="00A23514">
        <w:t>Savukārt ūdensapgādes un kanalizācijas sistēmas būvdarbu būvuzraugam minimālā klātbūtne būvobjektā: 44 cilvēkdienas ūdensapgādes sistēmu būvuzraudzībā un 44 cilvēkdienas kanalizācijas sistēmas būvuzraudzībā, kas kopā veido 88 cilvēkdienas.</w:t>
      </w:r>
    </w:p>
    <w:p w:rsidR="00BE4FCB" w:rsidRDefault="00C73F37" w:rsidP="00D65AE8">
      <w:pPr>
        <w:ind w:firstLine="720"/>
        <w:jc w:val="both"/>
      </w:pPr>
      <w:r>
        <w:t>Atbilstoši būvdarbu grafikam</w:t>
      </w:r>
      <w:r w:rsidR="00A23514">
        <w:t xml:space="preserve"> apkures, </w:t>
      </w:r>
      <w:r w:rsidR="001C4FC9">
        <w:t>ventilācijas</w:t>
      </w:r>
      <w:r w:rsidR="00A23514">
        <w:t>, ūdensapgādes un kanalizācijas</w:t>
      </w:r>
      <w:r w:rsidR="001C4FC9">
        <w:t xml:space="preserve"> sistēmu izbūve</w:t>
      </w:r>
      <w:r w:rsidR="00A23514">
        <w:t>s darbi</w:t>
      </w:r>
      <w:r w:rsidR="001C4FC9">
        <w:t xml:space="preserve"> </w:t>
      </w:r>
      <w:r w:rsidR="00A23514">
        <w:t>notiks paralēli</w:t>
      </w:r>
      <w:r w:rsidR="001C4FC9">
        <w:t xml:space="preserve"> 8 mēnešu laikā, kas nozīmē, ka</w:t>
      </w:r>
      <w:r w:rsidR="001C4FC9" w:rsidRPr="001C4FC9">
        <w:t xml:space="preserve"> </w:t>
      </w:r>
      <w:r w:rsidR="001C4FC9">
        <w:t xml:space="preserve">siltumapgādes un ventilācijas sistēmas būvdarbu būvuzraugam </w:t>
      </w:r>
      <w:r w:rsidR="005D0DC9">
        <w:t>vidējā</w:t>
      </w:r>
      <w:r w:rsidR="00505D2E">
        <w:t xml:space="preserve"> minimālā</w:t>
      </w:r>
      <w:r w:rsidR="005D0DC9">
        <w:t xml:space="preserve"> noslodze</w:t>
      </w:r>
      <w:r w:rsidR="00177880">
        <w:t xml:space="preserve"> mēnesī</w:t>
      </w:r>
      <w:r w:rsidR="006C58F3">
        <w:t xml:space="preserve"> (22 darba dienas)</w:t>
      </w:r>
      <w:r w:rsidR="00177880">
        <w:t xml:space="preserve"> </w:t>
      </w:r>
      <w:r w:rsidR="001C4FC9">
        <w:t>būs</w:t>
      </w:r>
      <w:r>
        <w:t xml:space="preserve"> apmēram 8-9</w:t>
      </w:r>
      <w:r w:rsidR="00A23514" w:rsidRPr="00A23514">
        <w:t xml:space="preserve"> </w:t>
      </w:r>
      <w:r w:rsidR="00A23514">
        <w:t>cilvēkdienas, savukārt ūdensapgādes un kanalizācijas sistēmas būvdarbu būvuzraugam</w:t>
      </w:r>
      <w:r>
        <w:t xml:space="preserve"> </w:t>
      </w:r>
      <w:r w:rsidR="00A23514">
        <w:t xml:space="preserve">11 </w:t>
      </w:r>
      <w:r>
        <w:t>cilvēkdienas.</w:t>
      </w:r>
      <w:r w:rsidR="007C56B9">
        <w:t xml:space="preserve"> </w:t>
      </w:r>
    </w:p>
    <w:p w:rsidR="007C56B9" w:rsidRDefault="005D0DC9" w:rsidP="00D65AE8">
      <w:pPr>
        <w:ind w:firstLine="720"/>
        <w:jc w:val="both"/>
      </w:pPr>
      <w:r>
        <w:t>Vienlaikus</w:t>
      </w:r>
      <w:r w:rsidR="00FF39B8">
        <w:t xml:space="preserve"> </w:t>
      </w:r>
      <w:r w:rsidR="00D65AE8">
        <w:t xml:space="preserve">pretendentam </w:t>
      </w:r>
      <w:r w:rsidR="00FF39B8">
        <w:t>ir</w:t>
      </w:r>
      <w:r w:rsidR="00D457DF">
        <w:t xml:space="preserve"> </w:t>
      </w:r>
      <w:r>
        <w:t>jāņem vērā apstāklis</w:t>
      </w:r>
      <w:r w:rsidR="00D457DF">
        <w:t>, ka</w:t>
      </w:r>
      <w:r w:rsidR="00A347D9">
        <w:t xml:space="preserve"> </w:t>
      </w:r>
      <w:r w:rsidR="007C56B9">
        <w:t>speciālista klātbūtnes ilgum</w:t>
      </w:r>
      <w:r w:rsidR="00A347D9">
        <w:t>s</w:t>
      </w:r>
      <w:r w:rsidR="007C56B9">
        <w:t xml:space="preserve"> </w:t>
      </w:r>
      <w:r w:rsidR="00BE4FCB">
        <w:t xml:space="preserve">atsevišķā </w:t>
      </w:r>
      <w:r w:rsidR="00FB2E2A">
        <w:t>mēne</w:t>
      </w:r>
      <w:r w:rsidR="00BE4FCB">
        <w:t>sī, kādā no uzraudzības jomām,</w:t>
      </w:r>
      <w:r w:rsidR="007C56B9">
        <w:t xml:space="preserve"> var būt </w:t>
      </w:r>
      <w:r w:rsidR="00D65AE8">
        <w:t xml:space="preserve">daudz lielāks </w:t>
      </w:r>
      <w:r w:rsidR="00BE4FCB">
        <w:t xml:space="preserve">nekā </w:t>
      </w:r>
      <w:r w:rsidR="00B174FB">
        <w:t xml:space="preserve">sākotnēji plānots </w:t>
      </w:r>
      <w:r w:rsidR="007C56B9">
        <w:t>saistībā ar</w:t>
      </w:r>
      <w:r w:rsidR="00283DE7">
        <w:t xml:space="preserve"> </w:t>
      </w:r>
      <w:r w:rsidR="00A347D9">
        <w:t>būvdarbu intensitāt</w:t>
      </w:r>
      <w:r w:rsidR="00FB2E2A">
        <w:t>es pieaugumu konkrētajā mēnesī.</w:t>
      </w:r>
      <w:r w:rsidR="002356BD">
        <w:t xml:space="preserve"> </w:t>
      </w:r>
    </w:p>
    <w:p w:rsidR="00283DE7" w:rsidRDefault="00283DE7" w:rsidP="00283DE7">
      <w:pPr>
        <w:ind w:firstLine="720"/>
        <w:jc w:val="both"/>
      </w:pPr>
      <w:r>
        <w:t>Līdz ar to pasūtītāja ieskatā</w:t>
      </w:r>
      <w:r w:rsidRPr="00283DE7">
        <w:t xml:space="preserve"> </w:t>
      </w:r>
      <w:r>
        <w:t xml:space="preserve">viena speciālista nodarbināšana uz vairāk par vienu no Nolikuma 5.2.2.-5.2.6.apakšpunktā minētajām specialitātēm </w:t>
      </w:r>
      <w:r w:rsidRPr="00283DE7">
        <w:t>būtiski paaugstina pasūtītāja risku saņemt nekvalitatīvu būvuzraudzības</w:t>
      </w:r>
      <w:r>
        <w:t xml:space="preserve"> pakalpojumu.</w:t>
      </w:r>
    </w:p>
    <w:p w:rsidR="007B6F1A" w:rsidRDefault="007B6F1A" w:rsidP="0097232B">
      <w:pPr>
        <w:jc w:val="both"/>
        <w:rPr>
          <w:bCs/>
        </w:rPr>
      </w:pPr>
    </w:p>
    <w:p w:rsidR="000A49EE" w:rsidRDefault="000A49EE" w:rsidP="0097232B">
      <w:pPr>
        <w:jc w:val="both"/>
        <w:rPr>
          <w:bCs/>
        </w:rPr>
      </w:pPr>
    </w:p>
    <w:p w:rsidR="000A49EE" w:rsidRDefault="000A49EE" w:rsidP="0097232B">
      <w:pPr>
        <w:jc w:val="both"/>
        <w:rPr>
          <w:bCs/>
        </w:rPr>
      </w:pPr>
    </w:p>
    <w:p w:rsidR="005543D1" w:rsidRPr="00F722D5" w:rsidRDefault="005543D1" w:rsidP="005543D1">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7D51A4" w:rsidRDefault="005543D1" w:rsidP="007D51A4">
      <w:pPr>
        <w:jc w:val="both"/>
        <w:rPr>
          <w:bCs/>
        </w:rPr>
      </w:pPr>
      <w:r>
        <w:rPr>
          <w:bCs/>
        </w:rPr>
        <w:tab/>
      </w:r>
      <w:r w:rsidR="00AF420A">
        <w:rPr>
          <w:bCs/>
        </w:rPr>
        <w:t xml:space="preserve">Paredzētā būve atbilsts II-III </w:t>
      </w:r>
      <w:proofErr w:type="spellStart"/>
      <w:r w:rsidR="00AF420A">
        <w:rPr>
          <w:bCs/>
        </w:rPr>
        <w:t>ģeotehniskajai</w:t>
      </w:r>
      <w:proofErr w:type="spellEnd"/>
      <w:r w:rsidR="00AF420A">
        <w:rPr>
          <w:bCs/>
        </w:rPr>
        <w:t xml:space="preserve"> kategorijai, tāpēc saskaņā ar Latvijas būvnormatīvu LBN 005-99</w:t>
      </w:r>
      <w:r w:rsidR="00AF420A" w:rsidRPr="00AF420A">
        <w:rPr>
          <w:rFonts w:ascii="Arial" w:hAnsi="Arial" w:cs="Arial"/>
          <w:color w:val="545454"/>
          <w:shd w:val="clear" w:color="auto" w:fill="FFFFFF"/>
        </w:rPr>
        <w:t xml:space="preserve"> </w:t>
      </w:r>
      <w:r w:rsidR="00AF420A">
        <w:rPr>
          <w:shd w:val="clear" w:color="auto" w:fill="FFFFFF"/>
        </w:rPr>
        <w:t>„</w:t>
      </w:r>
      <w:r w:rsidR="00AF420A" w:rsidRPr="00AF420A">
        <w:rPr>
          <w:shd w:val="clear" w:color="auto" w:fill="FFFFFF"/>
        </w:rPr>
        <w:t>Inženierizpētes noteikumi būvniecībā</w:t>
      </w:r>
      <w:r w:rsidR="00AF420A">
        <w:rPr>
          <w:shd w:val="clear" w:color="auto" w:fill="FFFFFF"/>
        </w:rPr>
        <w:t>” 162.punkta</w:t>
      </w:r>
      <w:r w:rsidR="005C1793">
        <w:rPr>
          <w:shd w:val="clear" w:color="auto" w:fill="FFFFFF"/>
        </w:rPr>
        <w:t xml:space="preserve"> </w:t>
      </w:r>
      <w:r w:rsidR="00AF420A">
        <w:rPr>
          <w:shd w:val="clear" w:color="auto" w:fill="FFFFFF"/>
        </w:rPr>
        <w:t xml:space="preserve">prasībām būvlaukumā ir jāveic </w:t>
      </w:r>
      <w:proofErr w:type="spellStart"/>
      <w:r w:rsidR="00AF420A">
        <w:rPr>
          <w:shd w:val="clear" w:color="auto" w:fill="FFFFFF"/>
        </w:rPr>
        <w:t>ģeotehniskā</w:t>
      </w:r>
      <w:proofErr w:type="spellEnd"/>
      <w:r w:rsidR="00AF420A">
        <w:rPr>
          <w:shd w:val="clear" w:color="auto" w:fill="FFFFFF"/>
        </w:rPr>
        <w:t xml:space="preserve"> uzraudzība. </w:t>
      </w:r>
      <w:proofErr w:type="spellStart"/>
      <w:r w:rsidR="00AF420A">
        <w:rPr>
          <w:shd w:val="clear" w:color="auto" w:fill="FFFFFF"/>
        </w:rPr>
        <w:t>Ģeotehniskā</w:t>
      </w:r>
      <w:proofErr w:type="spellEnd"/>
      <w:r w:rsidR="00AF420A">
        <w:rPr>
          <w:shd w:val="clear" w:color="auto" w:fill="FFFFFF"/>
        </w:rPr>
        <w:t xml:space="preserve"> uzraudzība ir sertificēta sfēra, un to ir tiesīgs veikt inženieris, kuram ir izsniegts atbilstošs sertifikāts. Lūdzam pasūtītāju precizēt iepirkuma dokumentāciju atbilstoši iepriekš minētajam. Tāpat lūdzam sniegt ziņas par to, kā līdz šim ir tikusi/tiek nodrošināta augstākminētās prasības ievērošana, lai pretendents varētu novērtēt visus riskus un sagatavot atbilstošu piedāvājumu.</w:t>
      </w:r>
    </w:p>
    <w:p w:rsidR="00AF420A" w:rsidRPr="00C15A96" w:rsidRDefault="00AF420A" w:rsidP="007D51A4">
      <w:pPr>
        <w:jc w:val="both"/>
        <w:rPr>
          <w:bCs/>
        </w:rPr>
      </w:pPr>
    </w:p>
    <w:p w:rsidR="00970390" w:rsidRPr="00C15A96" w:rsidRDefault="007D51A4" w:rsidP="00C55C3E">
      <w:pPr>
        <w:jc w:val="both"/>
        <w:rPr>
          <w:b/>
        </w:rPr>
      </w:pPr>
      <w:r w:rsidRPr="004D362C">
        <w:rPr>
          <w:b/>
        </w:rPr>
        <w:t>Atbilde:</w:t>
      </w:r>
    </w:p>
    <w:p w:rsidR="00C86AC1" w:rsidRPr="00001AD6" w:rsidRDefault="00E370BF" w:rsidP="005C1793">
      <w:pPr>
        <w:jc w:val="both"/>
        <w:rPr>
          <w:rFonts w:ascii="Arial" w:hAnsi="Arial" w:cs="Arial"/>
          <w:sz w:val="22"/>
          <w:szCs w:val="22"/>
          <w:shd w:val="clear" w:color="auto" w:fill="F1F1F1"/>
        </w:rPr>
      </w:pPr>
      <w:r>
        <w:rPr>
          <w:bCs/>
        </w:rPr>
        <w:tab/>
      </w:r>
      <w:r w:rsidR="00C86AC1">
        <w:rPr>
          <w:bCs/>
        </w:rPr>
        <w:t xml:space="preserve">Pasūtītājs informē, ka, ņemot vērā, ka pašreiz jau notiek zemes darbu un pamatu izbūves darbi atbilstoši </w:t>
      </w:r>
      <w:r w:rsidR="00C86AC1">
        <w:t xml:space="preserve">nulles ciklam, konkursa nolikumā nav </w:t>
      </w:r>
      <w:r w:rsidR="00B058D4">
        <w:t>nepieciešams izvirzīt</w:t>
      </w:r>
      <w:r w:rsidR="00C86AC1">
        <w:t xml:space="preserve"> </w:t>
      </w:r>
      <w:r w:rsidR="00B058D4">
        <w:t xml:space="preserve">kvalifikācijas </w:t>
      </w:r>
      <w:r w:rsidR="00C86AC1">
        <w:t xml:space="preserve">prasības attiecībā uz </w:t>
      </w:r>
      <w:proofErr w:type="spellStart"/>
      <w:r w:rsidR="00C86AC1">
        <w:rPr>
          <w:shd w:val="clear" w:color="auto" w:fill="FFFFFF"/>
        </w:rPr>
        <w:t>ģeotehniskās</w:t>
      </w:r>
      <w:proofErr w:type="spellEnd"/>
      <w:r w:rsidR="00C86AC1">
        <w:rPr>
          <w:shd w:val="clear" w:color="auto" w:fill="FFFFFF"/>
        </w:rPr>
        <w:t xml:space="preserve"> uzraudzības</w:t>
      </w:r>
      <w:r w:rsidR="00C86AC1" w:rsidRPr="00C86AC1">
        <w:rPr>
          <w:shd w:val="clear" w:color="auto" w:fill="FFFFFF"/>
        </w:rPr>
        <w:t xml:space="preserve"> </w:t>
      </w:r>
      <w:r w:rsidR="00C86AC1">
        <w:rPr>
          <w:shd w:val="clear" w:color="auto" w:fill="FFFFFF"/>
        </w:rPr>
        <w:t>inženieri.</w:t>
      </w:r>
      <w:r w:rsidR="00234876">
        <w:rPr>
          <w:shd w:val="clear" w:color="auto" w:fill="FFFFFF"/>
        </w:rPr>
        <w:t xml:space="preserve"> </w:t>
      </w:r>
      <w:r w:rsidR="00001AD6" w:rsidRPr="00001AD6">
        <w:rPr>
          <w:shd w:val="clear" w:color="auto" w:fill="FFFFFF"/>
        </w:rPr>
        <w:t xml:space="preserve">Vienlaikus pasūtītājs norāda, ka līdz šim </w:t>
      </w:r>
      <w:proofErr w:type="spellStart"/>
      <w:r w:rsidR="00001AD6" w:rsidRPr="00001AD6">
        <w:rPr>
          <w:shd w:val="clear" w:color="auto" w:fill="FFFFFF"/>
        </w:rPr>
        <w:t>ģeotehniskā</w:t>
      </w:r>
      <w:proofErr w:type="spellEnd"/>
      <w:r w:rsidR="00001AD6" w:rsidRPr="00001AD6">
        <w:rPr>
          <w:shd w:val="clear" w:color="auto" w:fill="FFFFFF"/>
        </w:rPr>
        <w:t xml:space="preserve"> uzraudzība tiek, un tiks nodrošināta būvdarbu līguma ietvaros</w:t>
      </w:r>
      <w:r w:rsidR="00001AD6">
        <w:rPr>
          <w:shd w:val="clear" w:color="auto" w:fill="FFFFFF"/>
        </w:rPr>
        <w:t>.</w:t>
      </w:r>
    </w:p>
    <w:p w:rsidR="000A49EE" w:rsidRDefault="000A49EE" w:rsidP="00D345FC">
      <w:pPr>
        <w:pStyle w:val="HTMLPreformatted"/>
        <w:rPr>
          <w:rFonts w:ascii="Times New Roman" w:hAnsi="Times New Roman" w:cs="Times New Roman"/>
          <w:b/>
          <w:sz w:val="24"/>
          <w:szCs w:val="24"/>
        </w:rPr>
      </w:pPr>
    </w:p>
    <w:p w:rsidR="00B058D4" w:rsidRDefault="00B058D4" w:rsidP="00D345FC">
      <w:pPr>
        <w:pStyle w:val="HTMLPreformatted"/>
        <w:rPr>
          <w:rFonts w:ascii="Times New Roman" w:hAnsi="Times New Roman" w:cs="Times New Roman"/>
          <w:b/>
          <w:sz w:val="24"/>
          <w:szCs w:val="24"/>
        </w:rPr>
      </w:pPr>
    </w:p>
    <w:p w:rsidR="00D345FC" w:rsidRPr="00D345FC" w:rsidRDefault="00D345FC" w:rsidP="00D345FC">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D345FC" w:rsidRPr="00B97479" w:rsidRDefault="00B97479" w:rsidP="007D2767">
      <w:pPr>
        <w:ind w:firstLine="720"/>
        <w:jc w:val="both"/>
        <w:rPr>
          <w:bCs/>
        </w:rPr>
      </w:pPr>
      <w:r w:rsidRPr="00B97479">
        <w:rPr>
          <w:color w:val="222222"/>
          <w:shd w:val="clear" w:color="auto" w:fill="FFFFFF"/>
        </w:rPr>
        <w:t xml:space="preserve">Lūdzam skaidrot par Nolikuma 15.3.apakšpunktā prasīto tāmētāju: </w:t>
      </w:r>
      <w:r>
        <w:rPr>
          <w:color w:val="222222"/>
          <w:shd w:val="clear" w:color="auto" w:fill="FFFFFF"/>
        </w:rPr>
        <w:t>K</w:t>
      </w:r>
      <w:r w:rsidRPr="00B97479">
        <w:rPr>
          <w:color w:val="222222"/>
          <w:shd w:val="clear" w:color="auto" w:fill="FFFFFF"/>
        </w:rPr>
        <w:t>ā saprotama prasītā pieredze „kā atbildīgais tāmētājs”? Kurš normatīvais akts nosaka šāda speciālista nepieciešamību? Kādi pienākumi papildus tehniskās specifikācijas 6.16. un 6.18.</w:t>
      </w:r>
      <w:r w:rsidR="00EE7679">
        <w:rPr>
          <w:color w:val="222222"/>
          <w:shd w:val="clear" w:color="auto" w:fill="FFFFFF"/>
        </w:rPr>
        <w:t>apakš</w:t>
      </w:r>
      <w:r w:rsidRPr="00B97479">
        <w:rPr>
          <w:color w:val="222222"/>
          <w:shd w:val="clear" w:color="auto" w:fill="FFFFFF"/>
        </w:rPr>
        <w:t>punkt</w:t>
      </w:r>
      <w:r w:rsidR="00EE7679">
        <w:rPr>
          <w:color w:val="222222"/>
          <w:shd w:val="clear" w:color="auto" w:fill="FFFFFF"/>
        </w:rPr>
        <w:t>ā</w:t>
      </w:r>
      <w:r w:rsidRPr="00B97479">
        <w:rPr>
          <w:color w:val="222222"/>
          <w:shd w:val="clear" w:color="auto" w:fill="FFFFFF"/>
        </w:rPr>
        <w:t xml:space="preserve"> minētajai būvdarbu veicēja tāmju izskatīšanai, paredzēti tāmētājam, jo īpaši, ievērojot apstākli, ka tehniskās specifikācijas 9.1.</w:t>
      </w:r>
      <w:r w:rsidR="00EE7679">
        <w:rPr>
          <w:color w:val="222222"/>
          <w:shd w:val="clear" w:color="auto" w:fill="FFFFFF"/>
        </w:rPr>
        <w:t>apakš</w:t>
      </w:r>
      <w:r w:rsidRPr="00B97479">
        <w:rPr>
          <w:color w:val="222222"/>
          <w:shd w:val="clear" w:color="auto" w:fill="FFFFFF"/>
        </w:rPr>
        <w:t>punktā šim speciālistam paredzētas vidēji 6 cilvēkdienas mēnesī. Ar ko pamatota prasība pēc tāmētāja pieredzes, kura ilgusi 90% no objekta būvdarbu veikšanas laika? </w:t>
      </w:r>
      <w:r w:rsidR="00B617F9" w:rsidRPr="00B97479">
        <w:rPr>
          <w:bCs/>
        </w:rPr>
        <w:t xml:space="preserve"> </w:t>
      </w:r>
    </w:p>
    <w:p w:rsidR="00B97479" w:rsidRDefault="00B97479" w:rsidP="00D345FC">
      <w:pPr>
        <w:jc w:val="both"/>
        <w:rPr>
          <w:b/>
        </w:rPr>
      </w:pPr>
    </w:p>
    <w:p w:rsidR="00D345FC" w:rsidRPr="00C15A96" w:rsidRDefault="00D345FC" w:rsidP="00D345FC">
      <w:pPr>
        <w:jc w:val="both"/>
        <w:rPr>
          <w:b/>
        </w:rPr>
      </w:pPr>
      <w:r w:rsidRPr="004114DA">
        <w:rPr>
          <w:b/>
        </w:rPr>
        <w:t>Atbilde:</w:t>
      </w:r>
    </w:p>
    <w:p w:rsidR="00D02F06" w:rsidRDefault="00D02F06" w:rsidP="00383A58">
      <w:pPr>
        <w:ind w:firstLine="720"/>
        <w:jc w:val="both"/>
        <w:rPr>
          <w:shd w:val="clear" w:color="auto" w:fill="FFFFFF"/>
        </w:rPr>
      </w:pPr>
      <w:r>
        <w:rPr>
          <w:shd w:val="clear" w:color="auto" w:fill="FFFFFF"/>
        </w:rPr>
        <w:t>Tā kā</w:t>
      </w:r>
      <w:r w:rsidRPr="00D02F06">
        <w:t xml:space="preserve"> </w:t>
      </w:r>
      <w:r>
        <w:t>tāmētājs nav reglamentēta profesija</w:t>
      </w:r>
      <w:r>
        <w:rPr>
          <w:shd w:val="clear" w:color="auto" w:fill="FFFFFF"/>
        </w:rPr>
        <w:t xml:space="preserve"> atbilstoši</w:t>
      </w:r>
      <w:r w:rsidR="00EC2FCF" w:rsidRPr="00EC2FCF">
        <w:rPr>
          <w:shd w:val="clear" w:color="auto" w:fill="FFFFFF"/>
        </w:rPr>
        <w:t xml:space="preserve"> Ministru kabineta 2003.gada 08.jūlija noteikumiem Nr.383 “Noteikumi par būvprakses un arhitekta prakses sertifikātu piešķiršanu, reģistrēšanu un anulēšanu”</w:t>
      </w:r>
      <w:r>
        <w:rPr>
          <w:shd w:val="clear" w:color="auto" w:fill="FFFFFF"/>
        </w:rPr>
        <w:t>,</w:t>
      </w:r>
      <w:r w:rsidRPr="00D02F06">
        <w:rPr>
          <w:shd w:val="clear" w:color="auto" w:fill="FFFFFF"/>
        </w:rPr>
        <w:t xml:space="preserve"> </w:t>
      </w:r>
      <w:r>
        <w:rPr>
          <w:shd w:val="clear" w:color="auto" w:fill="FFFFFF"/>
        </w:rPr>
        <w:t xml:space="preserve">konkursa nolikums </w:t>
      </w:r>
      <w:r w:rsidR="00E8744E">
        <w:rPr>
          <w:shd w:val="clear" w:color="auto" w:fill="FFFFFF"/>
        </w:rPr>
        <w:t>neparedz</w:t>
      </w:r>
      <w:r>
        <w:rPr>
          <w:shd w:val="clear" w:color="auto" w:fill="FFFFFF"/>
        </w:rPr>
        <w:t xml:space="preserve"> nekādas prasības attiecībā uz tāmētāja izglītību, profesiju vai sertifikātu esamību.</w:t>
      </w:r>
    </w:p>
    <w:p w:rsidR="00D02F06" w:rsidRDefault="00383A58" w:rsidP="00D02F06">
      <w:pPr>
        <w:jc w:val="both"/>
        <w:rPr>
          <w:shd w:val="clear" w:color="auto" w:fill="FFFFFF"/>
        </w:rPr>
      </w:pPr>
      <w:r>
        <w:rPr>
          <w:bCs/>
        </w:rPr>
        <w:tab/>
        <w:t xml:space="preserve">Pasūtītājs norāda, ka </w:t>
      </w:r>
      <w:r w:rsidRPr="00B97479">
        <w:rPr>
          <w:color w:val="222222"/>
          <w:shd w:val="clear" w:color="auto" w:fill="FFFFFF"/>
        </w:rPr>
        <w:t>Nolikuma 15.3.</w:t>
      </w:r>
      <w:r>
        <w:rPr>
          <w:color w:val="222222"/>
          <w:shd w:val="clear" w:color="auto" w:fill="FFFFFF"/>
        </w:rPr>
        <w:t xml:space="preserve">apakšpunkta </w:t>
      </w:r>
      <w:r>
        <w:rPr>
          <w:bCs/>
        </w:rPr>
        <w:t>prasības mērķis ir pārliecināties par to, ka pretendenta rīcībā būs pieejams speciālists</w:t>
      </w:r>
      <w:r w:rsidR="00D02F06">
        <w:rPr>
          <w:bCs/>
        </w:rPr>
        <w:t xml:space="preserve"> (šajā gadījuma tas var būt arī jebkurš</w:t>
      </w:r>
      <w:r w:rsidR="00B1608A">
        <w:rPr>
          <w:bCs/>
        </w:rPr>
        <w:t xml:space="preserve"> no Nolikuma </w:t>
      </w:r>
      <w:r w:rsidR="00A2393E">
        <w:rPr>
          <w:bCs/>
        </w:rPr>
        <w:t xml:space="preserve">15.1. un </w:t>
      </w:r>
      <w:r w:rsidR="00B1608A">
        <w:rPr>
          <w:bCs/>
        </w:rPr>
        <w:t>15.2.</w:t>
      </w:r>
      <w:r w:rsidR="00A2393E">
        <w:rPr>
          <w:bCs/>
        </w:rPr>
        <w:t>apakš</w:t>
      </w:r>
      <w:r w:rsidR="00B1608A">
        <w:rPr>
          <w:bCs/>
        </w:rPr>
        <w:t>punktā minētās jomas</w:t>
      </w:r>
      <w:r w:rsidR="00D02F06">
        <w:rPr>
          <w:bCs/>
        </w:rPr>
        <w:t xml:space="preserve"> speciālist</w:t>
      </w:r>
      <w:r w:rsidR="00B1608A">
        <w:rPr>
          <w:bCs/>
        </w:rPr>
        <w:t>iem</w:t>
      </w:r>
      <w:r w:rsidR="00D02F06">
        <w:rPr>
          <w:bCs/>
        </w:rPr>
        <w:t>)</w:t>
      </w:r>
      <w:r>
        <w:rPr>
          <w:bCs/>
        </w:rPr>
        <w:t xml:space="preserve">, kuram ir pieredze tāmju sagatavošanā objektā, kura kopējā būvdarbu izpildes vērtība ir </w:t>
      </w:r>
      <w:r w:rsidR="00B1608A">
        <w:rPr>
          <w:bCs/>
        </w:rPr>
        <w:t>līdzvērtīga</w:t>
      </w:r>
      <w:r>
        <w:rPr>
          <w:bCs/>
        </w:rPr>
        <w:t xml:space="preserve"> </w:t>
      </w:r>
      <w:r w:rsidRPr="00FC1623">
        <w:rPr>
          <w:shd w:val="clear" w:color="auto" w:fill="FFFFFF"/>
        </w:rPr>
        <w:t xml:space="preserve">Latvijas Universitātes Akadēmiskā centra Torņakalnā, Rīgā, 1.kārtas būvniecības </w:t>
      </w:r>
      <w:r>
        <w:rPr>
          <w:shd w:val="clear" w:color="auto" w:fill="FFFFFF"/>
        </w:rPr>
        <w:t>vērtībai</w:t>
      </w:r>
      <w:r w:rsidR="00B1608A">
        <w:rPr>
          <w:shd w:val="clear" w:color="auto" w:fill="FFFFFF"/>
        </w:rPr>
        <w:t>, t.i., 15 miljonu latu</w:t>
      </w:r>
      <w:r>
        <w:rPr>
          <w:shd w:val="clear" w:color="auto" w:fill="FFFFFF"/>
        </w:rPr>
        <w:t>.</w:t>
      </w:r>
      <w:r w:rsidR="00483813">
        <w:rPr>
          <w:shd w:val="clear" w:color="auto" w:fill="FFFFFF"/>
        </w:rPr>
        <w:t xml:space="preserve"> Ar tāmju sagatavošanu objektā</w:t>
      </w:r>
      <w:r w:rsidR="00483813" w:rsidRPr="00483813">
        <w:rPr>
          <w:shd w:val="clear" w:color="auto" w:fill="FFFFFF"/>
        </w:rPr>
        <w:t xml:space="preserve"> </w:t>
      </w:r>
      <w:r w:rsidR="00A2393E">
        <w:rPr>
          <w:shd w:val="clear" w:color="auto" w:fill="FFFFFF"/>
        </w:rPr>
        <w:t>ir</w:t>
      </w:r>
      <w:r w:rsidR="00483813" w:rsidRPr="00483813">
        <w:rPr>
          <w:shd w:val="clear" w:color="auto" w:fill="FFFFFF"/>
        </w:rPr>
        <w:t xml:space="preserve"> saprotama </w:t>
      </w:r>
      <w:r w:rsidR="00483813">
        <w:rPr>
          <w:shd w:val="clear" w:color="auto" w:fill="FFFFFF"/>
        </w:rPr>
        <w:t>b</w:t>
      </w:r>
      <w:r w:rsidR="00483813" w:rsidRPr="00483813">
        <w:rPr>
          <w:shd w:val="clear" w:color="auto" w:fill="FFFFFF"/>
        </w:rPr>
        <w:t xml:space="preserve">ūvuzņēmēja sastādīto tāmju pārbaudīšana, kas ir viens no </w:t>
      </w:r>
      <w:r w:rsidR="00483813">
        <w:rPr>
          <w:shd w:val="clear" w:color="auto" w:fill="FFFFFF"/>
        </w:rPr>
        <w:t>b</w:t>
      </w:r>
      <w:r w:rsidR="00483813" w:rsidRPr="00483813">
        <w:rPr>
          <w:shd w:val="clear" w:color="auto" w:fill="FFFFFF"/>
        </w:rPr>
        <w:t>ūvuzrauga pienākumiem.</w:t>
      </w:r>
    </w:p>
    <w:p w:rsidR="000E1239" w:rsidRDefault="00D02F06" w:rsidP="000E1239">
      <w:pPr>
        <w:ind w:firstLine="720"/>
        <w:jc w:val="both"/>
      </w:pPr>
      <w:r>
        <w:t>Ņemot vērā, ka būvdarbu</w:t>
      </w:r>
      <w:r w:rsidRPr="00D02F06">
        <w:t xml:space="preserve"> līguma summa ir noteikta kā nepārsniedzama </w:t>
      </w:r>
      <w:proofErr w:type="spellStart"/>
      <w:r w:rsidRPr="00D02F06">
        <w:t>gabalcena</w:t>
      </w:r>
      <w:proofErr w:type="spellEnd"/>
      <w:r w:rsidRPr="00D02F06">
        <w:t xml:space="preserve">, tāmētāja pieredzei ir liela loma </w:t>
      </w:r>
      <w:r>
        <w:t>p</w:t>
      </w:r>
      <w:r w:rsidRPr="00D02F06">
        <w:t>asūtītāja interešu aizsardzībā, kā arī</w:t>
      </w:r>
      <w:r w:rsidR="00E8744E">
        <w:t>,</w:t>
      </w:r>
      <w:r w:rsidRPr="00D02F06">
        <w:t xml:space="preserve"> lai pareizi un taisnīgi izvērtētu jebkādas papilddarbu tāmes (izmaiņu rīkojumus) un pamatotus prasījumus.</w:t>
      </w:r>
    </w:p>
    <w:p w:rsidR="00F52848" w:rsidRDefault="00E8744E" w:rsidP="000E1239">
      <w:pPr>
        <w:ind w:firstLine="720"/>
        <w:jc w:val="both"/>
      </w:pPr>
      <w:r>
        <w:t>P</w:t>
      </w:r>
      <w:r w:rsidR="00D02F06">
        <w:t xml:space="preserve">asūtītājs </w:t>
      </w:r>
      <w:r w:rsidR="004812F6">
        <w:t>ieskatā</w:t>
      </w:r>
      <w:r w:rsidR="00D02F06">
        <w:t xml:space="preserve"> līguma izpildē</w:t>
      </w:r>
      <w:r>
        <w:t xml:space="preserve"> speciālists ar</w:t>
      </w:r>
      <w:r w:rsidR="00D02F06">
        <w:t xml:space="preserve"> </w:t>
      </w:r>
      <w:r w:rsidR="00F52848" w:rsidRPr="00D02F06">
        <w:t>tāmētāj</w:t>
      </w:r>
      <w:r>
        <w:t>a pieredzi</w:t>
      </w:r>
      <w:r w:rsidR="00F52848" w:rsidRPr="00D02F06">
        <w:t xml:space="preserve"> ir vajadzīgs, lai </w:t>
      </w:r>
      <w:r>
        <w:t xml:space="preserve">sekmīgi </w:t>
      </w:r>
      <w:r w:rsidR="00F52848" w:rsidRPr="00D02F06">
        <w:t>veiktu šādus uzdevumus:</w:t>
      </w:r>
      <w:r w:rsidR="00B1608A">
        <w:t xml:space="preserve"> 1) </w:t>
      </w:r>
      <w:r w:rsidR="00F52848" w:rsidRPr="00D02F06">
        <w:t>izskatītu būvuzņēmēja līguma piedāvājumu un saņemtu</w:t>
      </w:r>
      <w:r w:rsidR="000E1239">
        <w:t xml:space="preserve"> izmaksu sadalījuma pamatojumu, </w:t>
      </w:r>
      <w:r w:rsidR="00F52848" w:rsidRPr="00D02F06">
        <w:t xml:space="preserve">ar mērķi nodrošināt, ka papilddarbu tāmes tiek atbilstoši izvērtētas, balstoties uz </w:t>
      </w:r>
      <w:r w:rsidR="00B1608A">
        <w:t>l</w:t>
      </w:r>
      <w:r w:rsidR="00F52848" w:rsidRPr="00D02F06">
        <w:t>īgumā lietotajām vienības cenām un principiem</w:t>
      </w:r>
      <w:r w:rsidR="00F52848" w:rsidRPr="00D02F06">
        <w:rPr>
          <w:rStyle w:val="apple-converted-space"/>
        </w:rPr>
        <w:t> </w:t>
      </w:r>
      <w:r w:rsidR="00B1608A">
        <w:rPr>
          <w:rStyle w:val="apple-converted-space"/>
        </w:rPr>
        <w:t>(</w:t>
      </w:r>
      <w:r w:rsidR="00B1608A">
        <w:t>t</w:t>
      </w:r>
      <w:r w:rsidR="00F52848" w:rsidRPr="00D02F06">
        <w:t xml:space="preserve">ehniskās specifikācijas 6.15. </w:t>
      </w:r>
      <w:r w:rsidR="00EE7679">
        <w:t>apakš</w:t>
      </w:r>
      <w:r w:rsidR="00F52848" w:rsidRPr="00D02F06">
        <w:t>punkts</w:t>
      </w:r>
      <w:r w:rsidR="00B1608A">
        <w:t>)</w:t>
      </w:r>
      <w:r w:rsidR="00F52848" w:rsidRPr="00D02F06">
        <w:t>;</w:t>
      </w:r>
      <w:r w:rsidR="00B1608A">
        <w:t xml:space="preserve"> 2) </w:t>
      </w:r>
      <w:r w:rsidR="00F52848" w:rsidRPr="00D02F06">
        <w:t xml:space="preserve">detalizēti pārzinot </w:t>
      </w:r>
      <w:r w:rsidR="00B1608A">
        <w:t>b</w:t>
      </w:r>
      <w:r w:rsidR="00F52848" w:rsidRPr="00D02F06">
        <w:t xml:space="preserve">ūvuzņēmēja līgumcenu, uzraudzīt būvniecības izmaksas, vadīt papilddarbu tāmju izskatīšanas un apstiprināšanas procesu, lai nodrošinātu, ka netiek pārsniegts </w:t>
      </w:r>
      <w:r w:rsidR="00B1608A">
        <w:t>pasūtītāja budžets (t</w:t>
      </w:r>
      <w:r w:rsidR="00F52848" w:rsidRPr="00D02F06">
        <w:t xml:space="preserve">ehniskās specifikācijas 6.16. </w:t>
      </w:r>
      <w:r w:rsidR="00EE7679">
        <w:t>apakš</w:t>
      </w:r>
      <w:r w:rsidR="00EE7679" w:rsidRPr="00D02F06">
        <w:t>punkts</w:t>
      </w:r>
      <w:r w:rsidR="00B1608A">
        <w:t>)</w:t>
      </w:r>
      <w:r w:rsidR="00F52848" w:rsidRPr="00D02F06">
        <w:t>;</w:t>
      </w:r>
      <w:r w:rsidR="00B1608A">
        <w:t xml:space="preserve"> 3) </w:t>
      </w:r>
      <w:r w:rsidR="00F52848" w:rsidRPr="00D02F06">
        <w:t xml:space="preserve">uzraudzīt projekta budžetu — </w:t>
      </w:r>
      <w:r w:rsidR="00B1608A">
        <w:t>b</w:t>
      </w:r>
      <w:r w:rsidR="00F52848" w:rsidRPr="00D02F06">
        <w:t>ūvuzņēmēja līgumcenu, papilddarbu izmaksas (apstiprinātos un izskatāmos izmaiņu rīkojumus), projektētāja (</w:t>
      </w:r>
      <w:proofErr w:type="spellStart"/>
      <w:r w:rsidR="00B1608A" w:rsidRPr="00D02F06">
        <w:t>autoruzraugu</w:t>
      </w:r>
      <w:proofErr w:type="spellEnd"/>
      <w:r w:rsidR="00F52848" w:rsidRPr="00D02F06">
        <w:t xml:space="preserve">) un būvuzrauga izmaksas, komunālo pakalpojumu izmaksas, atļauju izmaksas un nodevas, lai nodrošinātu, ka netiek pārsniegts </w:t>
      </w:r>
      <w:r w:rsidR="00B1608A">
        <w:t>pasūtītāja budžets (t</w:t>
      </w:r>
      <w:r w:rsidR="00B1608A" w:rsidRPr="00D02F06">
        <w:t xml:space="preserve">ehniskās specifikācijas </w:t>
      </w:r>
      <w:r w:rsidR="00B1608A">
        <w:t xml:space="preserve">6.17. un 6.19. </w:t>
      </w:r>
      <w:r w:rsidR="00EE7679">
        <w:t>apakš</w:t>
      </w:r>
      <w:r w:rsidR="00EE7679" w:rsidRPr="00D02F06">
        <w:t>punkts</w:t>
      </w:r>
      <w:r w:rsidR="00B1608A">
        <w:t>); 4)</w:t>
      </w:r>
      <w:r w:rsidR="000E1239">
        <w:t xml:space="preserve"> </w:t>
      </w:r>
      <w:r w:rsidR="00F52848" w:rsidRPr="00D02F06">
        <w:t xml:space="preserve">neparedzētu izmaksu rašanās gadījumā kopā ar </w:t>
      </w:r>
      <w:r w:rsidR="000E1239">
        <w:t>p</w:t>
      </w:r>
      <w:r w:rsidR="00F52848" w:rsidRPr="00D02F06">
        <w:t xml:space="preserve">asūtītāju, </w:t>
      </w:r>
      <w:proofErr w:type="spellStart"/>
      <w:r w:rsidR="000E1239">
        <w:t>a</w:t>
      </w:r>
      <w:r w:rsidR="00F52848" w:rsidRPr="00D02F06">
        <w:t>utoruzraugu</w:t>
      </w:r>
      <w:proofErr w:type="spellEnd"/>
      <w:r w:rsidR="00F52848" w:rsidRPr="00D02F06">
        <w:t xml:space="preserve"> un </w:t>
      </w:r>
      <w:r w:rsidR="000E1239">
        <w:t>b</w:t>
      </w:r>
      <w:r w:rsidR="00F52848" w:rsidRPr="00D02F06">
        <w:t xml:space="preserve">ūvuzņēmēju veikt izmaiņu tehniski ekonomisko izvērtēšanu, lai noteiktu, kur iespējams ietaupījums, lai iekļautos kopējā budžetā un samazinātu papildu izmaksas </w:t>
      </w:r>
      <w:r w:rsidR="000E1239">
        <w:t>(t</w:t>
      </w:r>
      <w:r w:rsidR="000E1239" w:rsidRPr="00D02F06">
        <w:t xml:space="preserve">ehniskās specifikācijas </w:t>
      </w:r>
      <w:r w:rsidR="00F52848" w:rsidRPr="00D02F06">
        <w:t xml:space="preserve">6.16., 6.17. un 6.18. </w:t>
      </w:r>
      <w:r w:rsidR="00EE7679">
        <w:t>apakš</w:t>
      </w:r>
      <w:r w:rsidR="00EE7679" w:rsidRPr="00D02F06">
        <w:t>punkts</w:t>
      </w:r>
      <w:r w:rsidR="000E1239">
        <w:t xml:space="preserve">); 5) </w:t>
      </w:r>
      <w:r w:rsidR="00F52848" w:rsidRPr="00D02F06">
        <w:t xml:space="preserve">piedalīties prasījumu izskatīšanā kopā ar </w:t>
      </w:r>
      <w:r w:rsidR="000E1239">
        <w:t>b</w:t>
      </w:r>
      <w:r w:rsidR="00F52848" w:rsidRPr="00D02F06">
        <w:t>ūvuzraugu, lai laicīgi atrisināt</w:t>
      </w:r>
      <w:r w:rsidR="000E1239">
        <w:t>u jebkādus pamatotus prasījumus (t</w:t>
      </w:r>
      <w:r w:rsidR="000E1239" w:rsidRPr="00D02F06">
        <w:t>ehniskās specifikācijas</w:t>
      </w:r>
      <w:r w:rsidR="000E1239">
        <w:t xml:space="preserve"> 6.28. un 6.30. </w:t>
      </w:r>
      <w:r w:rsidR="00EE7679">
        <w:t>apakš</w:t>
      </w:r>
      <w:r w:rsidR="00EE7679" w:rsidRPr="00D02F06">
        <w:t>punkts</w:t>
      </w:r>
      <w:r w:rsidR="000E1239">
        <w:t>); 6)</w:t>
      </w:r>
      <w:r w:rsidR="00F52848" w:rsidRPr="00D02F06">
        <w:rPr>
          <w:rStyle w:val="apple-converted-space"/>
        </w:rPr>
        <w:t> </w:t>
      </w:r>
      <w:r w:rsidR="00F52848" w:rsidRPr="00D02F06">
        <w:t>sagatavot ikmēneš</w:t>
      </w:r>
      <w:r w:rsidR="000E1239">
        <w:t xml:space="preserve">a finanšu atskaites </w:t>
      </w:r>
      <w:r w:rsidR="00EE7679">
        <w:t>p</w:t>
      </w:r>
      <w:r w:rsidR="000E1239">
        <w:t>asūtītājam</w:t>
      </w:r>
      <w:r w:rsidR="00F52848" w:rsidRPr="00D02F06">
        <w:t xml:space="preserve"> </w:t>
      </w:r>
      <w:r w:rsidR="000E1239">
        <w:t>(t</w:t>
      </w:r>
      <w:r w:rsidR="000E1239" w:rsidRPr="00D02F06">
        <w:t>ehniskās specifikācijas</w:t>
      </w:r>
      <w:r w:rsidR="000E1239">
        <w:t xml:space="preserve"> 6.15. </w:t>
      </w:r>
      <w:r w:rsidR="00EE7679">
        <w:t>apakš</w:t>
      </w:r>
      <w:r w:rsidR="00EE7679" w:rsidRPr="00D02F06">
        <w:t>punkts</w:t>
      </w:r>
      <w:r w:rsidR="000E1239">
        <w:t>).</w:t>
      </w:r>
    </w:p>
    <w:p w:rsidR="000E2B7B" w:rsidRDefault="000A49EE" w:rsidP="000E1239">
      <w:pPr>
        <w:ind w:firstLine="720"/>
        <w:jc w:val="both"/>
        <w:rPr>
          <w:shd w:val="clear" w:color="auto" w:fill="FFFFFF"/>
        </w:rPr>
      </w:pPr>
      <w:r>
        <w:rPr>
          <w:shd w:val="clear" w:color="auto" w:fill="FFFFFF"/>
        </w:rPr>
        <w:t>Pasūtītājs norāda, ka</w:t>
      </w:r>
      <w:r w:rsidR="00516A80">
        <w:rPr>
          <w:shd w:val="clear" w:color="auto" w:fill="FFFFFF"/>
        </w:rPr>
        <w:t xml:space="preserve"> prasītā</w:t>
      </w:r>
      <w:r>
        <w:rPr>
          <w:shd w:val="clear" w:color="auto" w:fill="FFFFFF"/>
        </w:rPr>
        <w:t xml:space="preserve"> pieredze, kura ilgus</w:t>
      </w:r>
      <w:r w:rsidR="00B174FB">
        <w:rPr>
          <w:shd w:val="clear" w:color="auto" w:fill="FFFFFF"/>
        </w:rPr>
        <w:t>i</w:t>
      </w:r>
      <w:r>
        <w:rPr>
          <w:shd w:val="clear" w:color="auto" w:fill="FFFFFF"/>
        </w:rPr>
        <w:t xml:space="preserve"> 90% no objekta būvdarbu veikšanas laika</w:t>
      </w:r>
      <w:r w:rsidR="00516A80">
        <w:rPr>
          <w:shd w:val="clear" w:color="auto" w:fill="FFFFFF"/>
        </w:rPr>
        <w:t>,</w:t>
      </w:r>
      <w:r>
        <w:rPr>
          <w:shd w:val="clear" w:color="auto" w:fill="FFFFFF"/>
        </w:rPr>
        <w:t xml:space="preserve"> ir </w:t>
      </w:r>
      <w:r w:rsidR="00516A80">
        <w:rPr>
          <w:shd w:val="clear" w:color="auto" w:fill="FFFFFF"/>
        </w:rPr>
        <w:t>pamatojama</w:t>
      </w:r>
      <w:r>
        <w:rPr>
          <w:shd w:val="clear" w:color="auto" w:fill="FFFFFF"/>
        </w:rPr>
        <w:t xml:space="preserve"> ar</w:t>
      </w:r>
      <w:r w:rsidR="000E2B7B">
        <w:rPr>
          <w:shd w:val="clear" w:color="auto" w:fill="FFFFFF"/>
        </w:rPr>
        <w:t xml:space="preserve"> apstākli, ka pieredze, kas iegūta gandrīz visā būvniecības periodā, ir plašāka, nekā tā pieredze, kas iegūta kādā atsevišķā </w:t>
      </w:r>
      <w:r w:rsidR="00A2393E">
        <w:rPr>
          <w:shd w:val="clear" w:color="auto" w:fill="FFFFFF"/>
        </w:rPr>
        <w:t xml:space="preserve">– daudz </w:t>
      </w:r>
      <w:r w:rsidR="000E2B7B">
        <w:rPr>
          <w:shd w:val="clear" w:color="auto" w:fill="FFFFFF"/>
        </w:rPr>
        <w:t xml:space="preserve">īsākā būvniecības posmā. </w:t>
      </w:r>
    </w:p>
    <w:p w:rsidR="00F52848" w:rsidRDefault="00F52848" w:rsidP="000A49EE">
      <w:pPr>
        <w:shd w:val="clear" w:color="auto" w:fill="FFFFFF"/>
        <w:jc w:val="both"/>
      </w:pPr>
      <w:r w:rsidRPr="00D02F06">
        <w:t> </w:t>
      </w:r>
    </w:p>
    <w:p w:rsidR="000A49EE" w:rsidRDefault="000A49EE" w:rsidP="000A49EE">
      <w:pPr>
        <w:shd w:val="clear" w:color="auto" w:fill="FFFFFF"/>
        <w:jc w:val="both"/>
      </w:pPr>
    </w:p>
    <w:p w:rsidR="000A49EE" w:rsidRPr="000A49EE" w:rsidRDefault="000A49EE" w:rsidP="000A49EE">
      <w:pPr>
        <w:shd w:val="clear" w:color="auto" w:fill="FFFFFF"/>
        <w:jc w:val="both"/>
      </w:pPr>
    </w:p>
    <w:p w:rsidR="00D345FC" w:rsidRPr="00F722D5" w:rsidRDefault="00D345FC" w:rsidP="00D345FC">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D345FC" w:rsidRDefault="009F3277" w:rsidP="009F3277">
      <w:pPr>
        <w:ind w:firstLine="720"/>
        <w:jc w:val="both"/>
        <w:rPr>
          <w:bCs/>
        </w:rPr>
      </w:pPr>
      <w:r w:rsidRPr="009F3277">
        <w:rPr>
          <w:bCs/>
        </w:rPr>
        <w:t xml:space="preserve">Lūdzam </w:t>
      </w:r>
      <w:r w:rsidR="00B97479">
        <w:rPr>
          <w:bCs/>
        </w:rPr>
        <w:t xml:space="preserve">precizēt vai Nolikuma 15.2. un </w:t>
      </w:r>
      <w:r w:rsidR="00D16450">
        <w:rPr>
          <w:bCs/>
        </w:rPr>
        <w:t>15.3. apakšpunkt</w:t>
      </w:r>
      <w:r w:rsidR="00EE57E8">
        <w:rPr>
          <w:bCs/>
        </w:rPr>
        <w:t>ā</w:t>
      </w:r>
      <w:r w:rsidR="00D16450">
        <w:rPr>
          <w:bCs/>
        </w:rPr>
        <w:t xml:space="preserve"> minētajam speciālistam</w:t>
      </w:r>
      <w:r w:rsidR="00B97479">
        <w:rPr>
          <w:bCs/>
        </w:rPr>
        <w:t xml:space="preserve"> ir jābūt darba tiesiskajās attiecībās ar pretendentu/apakšuzņēmēju un attiecīgi reģistrētiem </w:t>
      </w:r>
      <w:proofErr w:type="spellStart"/>
      <w:r w:rsidR="006C0412">
        <w:rPr>
          <w:bCs/>
        </w:rPr>
        <w:t>Būvkomersantu</w:t>
      </w:r>
      <w:proofErr w:type="spellEnd"/>
      <w:r w:rsidR="006C0412">
        <w:rPr>
          <w:bCs/>
        </w:rPr>
        <w:t xml:space="preserve"> reģistrā kā speciālist</w:t>
      </w:r>
      <w:r w:rsidR="00D16450">
        <w:rPr>
          <w:bCs/>
        </w:rPr>
        <w:t>a</w:t>
      </w:r>
      <w:r w:rsidR="006C0412">
        <w:rPr>
          <w:bCs/>
        </w:rPr>
        <w:t>m, kur</w:t>
      </w:r>
      <w:r w:rsidR="00D16450">
        <w:rPr>
          <w:bCs/>
        </w:rPr>
        <w:t>š</w:t>
      </w:r>
      <w:r w:rsidR="006C0412">
        <w:rPr>
          <w:bCs/>
        </w:rPr>
        <w:t xml:space="preserve"> atrodas darba tiesiskajās attiecībās ar pretendentu?</w:t>
      </w:r>
    </w:p>
    <w:p w:rsidR="009F3277" w:rsidRDefault="009F3277" w:rsidP="009F3277">
      <w:pPr>
        <w:ind w:firstLine="720"/>
        <w:jc w:val="both"/>
        <w:rPr>
          <w:bCs/>
        </w:rPr>
      </w:pPr>
    </w:p>
    <w:p w:rsidR="009F3277" w:rsidRPr="00C15A96" w:rsidRDefault="009F3277" w:rsidP="009F3277">
      <w:pPr>
        <w:jc w:val="both"/>
        <w:rPr>
          <w:b/>
        </w:rPr>
      </w:pPr>
      <w:r w:rsidRPr="004114DA">
        <w:rPr>
          <w:b/>
        </w:rPr>
        <w:t>Atbilde:</w:t>
      </w:r>
    </w:p>
    <w:p w:rsidR="009F3277" w:rsidRDefault="009F3277" w:rsidP="009F3277">
      <w:pPr>
        <w:jc w:val="both"/>
        <w:rPr>
          <w:bCs/>
        </w:rPr>
      </w:pPr>
      <w:r>
        <w:rPr>
          <w:bCs/>
        </w:rPr>
        <w:tab/>
        <w:t xml:space="preserve">Pasūtītājs norāda, </w:t>
      </w:r>
      <w:r w:rsidR="006C0412">
        <w:rPr>
          <w:bCs/>
        </w:rPr>
        <w:t xml:space="preserve">ka Nolikuma 15.2. un </w:t>
      </w:r>
      <w:r w:rsidR="004552ED">
        <w:rPr>
          <w:bCs/>
        </w:rPr>
        <w:t xml:space="preserve">15.3. </w:t>
      </w:r>
      <w:r w:rsidR="00D16450">
        <w:rPr>
          <w:bCs/>
        </w:rPr>
        <w:t>apakš</w:t>
      </w:r>
      <w:r w:rsidR="004552ED">
        <w:rPr>
          <w:bCs/>
        </w:rPr>
        <w:t>punkt</w:t>
      </w:r>
      <w:r w:rsidR="00EE57E8">
        <w:rPr>
          <w:bCs/>
        </w:rPr>
        <w:t>ā</w:t>
      </w:r>
      <w:r w:rsidR="004552ED">
        <w:rPr>
          <w:bCs/>
        </w:rPr>
        <w:t xml:space="preserve"> minētajam speciālistam</w:t>
      </w:r>
      <w:r w:rsidR="006C0412">
        <w:rPr>
          <w:bCs/>
        </w:rPr>
        <w:t xml:space="preserve"> uz piedāvājuma iesniegšanas brīdi nav jābūt darba tiesiskajās attiecībās ar pretendentu vai tā </w:t>
      </w:r>
      <w:r w:rsidR="00357836">
        <w:rPr>
          <w:bCs/>
        </w:rPr>
        <w:t>apakšuzņēmēju. Tāpat</w:t>
      </w:r>
      <w:r w:rsidR="00357836" w:rsidRPr="00357836">
        <w:rPr>
          <w:bCs/>
        </w:rPr>
        <w:t xml:space="preserve"> </w:t>
      </w:r>
      <w:r w:rsidR="00357836">
        <w:rPr>
          <w:bCs/>
        </w:rPr>
        <w:t xml:space="preserve">uz piedāvājuma iesniegšanas brīdi </w:t>
      </w:r>
      <w:r w:rsidR="00D16450">
        <w:rPr>
          <w:bCs/>
        </w:rPr>
        <w:t>tam</w:t>
      </w:r>
      <w:r w:rsidR="004552ED">
        <w:rPr>
          <w:bCs/>
        </w:rPr>
        <w:t xml:space="preserve"> </w:t>
      </w:r>
      <w:r w:rsidR="006C0412">
        <w:rPr>
          <w:bCs/>
        </w:rPr>
        <w:t>nav jābūt reģistrēt</w:t>
      </w:r>
      <w:r w:rsidR="00D16450">
        <w:rPr>
          <w:bCs/>
        </w:rPr>
        <w:t>a</w:t>
      </w:r>
      <w:r w:rsidR="006C0412">
        <w:rPr>
          <w:bCs/>
        </w:rPr>
        <w:t xml:space="preserve">m </w:t>
      </w:r>
      <w:proofErr w:type="spellStart"/>
      <w:r w:rsidR="006C0412">
        <w:rPr>
          <w:bCs/>
        </w:rPr>
        <w:t>Būvkomersantu</w:t>
      </w:r>
      <w:proofErr w:type="spellEnd"/>
      <w:r w:rsidR="006C0412">
        <w:rPr>
          <w:bCs/>
        </w:rPr>
        <w:t xml:space="preserve"> reģistrā kā pretendenta</w:t>
      </w:r>
      <w:r w:rsidR="00357836">
        <w:rPr>
          <w:bCs/>
        </w:rPr>
        <w:t xml:space="preserve"> vai tā apakšuzņēmēja</w:t>
      </w:r>
      <w:r w:rsidR="006C0412">
        <w:rPr>
          <w:bCs/>
        </w:rPr>
        <w:t xml:space="preserve"> speciālist</w:t>
      </w:r>
      <w:r w:rsidR="00D16450">
        <w:rPr>
          <w:bCs/>
        </w:rPr>
        <w:t>am</w:t>
      </w:r>
      <w:r w:rsidR="004A4209">
        <w:rPr>
          <w:bCs/>
        </w:rPr>
        <w:t>.</w:t>
      </w:r>
    </w:p>
    <w:p w:rsidR="009F3277" w:rsidRDefault="009F3277" w:rsidP="009F3277">
      <w:pPr>
        <w:jc w:val="both"/>
        <w:rPr>
          <w:bCs/>
        </w:rPr>
      </w:pPr>
    </w:p>
    <w:p w:rsidR="005D313A" w:rsidRDefault="005D313A" w:rsidP="009F3277">
      <w:pPr>
        <w:jc w:val="both"/>
        <w:rPr>
          <w:bCs/>
        </w:rPr>
      </w:pPr>
    </w:p>
    <w:p w:rsidR="005D313A" w:rsidRDefault="005D313A" w:rsidP="009F3277">
      <w:pPr>
        <w:jc w:val="both"/>
        <w:rPr>
          <w:bCs/>
        </w:rPr>
      </w:pPr>
    </w:p>
    <w:p w:rsidR="009F3277" w:rsidRPr="009F3277" w:rsidRDefault="009F3277" w:rsidP="009F3277">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9F3277" w:rsidRDefault="005D313A" w:rsidP="005D313A">
      <w:pPr>
        <w:ind w:firstLine="720"/>
        <w:jc w:val="both"/>
        <w:rPr>
          <w:bCs/>
        </w:rPr>
      </w:pPr>
      <w:r>
        <w:rPr>
          <w:bCs/>
        </w:rPr>
        <w:t>Lūdzam skaidrot, kā iepirkuma komisija pārbaudīs pretendenta piedāvāto speciālistu pieejamību pakalpojuma sniegšanai? Vai un kā tiks pārbaudīts, vai piedāvātais speciālists ir darba tiesiskajās attiecībās ar citiem komersantiem (kuri neiesniedz piedāvājumu) un vai citi darba devēji dos atļauju speciālistiem piedalīties pakalpojuma sniegšanā?</w:t>
      </w:r>
    </w:p>
    <w:p w:rsidR="007D2767" w:rsidRDefault="007D2767" w:rsidP="007D2767">
      <w:pPr>
        <w:jc w:val="both"/>
        <w:rPr>
          <w:b/>
        </w:rPr>
      </w:pPr>
    </w:p>
    <w:p w:rsidR="007D2767" w:rsidRPr="00C15A96" w:rsidRDefault="007D2767" w:rsidP="007D2767">
      <w:pPr>
        <w:jc w:val="both"/>
        <w:rPr>
          <w:b/>
        </w:rPr>
      </w:pPr>
      <w:r w:rsidRPr="004114DA">
        <w:rPr>
          <w:b/>
        </w:rPr>
        <w:t>Atbilde:</w:t>
      </w:r>
    </w:p>
    <w:p w:rsidR="004A4209" w:rsidRPr="00DB10CC" w:rsidRDefault="007D2767" w:rsidP="005B0381">
      <w:pPr>
        <w:jc w:val="both"/>
      </w:pPr>
      <w:r>
        <w:rPr>
          <w:bCs/>
        </w:rPr>
        <w:tab/>
        <w:t xml:space="preserve">Pasūtītājs </w:t>
      </w:r>
      <w:r w:rsidR="00BE7AA1">
        <w:rPr>
          <w:bCs/>
        </w:rPr>
        <w:t>informē</w:t>
      </w:r>
      <w:r>
        <w:rPr>
          <w:bCs/>
        </w:rPr>
        <w:t xml:space="preserve">, </w:t>
      </w:r>
      <w:r w:rsidR="00873A0D">
        <w:rPr>
          <w:bCs/>
        </w:rPr>
        <w:t>ka pretendentam</w:t>
      </w:r>
      <w:r w:rsidR="004A4209" w:rsidRPr="004A4209">
        <w:rPr>
          <w:bCs/>
        </w:rPr>
        <w:t xml:space="preserve"> </w:t>
      </w:r>
      <w:r w:rsidR="004A4209">
        <w:rPr>
          <w:bCs/>
        </w:rPr>
        <w:t>savā piedāvājumā</w:t>
      </w:r>
      <w:r w:rsidR="00873A0D">
        <w:rPr>
          <w:bCs/>
        </w:rPr>
        <w:t xml:space="preserve"> atbilstoši Nolikuma 17.7., 17.8. un 17.9.apakšpunktam ir jāiekļauj attiecīg</w:t>
      </w:r>
      <w:r w:rsidR="006E6208">
        <w:rPr>
          <w:bCs/>
        </w:rPr>
        <w:t>ā</w:t>
      </w:r>
      <w:r w:rsidR="00873A0D">
        <w:rPr>
          <w:bCs/>
        </w:rPr>
        <w:t xml:space="preserve"> speciālist</w:t>
      </w:r>
      <w:r w:rsidR="006E6208">
        <w:rPr>
          <w:bCs/>
        </w:rPr>
        <w:t>a</w:t>
      </w:r>
      <w:r w:rsidR="004A4209">
        <w:rPr>
          <w:bCs/>
        </w:rPr>
        <w:t xml:space="preserve"> parakstīt</w:t>
      </w:r>
      <w:r w:rsidR="006E6208">
        <w:rPr>
          <w:bCs/>
        </w:rPr>
        <w:t>s</w:t>
      </w:r>
      <w:r w:rsidR="00873A0D">
        <w:rPr>
          <w:bCs/>
        </w:rPr>
        <w:t xml:space="preserve"> pieejamības apliecinājum</w:t>
      </w:r>
      <w:r w:rsidR="006E6208">
        <w:rPr>
          <w:bCs/>
        </w:rPr>
        <w:t>s</w:t>
      </w:r>
      <w:r w:rsidR="00873A0D">
        <w:rPr>
          <w:bCs/>
        </w:rPr>
        <w:t xml:space="preserve">. </w:t>
      </w:r>
      <w:r w:rsidR="004A4209">
        <w:rPr>
          <w:bCs/>
        </w:rPr>
        <w:t xml:space="preserve">Savukārt, ja </w:t>
      </w:r>
      <w:r w:rsidR="004A4209" w:rsidRPr="000C3D2D">
        <w:rPr>
          <w:szCs w:val="22"/>
        </w:rPr>
        <w:t>pretendenta piedāvāt</w:t>
      </w:r>
      <w:r w:rsidR="006E6208">
        <w:rPr>
          <w:szCs w:val="22"/>
        </w:rPr>
        <w:t>ais</w:t>
      </w:r>
      <w:r w:rsidR="004A4209" w:rsidRPr="000C3D2D">
        <w:rPr>
          <w:szCs w:val="22"/>
        </w:rPr>
        <w:t xml:space="preserve"> speciālist</w:t>
      </w:r>
      <w:r w:rsidR="006E6208">
        <w:rPr>
          <w:szCs w:val="22"/>
        </w:rPr>
        <w:t>s</w:t>
      </w:r>
      <w:r w:rsidR="004A4209">
        <w:rPr>
          <w:szCs w:val="22"/>
        </w:rPr>
        <w:t>, kur</w:t>
      </w:r>
      <w:r w:rsidR="006E6208">
        <w:rPr>
          <w:szCs w:val="22"/>
        </w:rPr>
        <w:t>š</w:t>
      </w:r>
      <w:r w:rsidR="004A4209">
        <w:rPr>
          <w:szCs w:val="22"/>
        </w:rPr>
        <w:t xml:space="preserve"> minēt</w:t>
      </w:r>
      <w:r w:rsidR="006E6208">
        <w:rPr>
          <w:szCs w:val="22"/>
        </w:rPr>
        <w:t>s</w:t>
      </w:r>
      <w:r w:rsidR="004A4209">
        <w:rPr>
          <w:szCs w:val="22"/>
        </w:rPr>
        <w:t xml:space="preserve"> Nolikuma</w:t>
      </w:r>
      <w:r w:rsidR="006C4B96">
        <w:rPr>
          <w:szCs w:val="22"/>
        </w:rPr>
        <w:t xml:space="preserve"> 15.1., </w:t>
      </w:r>
      <w:r w:rsidR="004A4209">
        <w:rPr>
          <w:szCs w:val="22"/>
        </w:rPr>
        <w:t>15.2.</w:t>
      </w:r>
      <w:r w:rsidR="006C4B96">
        <w:rPr>
          <w:szCs w:val="22"/>
        </w:rPr>
        <w:t xml:space="preserve"> un 15.3.</w:t>
      </w:r>
      <w:r w:rsidR="004A4209">
        <w:rPr>
          <w:szCs w:val="22"/>
        </w:rPr>
        <w:t>apakšpunktā</w:t>
      </w:r>
      <w:r w:rsidR="004A4209" w:rsidRPr="000C3D2D">
        <w:rPr>
          <w:szCs w:val="22"/>
        </w:rPr>
        <w:t xml:space="preserve"> nav </w:t>
      </w:r>
      <w:r w:rsidR="004A4209">
        <w:rPr>
          <w:szCs w:val="22"/>
        </w:rPr>
        <w:t>pretendenta darbiniek</w:t>
      </w:r>
      <w:r w:rsidR="006E6208">
        <w:rPr>
          <w:szCs w:val="22"/>
        </w:rPr>
        <w:t>s</w:t>
      </w:r>
      <w:r w:rsidR="004A4209" w:rsidRPr="000C3D2D">
        <w:rPr>
          <w:szCs w:val="22"/>
        </w:rPr>
        <w:t>,</w:t>
      </w:r>
      <w:r w:rsidR="004A4209">
        <w:rPr>
          <w:szCs w:val="22"/>
        </w:rPr>
        <w:t xml:space="preserve"> tad atbilstoši Nolikuma 17.11.apakšpunktam piedāvājumam </w:t>
      </w:r>
      <w:r w:rsidR="004A4209">
        <w:t>jāpievieno p</w:t>
      </w:r>
      <w:r w:rsidR="004A4209" w:rsidRPr="009D0851">
        <w:t xml:space="preserve">retendenta un speciālista parakstīta vienošanās (brīvā </w:t>
      </w:r>
      <w:r w:rsidR="004A4209">
        <w:t>formā) par to, ka gadījumā, ja pretendentam tiks piešķirtas l</w:t>
      </w:r>
      <w:r w:rsidR="004A4209" w:rsidRPr="009D0851">
        <w:t>īguma slēgšanas tiesības</w:t>
      </w:r>
      <w:r w:rsidR="004A4209">
        <w:t>, speciālists apņemas pildīt pienākumus no līguma parakstīšanas dienas līdz būvobjektu pieņemšanai ekspluatācijā.</w:t>
      </w:r>
    </w:p>
    <w:p w:rsidR="000A49EE" w:rsidRDefault="000A49EE" w:rsidP="005B0381">
      <w:pPr>
        <w:jc w:val="both"/>
        <w:rPr>
          <w:szCs w:val="22"/>
        </w:rPr>
      </w:pPr>
    </w:p>
    <w:p w:rsidR="000A49EE" w:rsidRDefault="000A49EE" w:rsidP="005B0381">
      <w:pPr>
        <w:jc w:val="both"/>
        <w:rPr>
          <w:szCs w:val="22"/>
        </w:rPr>
      </w:pPr>
    </w:p>
    <w:p w:rsidR="000A49EE" w:rsidRPr="004A4209" w:rsidRDefault="000A49EE" w:rsidP="005B0381">
      <w:pPr>
        <w:jc w:val="both"/>
        <w:rPr>
          <w:szCs w:val="22"/>
        </w:rPr>
      </w:pPr>
    </w:p>
    <w:p w:rsidR="00846142" w:rsidRPr="009F3277" w:rsidRDefault="00846142" w:rsidP="00846142">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846142" w:rsidRDefault="00FF39B8" w:rsidP="00846142">
      <w:pPr>
        <w:ind w:firstLine="720"/>
        <w:jc w:val="both"/>
        <w:rPr>
          <w:bCs/>
        </w:rPr>
      </w:pPr>
      <w:r>
        <w:rPr>
          <w:bCs/>
        </w:rPr>
        <w:t>Pasūtītājs 18.03.2014. sniegtajās atbildēs uz jautājumiem ir norādījis, ka pretendentam</w:t>
      </w:r>
      <w:r w:rsidR="00EE57E8">
        <w:rPr>
          <w:bCs/>
        </w:rPr>
        <w:t>,</w:t>
      </w:r>
      <w:r>
        <w:rPr>
          <w:bCs/>
        </w:rPr>
        <w:t xml:space="preserve"> sagatavojot piedāvājumu, nav saistošs tehniskās specifikācijas 6.6.</w:t>
      </w:r>
      <w:r w:rsidR="007A4BF5">
        <w:rPr>
          <w:bCs/>
        </w:rPr>
        <w:t>apakš</w:t>
      </w:r>
      <w:r>
        <w:rPr>
          <w:bCs/>
        </w:rPr>
        <w:t>punkta nosacījums par dokumentu sakārtošanu būvatļaujas saņemšanai. Ņemot vērā, ka šis iepirkums ir par 1.kārtas būvdarbu uzraudzību, lūdzam sniegt skaidrojumu par to, kurš sakārtos dokumentus būvatļaujas saņemšanai 1.kārtai.</w:t>
      </w:r>
      <w:r w:rsidR="00846142" w:rsidRPr="00846142">
        <w:rPr>
          <w:bCs/>
        </w:rPr>
        <w:t xml:space="preserve"> </w:t>
      </w:r>
      <w:r w:rsidR="00846142" w:rsidRPr="00846142">
        <w:rPr>
          <w:bCs/>
        </w:rPr>
        <w:cr/>
      </w:r>
    </w:p>
    <w:p w:rsidR="00EE57E8" w:rsidRDefault="00EE57E8" w:rsidP="00846142">
      <w:pPr>
        <w:ind w:firstLine="720"/>
        <w:jc w:val="both"/>
        <w:rPr>
          <w:bCs/>
        </w:rPr>
      </w:pPr>
    </w:p>
    <w:p w:rsidR="00EE57E8" w:rsidRPr="00846142" w:rsidRDefault="00EE57E8" w:rsidP="00846142">
      <w:pPr>
        <w:ind w:firstLine="720"/>
        <w:jc w:val="both"/>
        <w:rPr>
          <w:bCs/>
        </w:rPr>
      </w:pPr>
    </w:p>
    <w:p w:rsidR="00846142" w:rsidRPr="00C15A96" w:rsidRDefault="00846142" w:rsidP="00846142">
      <w:pPr>
        <w:jc w:val="both"/>
        <w:rPr>
          <w:b/>
        </w:rPr>
      </w:pPr>
      <w:r w:rsidRPr="004114DA">
        <w:rPr>
          <w:b/>
        </w:rPr>
        <w:t>Atbilde:</w:t>
      </w:r>
    </w:p>
    <w:p w:rsidR="00282268" w:rsidRDefault="008501DD" w:rsidP="00DB10CC">
      <w:pPr>
        <w:ind w:firstLine="720"/>
        <w:jc w:val="both"/>
      </w:pPr>
      <w:r>
        <w:rPr>
          <w:bCs/>
        </w:rPr>
        <w:t xml:space="preserve">Pasūtītājs </w:t>
      </w:r>
      <w:r w:rsidR="006C4B96">
        <w:rPr>
          <w:bCs/>
        </w:rPr>
        <w:t>informē</w:t>
      </w:r>
      <w:r>
        <w:rPr>
          <w:bCs/>
        </w:rPr>
        <w:t>, ka</w:t>
      </w:r>
      <w:r w:rsidR="00346650">
        <w:rPr>
          <w:bCs/>
        </w:rPr>
        <w:t>, ņemot vērā, ka pašreiz</w:t>
      </w:r>
      <w:r w:rsidR="00BE7AA1">
        <w:rPr>
          <w:bCs/>
        </w:rPr>
        <w:t xml:space="preserve"> jau</w:t>
      </w:r>
      <w:r w:rsidR="00346650">
        <w:rPr>
          <w:bCs/>
        </w:rPr>
        <w:t xml:space="preserve"> notiek </w:t>
      </w:r>
      <w:r w:rsidR="00346650">
        <w:t>nulles cikla būvdarbi,</w:t>
      </w:r>
      <w:r w:rsidR="006C4B96">
        <w:t xml:space="preserve"> p</w:t>
      </w:r>
      <w:r w:rsidR="006E6208">
        <w:t xml:space="preserve">asūtītājs ir </w:t>
      </w:r>
      <w:r w:rsidR="007A4BF5">
        <w:t xml:space="preserve">jau </w:t>
      </w:r>
      <w:r w:rsidR="006E6208">
        <w:t xml:space="preserve">saņēmis būvatļauju 1.kārtas būvniecībai. Līdz ar to nav nepieciešamība pēc </w:t>
      </w:r>
      <w:r w:rsidR="00282268">
        <w:t>dokumentu sakārtošanas būvatļaujas saņemšanai. Būvuzraudzības līguma noslēgšanas gadījumā pasūtītājam būs tikai jāpārreģistrē būvatļauja saistībā ar būvuzrauga nomaiņu.</w:t>
      </w:r>
    </w:p>
    <w:p w:rsidR="000E3309" w:rsidRDefault="000E3309" w:rsidP="000E3309">
      <w:pPr>
        <w:pStyle w:val="HTMLPreformatted"/>
        <w:rPr>
          <w:rFonts w:ascii="Times New Roman" w:hAnsi="Times New Roman" w:cs="Times New Roman"/>
          <w:b/>
          <w:sz w:val="24"/>
          <w:szCs w:val="24"/>
        </w:rPr>
      </w:pPr>
    </w:p>
    <w:p w:rsidR="000A49EE" w:rsidRDefault="000A49EE" w:rsidP="000E3309">
      <w:pPr>
        <w:pStyle w:val="HTMLPreformatted"/>
        <w:rPr>
          <w:rFonts w:ascii="Times New Roman" w:hAnsi="Times New Roman" w:cs="Times New Roman"/>
          <w:b/>
          <w:sz w:val="24"/>
          <w:szCs w:val="24"/>
        </w:rPr>
      </w:pPr>
    </w:p>
    <w:p w:rsidR="000A49EE" w:rsidRDefault="000A49EE" w:rsidP="000E3309">
      <w:pPr>
        <w:pStyle w:val="HTMLPreformatted"/>
        <w:rPr>
          <w:rFonts w:ascii="Times New Roman" w:hAnsi="Times New Roman" w:cs="Times New Roman"/>
          <w:b/>
          <w:sz w:val="24"/>
          <w:szCs w:val="24"/>
        </w:rPr>
      </w:pPr>
    </w:p>
    <w:p w:rsidR="000E3309" w:rsidRPr="009F3277" w:rsidRDefault="000E3309" w:rsidP="000E3309">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0E3309" w:rsidRDefault="00D87FED" w:rsidP="008501DD">
      <w:pPr>
        <w:ind w:firstLine="720"/>
        <w:jc w:val="both"/>
      </w:pPr>
      <w:r>
        <w:t>Nolikuma 14.4.apakšpunktā ir raksturots līdzīgas sarežģītības projekts. Lūdzam pasūtītāju apliecināt, ka raksturlielumus – ar inženieru un elektroapgādes sistēmām, vājstrāvas sistēmu vadības punktiem, inteliģentu ēkas pārvaldības sistēmu, augstas kvalitātes apdarēm un laboratorijas telpu izbūvēm – pretendents var apliecināt ar pieredzi vairākos projektos, nodrošin</w:t>
      </w:r>
      <w:r w:rsidR="00EE57E8">
        <w:t>o</w:t>
      </w:r>
      <w:r>
        <w:t xml:space="preserve">t kopumā visu prasīto pieredzi. </w:t>
      </w:r>
    </w:p>
    <w:p w:rsidR="00A82199" w:rsidRDefault="00A82199" w:rsidP="00A82199">
      <w:pPr>
        <w:ind w:firstLine="720"/>
        <w:jc w:val="both"/>
        <w:rPr>
          <w:b/>
        </w:rPr>
      </w:pPr>
    </w:p>
    <w:p w:rsidR="00A82199" w:rsidRPr="00C15A96" w:rsidRDefault="00A82199" w:rsidP="00A82199">
      <w:pPr>
        <w:jc w:val="both"/>
        <w:rPr>
          <w:b/>
        </w:rPr>
      </w:pPr>
      <w:r w:rsidRPr="004114DA">
        <w:rPr>
          <w:b/>
        </w:rPr>
        <w:t>Atbilde:</w:t>
      </w:r>
    </w:p>
    <w:p w:rsidR="00A82199" w:rsidRDefault="00A82199" w:rsidP="008501DD">
      <w:pPr>
        <w:ind w:firstLine="720"/>
        <w:jc w:val="both"/>
      </w:pPr>
      <w:r>
        <w:t xml:space="preserve">Pasūtītājs </w:t>
      </w:r>
      <w:r w:rsidR="00EE57E8">
        <w:t>apstiprina</w:t>
      </w:r>
      <w:r>
        <w:t>, ka pretendents</w:t>
      </w:r>
      <w:r w:rsidR="00EE57E8" w:rsidRPr="00EE57E8">
        <w:t xml:space="preserve"> </w:t>
      </w:r>
      <w:r w:rsidR="00EE57E8">
        <w:t>savu pieredzes atbilstību</w:t>
      </w:r>
      <w:r>
        <w:t xml:space="preserve"> Nolikuma 14.4.apakšpunkt</w:t>
      </w:r>
      <w:r w:rsidR="00EE57E8">
        <w:t>a nosacījumiem</w:t>
      </w:r>
      <w:r>
        <w:t xml:space="preserve"> </w:t>
      </w:r>
      <w:r w:rsidR="00EE57E8">
        <w:t xml:space="preserve">ir tiesīgs </w:t>
      </w:r>
      <w:r>
        <w:t>apliecināt ar pieredzi</w:t>
      </w:r>
      <w:r w:rsidR="00EE57E8">
        <w:t>, kas iegūta</w:t>
      </w:r>
      <w:r>
        <w:t xml:space="preserve"> vairākos projektos.</w:t>
      </w:r>
    </w:p>
    <w:p w:rsidR="00346650" w:rsidRDefault="00346650" w:rsidP="00846142">
      <w:pPr>
        <w:jc w:val="both"/>
        <w:rPr>
          <w:bCs/>
        </w:rPr>
      </w:pPr>
    </w:p>
    <w:p w:rsidR="000A49EE" w:rsidRDefault="000A49EE" w:rsidP="00846142">
      <w:pPr>
        <w:jc w:val="both"/>
        <w:rPr>
          <w:bCs/>
        </w:rPr>
      </w:pPr>
    </w:p>
    <w:p w:rsidR="000A49EE" w:rsidRDefault="000A49EE" w:rsidP="00846142">
      <w:pPr>
        <w:jc w:val="both"/>
        <w:rPr>
          <w:bCs/>
        </w:rPr>
      </w:pPr>
    </w:p>
    <w:p w:rsidR="00846142" w:rsidRPr="009F3277" w:rsidRDefault="00846142" w:rsidP="00846142">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BE2762" w:rsidRDefault="003E13A2" w:rsidP="003E13A2">
      <w:pPr>
        <w:ind w:firstLine="720"/>
        <w:jc w:val="both"/>
        <w:rPr>
          <w:bCs/>
        </w:rPr>
      </w:pPr>
      <w:r w:rsidRPr="002A5CC7">
        <w:rPr>
          <w:bCs/>
        </w:rPr>
        <w:t>Pasūtītājs 14.03.2014. sniegtajās atbildēs uz jautājumiem ir ierobežojis pretendent</w:t>
      </w:r>
      <w:r w:rsidR="00DB10CC">
        <w:rPr>
          <w:bCs/>
        </w:rPr>
        <w:t>a</w:t>
      </w:r>
      <w:r w:rsidRPr="002A5CC7">
        <w:rPr>
          <w:bCs/>
        </w:rPr>
        <w:t xml:space="preserve"> tiesības apliecināt pieredzi ar vienu būvprojekta īstenošanas būvuzraudzību, kurš ir sadalīts vairākās kārtās, bet kārtu izbūves rezultātā tiek iegūta būve, kas ietver visu</w:t>
      </w:r>
      <w:r w:rsidR="00DB10CC">
        <w:rPr>
          <w:bCs/>
        </w:rPr>
        <w:t>s</w:t>
      </w:r>
      <w:r w:rsidRPr="002A5CC7">
        <w:rPr>
          <w:bCs/>
        </w:rPr>
        <w:t xml:space="preserve"> pasūtītāja noteiktos specifiskos elementus</w:t>
      </w:r>
      <w:r w:rsidR="00F46665" w:rsidRPr="002A5CC7">
        <w:rPr>
          <w:bCs/>
        </w:rPr>
        <w:t xml:space="preserve">. Objektīvi un faktiski speciālistam prasītā pieredze ir, bet pasūtītāja prasība, ka visiem elementiem jābūt izpildītiem vienlaicīgi, liedz pretendentam kvalificēties ar tādu speciālistu pieredzi. Tikai tas vien, ka speciālistam ir pieredze vienā līgumā ar visiem prasītajiem elementiem, neapliecina, ka speciālists ir kompetentāks vai </w:t>
      </w:r>
      <w:proofErr w:type="spellStart"/>
      <w:r w:rsidR="00F46665" w:rsidRPr="002A5CC7">
        <w:rPr>
          <w:bCs/>
        </w:rPr>
        <w:t>pieredzējušā</w:t>
      </w:r>
      <w:r w:rsidR="00EE57E8">
        <w:rPr>
          <w:bCs/>
        </w:rPr>
        <w:t>k</w:t>
      </w:r>
      <w:r w:rsidR="00F46665" w:rsidRPr="002A5CC7">
        <w:rPr>
          <w:bCs/>
        </w:rPr>
        <w:t>s</w:t>
      </w:r>
      <w:proofErr w:type="spellEnd"/>
      <w:r w:rsidR="00F46665" w:rsidRPr="002A5CC7">
        <w:rPr>
          <w:bCs/>
        </w:rPr>
        <w:t xml:space="preserve"> nekā speciālists, kurš prasīto pieredzi nodrošina ar vairākiem līgumiem – tieši pretēji, speciālistam objektīvi ir plašāka pieredze, ja tā ir balstīta uz dažādiem līgumiem. Lūdzam pasūtītāju grozīt nolikuma prasības, izslēdzot pretendentu loku ierobežojošās prasības, ļaujot speciālistu pieredzi apliecināt ar vairākiem līgumiem.</w:t>
      </w:r>
      <w:r w:rsidR="00BE2762" w:rsidRPr="00BE2762">
        <w:rPr>
          <w:bCs/>
        </w:rPr>
        <w:cr/>
      </w:r>
    </w:p>
    <w:p w:rsidR="00D97F53" w:rsidRDefault="00D97F53" w:rsidP="003E13A2">
      <w:pPr>
        <w:ind w:firstLine="720"/>
        <w:jc w:val="both"/>
        <w:rPr>
          <w:bCs/>
        </w:rPr>
      </w:pPr>
    </w:p>
    <w:p w:rsidR="000E2A7D" w:rsidRDefault="00846142" w:rsidP="00BE2762">
      <w:pPr>
        <w:jc w:val="both"/>
        <w:rPr>
          <w:b/>
        </w:rPr>
      </w:pPr>
      <w:r w:rsidRPr="004114DA">
        <w:rPr>
          <w:b/>
        </w:rPr>
        <w:t>Atbilde:</w:t>
      </w:r>
    </w:p>
    <w:p w:rsidR="00D97F53" w:rsidRDefault="000E2A7D" w:rsidP="00D97F53">
      <w:pPr>
        <w:ind w:firstLine="720"/>
        <w:jc w:val="both"/>
        <w:rPr>
          <w:color w:val="222222"/>
        </w:rPr>
      </w:pPr>
      <w:r>
        <w:rPr>
          <w:bCs/>
        </w:rPr>
        <w:t>Vēršam uzmanību, ka pasūtītājs 14.03.2014. sniegtajās atbildēs ir norādījis</w:t>
      </w:r>
      <w:r>
        <w:rPr>
          <w:color w:val="222222"/>
        </w:rPr>
        <w:t xml:space="preserve">, ka </w:t>
      </w:r>
      <w:r w:rsidR="00D97F53">
        <w:rPr>
          <w:color w:val="222222"/>
        </w:rPr>
        <w:t>atbilstoši konkursa nolikuma nosacījumiem netiks</w:t>
      </w:r>
      <w:r w:rsidR="00EE57E8">
        <w:rPr>
          <w:color w:val="222222"/>
        </w:rPr>
        <w:t xml:space="preserve"> at</w:t>
      </w:r>
      <w:r>
        <w:rPr>
          <w:color w:val="222222"/>
        </w:rPr>
        <w:t>zī</w:t>
      </w:r>
      <w:r w:rsidR="00D97F53">
        <w:rPr>
          <w:color w:val="222222"/>
        </w:rPr>
        <w:t>ta</w:t>
      </w:r>
      <w:r>
        <w:rPr>
          <w:color w:val="222222"/>
        </w:rPr>
        <w:t xml:space="preserve"> tād</w:t>
      </w:r>
      <w:r w:rsidR="00D97F53">
        <w:rPr>
          <w:color w:val="222222"/>
        </w:rPr>
        <w:t>a</w:t>
      </w:r>
      <w:r w:rsidR="005323E0">
        <w:rPr>
          <w:color w:val="222222"/>
        </w:rPr>
        <w:t xml:space="preserve"> speciālista</w:t>
      </w:r>
      <w:r>
        <w:rPr>
          <w:color w:val="222222"/>
        </w:rPr>
        <w:t xml:space="preserve"> pieredz</w:t>
      </w:r>
      <w:r w:rsidR="00D97F53">
        <w:rPr>
          <w:color w:val="222222"/>
        </w:rPr>
        <w:t>e</w:t>
      </w:r>
      <w:r>
        <w:rPr>
          <w:color w:val="222222"/>
        </w:rPr>
        <w:t xml:space="preserve">, kas </w:t>
      </w:r>
      <w:r w:rsidRPr="00363AAE">
        <w:rPr>
          <w:color w:val="222222"/>
        </w:rPr>
        <w:t xml:space="preserve">iegūta summējot viena </w:t>
      </w:r>
      <w:r w:rsidR="005323E0">
        <w:rPr>
          <w:color w:val="222222"/>
        </w:rPr>
        <w:t>būv</w:t>
      </w:r>
      <w:r w:rsidRPr="00363AAE">
        <w:rPr>
          <w:color w:val="222222"/>
        </w:rPr>
        <w:t xml:space="preserve">projekta vairākas kārtas, kurās </w:t>
      </w:r>
      <w:r w:rsidRPr="000E2A7D">
        <w:rPr>
          <w:color w:val="222222"/>
          <w:u w:val="single"/>
        </w:rPr>
        <w:t>atsevišķi izbūvēti mazāki objekti nekā nolikuma kvalifikācijas prasībās definēti</w:t>
      </w:r>
      <w:r w:rsidR="00D97F53">
        <w:rPr>
          <w:color w:val="222222"/>
          <w:u w:val="single"/>
        </w:rPr>
        <w:t xml:space="preserve">. </w:t>
      </w:r>
      <w:r w:rsidR="00B174FB">
        <w:rPr>
          <w:color w:val="222222"/>
          <w:u w:val="single"/>
        </w:rPr>
        <w:t>P</w:t>
      </w:r>
      <w:r w:rsidR="00550169">
        <w:rPr>
          <w:color w:val="222222"/>
        </w:rPr>
        <w:t>asūtītāja sniegt</w:t>
      </w:r>
      <w:r w:rsidR="00B174FB">
        <w:rPr>
          <w:color w:val="222222"/>
        </w:rPr>
        <w:t>aj</w:t>
      </w:r>
      <w:r w:rsidR="00550169">
        <w:rPr>
          <w:color w:val="222222"/>
        </w:rPr>
        <w:t>ā atbild</w:t>
      </w:r>
      <w:r w:rsidR="00B174FB">
        <w:rPr>
          <w:color w:val="222222"/>
        </w:rPr>
        <w:t>ē</w:t>
      </w:r>
      <w:r w:rsidR="00550169">
        <w:rPr>
          <w:color w:val="222222"/>
        </w:rPr>
        <w:t xml:space="preserve"> ir </w:t>
      </w:r>
      <w:r w:rsidR="00D97F53">
        <w:rPr>
          <w:color w:val="222222"/>
        </w:rPr>
        <w:t>skaidrojums par</w:t>
      </w:r>
      <w:r w:rsidR="00550169">
        <w:rPr>
          <w:color w:val="222222"/>
        </w:rPr>
        <w:t xml:space="preserve"> vairākiem maziem objektiem, nevis par vienu lielu objektu, kas izbūvēts vairākās kārtās.</w:t>
      </w:r>
    </w:p>
    <w:p w:rsidR="00D97F53" w:rsidRPr="005E53E1" w:rsidRDefault="00550169" w:rsidP="00D97F53">
      <w:pPr>
        <w:pStyle w:val="NormalWeb"/>
        <w:shd w:val="clear" w:color="auto" w:fill="FFFFFF"/>
        <w:spacing w:before="0" w:beforeAutospacing="0" w:after="0" w:afterAutospacing="0"/>
        <w:ind w:firstLine="720"/>
        <w:jc w:val="both"/>
        <w:rPr>
          <w:color w:val="222222"/>
        </w:rPr>
      </w:pPr>
      <w:r>
        <w:rPr>
          <w:color w:val="222222"/>
        </w:rPr>
        <w:t xml:space="preserve">Pasūtītājs </w:t>
      </w:r>
      <w:r w:rsidR="00D97F53">
        <w:rPr>
          <w:color w:val="222222"/>
        </w:rPr>
        <w:t>atkārtoti norāda, ka tam</w:t>
      </w:r>
      <w:r w:rsidR="00D97F53" w:rsidRPr="00363AAE">
        <w:rPr>
          <w:color w:val="222222"/>
        </w:rPr>
        <w:t xml:space="preserve"> ir būtiski, lai pretendents un tā piesaistītie speciālisti būtu guvuši pieredzi darbu izpildē apjoma ziņā līdzvērtīgā objektā, nevis faktiski tikai guvuši pieredzi vairāku apjoma ziņā mazāku objektu būvuzraudzībā, kas izbūvēti atsevišķās kārtās un tikai kuru kopējais apjoms ir vismaz līdzvērtīgs Akadēmiskā </w:t>
      </w:r>
      <w:r w:rsidR="00D97F53" w:rsidRPr="005E53E1">
        <w:rPr>
          <w:color w:val="222222"/>
        </w:rPr>
        <w:t>centra Torņakalnā, Rīgā, 1. kārtas būvdarbu apjomam.</w:t>
      </w:r>
    </w:p>
    <w:p w:rsidR="00D3563A" w:rsidRDefault="00D97F53" w:rsidP="00D3563A">
      <w:pPr>
        <w:ind w:firstLine="720"/>
        <w:jc w:val="both"/>
        <w:rPr>
          <w:color w:val="222222"/>
        </w:rPr>
      </w:pPr>
      <w:r w:rsidRPr="005E53E1">
        <w:rPr>
          <w:color w:val="222222"/>
        </w:rPr>
        <w:t xml:space="preserve">Ņemot vērā minēto, pasūtītājs </w:t>
      </w:r>
      <w:r w:rsidR="006B1F1B">
        <w:rPr>
          <w:color w:val="222222"/>
        </w:rPr>
        <w:t>norāda</w:t>
      </w:r>
      <w:r w:rsidRPr="005E53E1">
        <w:rPr>
          <w:color w:val="222222"/>
        </w:rPr>
        <w:t xml:space="preserve">, ka </w:t>
      </w:r>
      <w:r w:rsidR="006B1F1B">
        <w:rPr>
          <w:color w:val="222222"/>
        </w:rPr>
        <w:t xml:space="preserve">tāda </w:t>
      </w:r>
      <w:r w:rsidRPr="005E53E1">
        <w:rPr>
          <w:color w:val="222222"/>
        </w:rPr>
        <w:t xml:space="preserve">pieredze, kas iegūta </w:t>
      </w:r>
      <w:r w:rsidRPr="005E53E1">
        <w:rPr>
          <w:bCs/>
        </w:rPr>
        <w:t>viena būvprojekta īstenošanas būvuzraudzībā, kurš ir sadalīts vairākās kārtās, bet kārtu izbūves rezultātā</w:t>
      </w:r>
      <w:r w:rsidR="00ED5D83" w:rsidRPr="005E53E1">
        <w:rPr>
          <w:bCs/>
        </w:rPr>
        <w:t xml:space="preserve"> ir</w:t>
      </w:r>
      <w:r w:rsidRPr="005E53E1">
        <w:rPr>
          <w:bCs/>
        </w:rPr>
        <w:t xml:space="preserve"> </w:t>
      </w:r>
      <w:r w:rsidR="006B1F1B">
        <w:rPr>
          <w:bCs/>
        </w:rPr>
        <w:t>uzbūvēts objekts</w:t>
      </w:r>
      <w:r w:rsidR="00ED5D83" w:rsidRPr="005E53E1">
        <w:rPr>
          <w:bCs/>
        </w:rPr>
        <w:t xml:space="preserve">, kas atbilst </w:t>
      </w:r>
      <w:r w:rsidR="00ED5D83" w:rsidRPr="005E53E1">
        <w:rPr>
          <w:color w:val="222222"/>
        </w:rPr>
        <w:t>nolikuma prasībās definēt</w:t>
      </w:r>
      <w:r w:rsidR="00D3563A">
        <w:rPr>
          <w:color w:val="222222"/>
        </w:rPr>
        <w:t>aj</w:t>
      </w:r>
      <w:r w:rsidR="005323E0">
        <w:rPr>
          <w:color w:val="222222"/>
        </w:rPr>
        <w:t>ie</w:t>
      </w:r>
      <w:r w:rsidR="00D3563A">
        <w:rPr>
          <w:color w:val="222222"/>
        </w:rPr>
        <w:t xml:space="preserve">m </w:t>
      </w:r>
      <w:r w:rsidR="006B1F1B">
        <w:rPr>
          <w:color w:val="222222"/>
        </w:rPr>
        <w:t>rakstur</w:t>
      </w:r>
      <w:r w:rsidR="005323E0">
        <w:rPr>
          <w:color w:val="222222"/>
        </w:rPr>
        <w:t>lielumiem</w:t>
      </w:r>
      <w:r w:rsidR="00D3563A">
        <w:rPr>
          <w:color w:val="222222"/>
        </w:rPr>
        <w:t xml:space="preserve">, </w:t>
      </w:r>
      <w:r w:rsidR="005323E0">
        <w:rPr>
          <w:color w:val="222222"/>
        </w:rPr>
        <w:t xml:space="preserve">tiks </w:t>
      </w:r>
      <w:r w:rsidR="006B1F1B">
        <w:rPr>
          <w:color w:val="222222"/>
        </w:rPr>
        <w:t>atzīsta</w:t>
      </w:r>
      <w:r w:rsidR="00D3563A">
        <w:rPr>
          <w:color w:val="222222"/>
        </w:rPr>
        <w:t xml:space="preserve"> par atbilstošu </w:t>
      </w:r>
      <w:r w:rsidR="005323E0">
        <w:rPr>
          <w:color w:val="222222"/>
        </w:rPr>
        <w:t>N</w:t>
      </w:r>
      <w:r w:rsidR="00D3563A">
        <w:rPr>
          <w:color w:val="222222"/>
        </w:rPr>
        <w:t>olikuma</w:t>
      </w:r>
      <w:r w:rsidR="005323E0">
        <w:rPr>
          <w:color w:val="222222"/>
        </w:rPr>
        <w:t xml:space="preserve"> 14.3., 15.1. un 15.5.apakšpunkta</w:t>
      </w:r>
      <w:r w:rsidR="00D3563A">
        <w:rPr>
          <w:color w:val="222222"/>
        </w:rPr>
        <w:t xml:space="preserve"> prasībām.</w:t>
      </w:r>
    </w:p>
    <w:p w:rsidR="00550169" w:rsidRDefault="00550169" w:rsidP="00D3563A">
      <w:pPr>
        <w:ind w:firstLine="720"/>
        <w:jc w:val="both"/>
        <w:rPr>
          <w:color w:val="222222"/>
        </w:rPr>
      </w:pPr>
      <w:r>
        <w:rPr>
          <w:color w:val="222222"/>
        </w:rPr>
        <w:t>Vēršam uzmanību, ka</w:t>
      </w:r>
      <w:r w:rsidR="005323E0">
        <w:rPr>
          <w:color w:val="222222"/>
        </w:rPr>
        <w:t xml:space="preserve"> Nolikuma 15.1. un 15.5.apakšpunktos iekļautais</w:t>
      </w:r>
      <w:r>
        <w:rPr>
          <w:color w:val="222222"/>
        </w:rPr>
        <w:t xml:space="preserve"> nosacījums par ēkas stāviem</w:t>
      </w:r>
      <w:r w:rsidR="005323E0">
        <w:rPr>
          <w:color w:val="222222"/>
        </w:rPr>
        <w:t xml:space="preserve"> (ēkai ir vismaz seši virszemes stāvi, un vismaz viens pazemes stāvs)</w:t>
      </w:r>
      <w:r>
        <w:rPr>
          <w:color w:val="222222"/>
        </w:rPr>
        <w:t xml:space="preserve"> attiecas vienīgu uz ēkām, kas atbilst</w:t>
      </w:r>
      <w:r w:rsidR="005323E0">
        <w:rPr>
          <w:color w:val="222222"/>
        </w:rPr>
        <w:t xml:space="preserve"> </w:t>
      </w:r>
      <w:r w:rsidR="005323E0" w:rsidRPr="00DB10CC">
        <w:rPr>
          <w:color w:val="222222"/>
        </w:rPr>
        <w:t>Ministru kabineta</w:t>
      </w:r>
      <w:r w:rsidR="00DB10CC" w:rsidRPr="00DB10CC">
        <w:rPr>
          <w:color w:val="222222"/>
        </w:rPr>
        <w:t xml:space="preserve"> </w:t>
      </w:r>
      <w:r w:rsidR="00DB10CC" w:rsidRPr="00DB10CC">
        <w:t>2009.gada 22.decembra noteikumu Nr. 1620</w:t>
      </w:r>
      <w:r>
        <w:rPr>
          <w:color w:val="222222"/>
        </w:rPr>
        <w:t xml:space="preserve"> klasifikācijas kodam 123. </w:t>
      </w:r>
    </w:p>
    <w:p w:rsidR="000E2A7D" w:rsidRDefault="000E2A7D" w:rsidP="00BE2762">
      <w:pPr>
        <w:jc w:val="both"/>
        <w:rPr>
          <w:b/>
        </w:rPr>
      </w:pPr>
    </w:p>
    <w:p w:rsidR="009F3277" w:rsidRPr="004114DA" w:rsidRDefault="009F3277" w:rsidP="00BE2762">
      <w:pPr>
        <w:jc w:val="both"/>
        <w:rPr>
          <w:bCs/>
        </w:rPr>
      </w:pPr>
    </w:p>
    <w:sectPr w:rsidR="009F3277" w:rsidRPr="004114DA" w:rsidSect="007D2767">
      <w:footerReference w:type="default" r:id="rId9"/>
      <w:pgSz w:w="12240" w:h="15840"/>
      <w:pgMar w:top="1440" w:right="1800" w:bottom="12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FB" w:rsidRDefault="00B174FB" w:rsidP="00B174FB">
      <w:r>
        <w:separator/>
      </w:r>
    </w:p>
  </w:endnote>
  <w:endnote w:type="continuationSeparator" w:id="0">
    <w:p w:rsidR="00B174FB" w:rsidRDefault="00B174FB" w:rsidP="00B1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905"/>
      <w:docPartObj>
        <w:docPartGallery w:val="Page Numbers (Bottom of Page)"/>
        <w:docPartUnique/>
      </w:docPartObj>
    </w:sdtPr>
    <w:sdtContent>
      <w:p w:rsidR="00B174FB" w:rsidRDefault="0010749C">
        <w:pPr>
          <w:pStyle w:val="Footer"/>
          <w:jc w:val="center"/>
        </w:pPr>
        <w:fldSimple w:instr=" PAGE   \* MERGEFORMAT ">
          <w:r w:rsidR="00001AD6">
            <w:rPr>
              <w:noProof/>
            </w:rPr>
            <w:t>1</w:t>
          </w:r>
        </w:fldSimple>
      </w:p>
    </w:sdtContent>
  </w:sdt>
  <w:p w:rsidR="00B174FB" w:rsidRDefault="00B17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FB" w:rsidRDefault="00B174FB" w:rsidP="00B174FB">
      <w:r>
        <w:separator/>
      </w:r>
    </w:p>
  </w:footnote>
  <w:footnote w:type="continuationSeparator" w:id="0">
    <w:p w:rsidR="00B174FB" w:rsidRDefault="00B174FB" w:rsidP="00B1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1D489A4"/>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Index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footnotePr>
    <w:footnote w:id="-1"/>
    <w:footnote w:id="0"/>
  </w:footnotePr>
  <w:endnotePr>
    <w:endnote w:id="-1"/>
    <w:endnote w:id="0"/>
  </w:endnotePr>
  <w:compat/>
  <w:rsids>
    <w:rsidRoot w:val="0097232B"/>
    <w:rsid w:val="00001AD6"/>
    <w:rsid w:val="000115DE"/>
    <w:rsid w:val="00040375"/>
    <w:rsid w:val="00060D4D"/>
    <w:rsid w:val="00066462"/>
    <w:rsid w:val="00072130"/>
    <w:rsid w:val="00084261"/>
    <w:rsid w:val="000848D8"/>
    <w:rsid w:val="000A06A3"/>
    <w:rsid w:val="000A49EE"/>
    <w:rsid w:val="000B2B5D"/>
    <w:rsid w:val="000C2874"/>
    <w:rsid w:val="000E1239"/>
    <w:rsid w:val="000E2A7D"/>
    <w:rsid w:val="000E2B7B"/>
    <w:rsid w:val="000E3309"/>
    <w:rsid w:val="00102360"/>
    <w:rsid w:val="0010749C"/>
    <w:rsid w:val="001469D0"/>
    <w:rsid w:val="00165B6D"/>
    <w:rsid w:val="00177880"/>
    <w:rsid w:val="001C4FC9"/>
    <w:rsid w:val="001D2055"/>
    <w:rsid w:val="00201BD5"/>
    <w:rsid w:val="00234876"/>
    <w:rsid w:val="002356BD"/>
    <w:rsid w:val="00266854"/>
    <w:rsid w:val="00273300"/>
    <w:rsid w:val="00274570"/>
    <w:rsid w:val="00282268"/>
    <w:rsid w:val="00283DE7"/>
    <w:rsid w:val="00285566"/>
    <w:rsid w:val="00287FC7"/>
    <w:rsid w:val="00290418"/>
    <w:rsid w:val="00290A08"/>
    <w:rsid w:val="002A5CC7"/>
    <w:rsid w:val="002A5F6A"/>
    <w:rsid w:val="002E5C36"/>
    <w:rsid w:val="00333682"/>
    <w:rsid w:val="003404ED"/>
    <w:rsid w:val="00345B8D"/>
    <w:rsid w:val="00346650"/>
    <w:rsid w:val="00357836"/>
    <w:rsid w:val="00363AAE"/>
    <w:rsid w:val="00383A58"/>
    <w:rsid w:val="00391817"/>
    <w:rsid w:val="003A345C"/>
    <w:rsid w:val="003A4AF1"/>
    <w:rsid w:val="003A5AFB"/>
    <w:rsid w:val="003E13A2"/>
    <w:rsid w:val="003F6AC7"/>
    <w:rsid w:val="004041DF"/>
    <w:rsid w:val="00426C04"/>
    <w:rsid w:val="00435E12"/>
    <w:rsid w:val="004544F6"/>
    <w:rsid w:val="004552ED"/>
    <w:rsid w:val="004741E5"/>
    <w:rsid w:val="004812F6"/>
    <w:rsid w:val="00483813"/>
    <w:rsid w:val="00485C4E"/>
    <w:rsid w:val="00494E34"/>
    <w:rsid w:val="0049591D"/>
    <w:rsid w:val="004A4209"/>
    <w:rsid w:val="004B4558"/>
    <w:rsid w:val="004C3292"/>
    <w:rsid w:val="004D362C"/>
    <w:rsid w:val="004F4F01"/>
    <w:rsid w:val="00505D2E"/>
    <w:rsid w:val="005142AB"/>
    <w:rsid w:val="00516A80"/>
    <w:rsid w:val="005323E0"/>
    <w:rsid w:val="00545907"/>
    <w:rsid w:val="00550169"/>
    <w:rsid w:val="0055201F"/>
    <w:rsid w:val="005543D1"/>
    <w:rsid w:val="00554F18"/>
    <w:rsid w:val="0055523D"/>
    <w:rsid w:val="005572FF"/>
    <w:rsid w:val="005821E7"/>
    <w:rsid w:val="00585E50"/>
    <w:rsid w:val="005A3289"/>
    <w:rsid w:val="005B0381"/>
    <w:rsid w:val="005C1793"/>
    <w:rsid w:val="005D0DC9"/>
    <w:rsid w:val="005D313A"/>
    <w:rsid w:val="005E53E1"/>
    <w:rsid w:val="006427FD"/>
    <w:rsid w:val="006467AE"/>
    <w:rsid w:val="00652D4C"/>
    <w:rsid w:val="00660B5C"/>
    <w:rsid w:val="006B1F1B"/>
    <w:rsid w:val="006C0412"/>
    <w:rsid w:val="006C4B96"/>
    <w:rsid w:val="006C58F3"/>
    <w:rsid w:val="006D21D7"/>
    <w:rsid w:val="006E6208"/>
    <w:rsid w:val="006E69EA"/>
    <w:rsid w:val="006F1E69"/>
    <w:rsid w:val="00716372"/>
    <w:rsid w:val="00734EB5"/>
    <w:rsid w:val="007448D0"/>
    <w:rsid w:val="0077516D"/>
    <w:rsid w:val="007801F1"/>
    <w:rsid w:val="00787A0E"/>
    <w:rsid w:val="0079652A"/>
    <w:rsid w:val="007A4BF5"/>
    <w:rsid w:val="007B6F1A"/>
    <w:rsid w:val="007C3F32"/>
    <w:rsid w:val="007C56B9"/>
    <w:rsid w:val="007D2767"/>
    <w:rsid w:val="007D51A4"/>
    <w:rsid w:val="007E4CC1"/>
    <w:rsid w:val="008061F3"/>
    <w:rsid w:val="008107BC"/>
    <w:rsid w:val="00831F15"/>
    <w:rsid w:val="00846142"/>
    <w:rsid w:val="008501DD"/>
    <w:rsid w:val="00852C34"/>
    <w:rsid w:val="00853525"/>
    <w:rsid w:val="00854497"/>
    <w:rsid w:val="00870E91"/>
    <w:rsid w:val="00873A0D"/>
    <w:rsid w:val="008B388D"/>
    <w:rsid w:val="008E5617"/>
    <w:rsid w:val="00906417"/>
    <w:rsid w:val="009153AF"/>
    <w:rsid w:val="00931FB8"/>
    <w:rsid w:val="00952835"/>
    <w:rsid w:val="00952D95"/>
    <w:rsid w:val="009623BD"/>
    <w:rsid w:val="00970390"/>
    <w:rsid w:val="0097232B"/>
    <w:rsid w:val="00974810"/>
    <w:rsid w:val="00991F6D"/>
    <w:rsid w:val="009942A0"/>
    <w:rsid w:val="00994F76"/>
    <w:rsid w:val="00997053"/>
    <w:rsid w:val="009A34CE"/>
    <w:rsid w:val="009B32E8"/>
    <w:rsid w:val="009B6FB5"/>
    <w:rsid w:val="009F3277"/>
    <w:rsid w:val="00A146C2"/>
    <w:rsid w:val="00A23514"/>
    <w:rsid w:val="00A2393E"/>
    <w:rsid w:val="00A347D9"/>
    <w:rsid w:val="00A46A63"/>
    <w:rsid w:val="00A53FF4"/>
    <w:rsid w:val="00A766BC"/>
    <w:rsid w:val="00A82199"/>
    <w:rsid w:val="00A84099"/>
    <w:rsid w:val="00A85AC1"/>
    <w:rsid w:val="00A96BBA"/>
    <w:rsid w:val="00AF420A"/>
    <w:rsid w:val="00AF47C5"/>
    <w:rsid w:val="00B058D4"/>
    <w:rsid w:val="00B06B6F"/>
    <w:rsid w:val="00B1608A"/>
    <w:rsid w:val="00B161EF"/>
    <w:rsid w:val="00B174FB"/>
    <w:rsid w:val="00B24A42"/>
    <w:rsid w:val="00B2529B"/>
    <w:rsid w:val="00B33EC2"/>
    <w:rsid w:val="00B3676A"/>
    <w:rsid w:val="00B617F9"/>
    <w:rsid w:val="00B674B8"/>
    <w:rsid w:val="00B857A2"/>
    <w:rsid w:val="00B869DF"/>
    <w:rsid w:val="00B97479"/>
    <w:rsid w:val="00BE1E28"/>
    <w:rsid w:val="00BE2328"/>
    <w:rsid w:val="00BE2762"/>
    <w:rsid w:val="00BE4FCB"/>
    <w:rsid w:val="00BE7AA1"/>
    <w:rsid w:val="00C01F98"/>
    <w:rsid w:val="00C04B00"/>
    <w:rsid w:val="00C07C57"/>
    <w:rsid w:val="00C15A96"/>
    <w:rsid w:val="00C55C3E"/>
    <w:rsid w:val="00C66672"/>
    <w:rsid w:val="00C70260"/>
    <w:rsid w:val="00C73F37"/>
    <w:rsid w:val="00C86AC1"/>
    <w:rsid w:val="00C874F7"/>
    <w:rsid w:val="00C96DE6"/>
    <w:rsid w:val="00CA0298"/>
    <w:rsid w:val="00CA1BFB"/>
    <w:rsid w:val="00CB694A"/>
    <w:rsid w:val="00D0218D"/>
    <w:rsid w:val="00D02F06"/>
    <w:rsid w:val="00D16450"/>
    <w:rsid w:val="00D21773"/>
    <w:rsid w:val="00D33895"/>
    <w:rsid w:val="00D345FC"/>
    <w:rsid w:val="00D3563A"/>
    <w:rsid w:val="00D457DF"/>
    <w:rsid w:val="00D474A4"/>
    <w:rsid w:val="00D65AE8"/>
    <w:rsid w:val="00D76777"/>
    <w:rsid w:val="00D87FED"/>
    <w:rsid w:val="00D97F53"/>
    <w:rsid w:val="00DB10CC"/>
    <w:rsid w:val="00DF60AC"/>
    <w:rsid w:val="00E0785A"/>
    <w:rsid w:val="00E14D26"/>
    <w:rsid w:val="00E31BF2"/>
    <w:rsid w:val="00E370BF"/>
    <w:rsid w:val="00E53918"/>
    <w:rsid w:val="00E707A1"/>
    <w:rsid w:val="00E72A8B"/>
    <w:rsid w:val="00E8226F"/>
    <w:rsid w:val="00E8663E"/>
    <w:rsid w:val="00E8744E"/>
    <w:rsid w:val="00EA231B"/>
    <w:rsid w:val="00EC2FCF"/>
    <w:rsid w:val="00ED3D42"/>
    <w:rsid w:val="00ED5D83"/>
    <w:rsid w:val="00EE57E8"/>
    <w:rsid w:val="00EE7679"/>
    <w:rsid w:val="00EE7B22"/>
    <w:rsid w:val="00F2179B"/>
    <w:rsid w:val="00F37AA3"/>
    <w:rsid w:val="00F46665"/>
    <w:rsid w:val="00F520D3"/>
    <w:rsid w:val="00F52848"/>
    <w:rsid w:val="00F57C15"/>
    <w:rsid w:val="00F77255"/>
    <w:rsid w:val="00F824C6"/>
    <w:rsid w:val="00F952FD"/>
    <w:rsid w:val="00FB2E2A"/>
    <w:rsid w:val="00FC1623"/>
    <w:rsid w:val="00FC4E49"/>
    <w:rsid w:val="00FD62A5"/>
    <w:rsid w:val="00FF13D5"/>
    <w:rsid w:val="00FF39B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character" w:customStyle="1" w:styleId="apple-converted-space">
    <w:name w:val="apple-converted-space"/>
    <w:rsid w:val="002E5C36"/>
  </w:style>
  <w:style w:type="paragraph" w:styleId="Index1">
    <w:name w:val="index 1"/>
    <w:basedOn w:val="Normal"/>
    <w:next w:val="Normal"/>
    <w:autoRedefine/>
    <w:uiPriority w:val="99"/>
    <w:unhideWhenUsed/>
    <w:rsid w:val="00906417"/>
    <w:pPr>
      <w:numPr>
        <w:ilvl w:val="1"/>
        <w:numId w:val="4"/>
      </w:numPr>
      <w:ind w:hanging="578"/>
      <w:jc w:val="both"/>
    </w:pPr>
  </w:style>
  <w:style w:type="character" w:styleId="Emphasis">
    <w:name w:val="Emphasis"/>
    <w:basedOn w:val="DefaultParagraphFont"/>
    <w:uiPriority w:val="20"/>
    <w:qFormat/>
    <w:rsid w:val="00A96BBA"/>
    <w:rPr>
      <w:i/>
      <w:iCs/>
    </w:rPr>
  </w:style>
  <w:style w:type="paragraph" w:styleId="NormalWeb">
    <w:name w:val="Normal (Web)"/>
    <w:basedOn w:val="Normal"/>
    <w:uiPriority w:val="99"/>
    <w:semiHidden/>
    <w:unhideWhenUsed/>
    <w:rsid w:val="00363AAE"/>
    <w:pPr>
      <w:spacing w:before="100" w:beforeAutospacing="1" w:after="100" w:afterAutospacing="1"/>
    </w:pPr>
  </w:style>
  <w:style w:type="character" w:customStyle="1" w:styleId="ft">
    <w:name w:val="ft"/>
    <w:basedOn w:val="DefaultParagraphFont"/>
    <w:rsid w:val="0055201F"/>
  </w:style>
  <w:style w:type="character" w:styleId="Hyperlink">
    <w:name w:val="Hyperlink"/>
    <w:basedOn w:val="DefaultParagraphFont"/>
    <w:uiPriority w:val="99"/>
    <w:unhideWhenUsed/>
    <w:rsid w:val="00E14D26"/>
    <w:rPr>
      <w:color w:val="0000FF" w:themeColor="hyperlink"/>
      <w:u w:val="single"/>
    </w:rPr>
  </w:style>
  <w:style w:type="character" w:styleId="FollowedHyperlink">
    <w:name w:val="FollowedHyperlink"/>
    <w:basedOn w:val="DefaultParagraphFont"/>
    <w:uiPriority w:val="99"/>
    <w:semiHidden/>
    <w:unhideWhenUsed/>
    <w:rsid w:val="00F52848"/>
    <w:rPr>
      <w:color w:val="800080" w:themeColor="followedHyperlink"/>
      <w:u w:val="single"/>
    </w:rPr>
  </w:style>
  <w:style w:type="paragraph" w:styleId="Header">
    <w:name w:val="header"/>
    <w:basedOn w:val="Normal"/>
    <w:link w:val="HeaderChar"/>
    <w:uiPriority w:val="99"/>
    <w:semiHidden/>
    <w:unhideWhenUsed/>
    <w:rsid w:val="00B174FB"/>
    <w:pPr>
      <w:tabs>
        <w:tab w:val="center" w:pos="4320"/>
        <w:tab w:val="right" w:pos="8640"/>
      </w:tabs>
    </w:pPr>
  </w:style>
  <w:style w:type="character" w:customStyle="1" w:styleId="HeaderChar">
    <w:name w:val="Header Char"/>
    <w:basedOn w:val="DefaultParagraphFont"/>
    <w:link w:val="Header"/>
    <w:uiPriority w:val="99"/>
    <w:semiHidden/>
    <w:rsid w:val="00B174FB"/>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174FB"/>
    <w:pPr>
      <w:tabs>
        <w:tab w:val="center" w:pos="4320"/>
        <w:tab w:val="right" w:pos="8640"/>
      </w:tabs>
    </w:pPr>
  </w:style>
  <w:style w:type="character" w:customStyle="1" w:styleId="FooterChar">
    <w:name w:val="Footer Char"/>
    <w:basedOn w:val="DefaultParagraphFont"/>
    <w:link w:val="Footer"/>
    <w:uiPriority w:val="99"/>
    <w:rsid w:val="00B174FB"/>
    <w:rPr>
      <w:rFonts w:ascii="Times New Roman" w:eastAsia="Times New Roman" w:hAnsi="Times New Roman" w:cs="Times New Roman"/>
      <w:sz w:val="24"/>
      <w:szCs w:val="24"/>
      <w:lang w:val="lv-LV" w:eastAsia="lv-LV"/>
    </w:rPr>
  </w:style>
</w:styles>
</file>

<file path=word/webSettings.xml><?xml version="1.0" encoding="utf-8"?>
<w:webSettings xmlns:r="http://schemas.openxmlformats.org/officeDocument/2006/relationships" xmlns:w="http://schemas.openxmlformats.org/wordprocessingml/2006/main">
  <w:divs>
    <w:div w:id="529538787">
      <w:bodyDiv w:val="1"/>
      <w:marLeft w:val="0"/>
      <w:marRight w:val="0"/>
      <w:marTop w:val="0"/>
      <w:marBottom w:val="0"/>
      <w:divBdr>
        <w:top w:val="none" w:sz="0" w:space="0" w:color="auto"/>
        <w:left w:val="none" w:sz="0" w:space="0" w:color="auto"/>
        <w:bottom w:val="none" w:sz="0" w:space="0" w:color="auto"/>
        <w:right w:val="none" w:sz="0" w:space="0" w:color="auto"/>
      </w:divBdr>
    </w:div>
    <w:div w:id="19248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8984E-67F1-4E9F-AD69-F0349CC7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2</cp:revision>
  <cp:lastPrinted>2014-03-28T08:30:00Z</cp:lastPrinted>
  <dcterms:created xsi:type="dcterms:W3CDTF">2014-03-28T13:08:00Z</dcterms:created>
  <dcterms:modified xsi:type="dcterms:W3CDTF">2014-03-28T13:08:00Z</dcterms:modified>
</cp:coreProperties>
</file>