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2B" w:rsidRDefault="00201BD5" w:rsidP="0097232B">
      <w:pPr>
        <w:pStyle w:val="ListParagraph"/>
        <w:ind w:left="0"/>
      </w:pPr>
      <w:r>
        <w:t>1</w:t>
      </w:r>
      <w:r w:rsidR="003404ED">
        <w:t>1</w:t>
      </w:r>
      <w:r w:rsidR="0097232B" w:rsidRPr="0097232B">
        <w:t>.0</w:t>
      </w:r>
      <w:r>
        <w:t>3</w:t>
      </w:r>
      <w:r w:rsidR="0097232B" w:rsidRPr="0097232B">
        <w:t>.2014.</w:t>
      </w:r>
    </w:p>
    <w:p w:rsidR="0097232B" w:rsidRPr="0097232B" w:rsidRDefault="0097232B" w:rsidP="0097232B">
      <w:pPr>
        <w:pStyle w:val="ListParagraph"/>
        <w:ind w:left="0"/>
      </w:pPr>
    </w:p>
    <w:p w:rsidR="0097232B" w:rsidRPr="00F722D5" w:rsidRDefault="0097232B" w:rsidP="0097232B">
      <w:pPr>
        <w:pStyle w:val="ListParagraph"/>
        <w:ind w:left="0"/>
        <w:jc w:val="center"/>
        <w:rPr>
          <w:b/>
        </w:rPr>
      </w:pPr>
      <w:r w:rsidRPr="00F722D5">
        <w:rPr>
          <w:b/>
        </w:rPr>
        <w:t>Atbildes uz ieinteresēto piegādātāju uzdotajiem jautājumiem</w:t>
      </w:r>
    </w:p>
    <w:p w:rsidR="0097232B" w:rsidRPr="00F722D5" w:rsidRDefault="0097232B" w:rsidP="0097232B">
      <w:pPr>
        <w:pStyle w:val="Heading2"/>
        <w:rPr>
          <w:iCs w:val="0"/>
        </w:rPr>
      </w:pPr>
    </w:p>
    <w:p w:rsidR="0097232B" w:rsidRPr="00F722D5" w:rsidRDefault="0097232B" w:rsidP="009723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722D5">
        <w:rPr>
          <w:rFonts w:ascii="Times New Roman" w:hAnsi="Times New Roman" w:cs="Times New Roman"/>
          <w:b/>
          <w:sz w:val="24"/>
          <w:szCs w:val="24"/>
        </w:rPr>
        <w:t xml:space="preserve">Jautājums: </w:t>
      </w:r>
    </w:p>
    <w:p w:rsidR="003A345C" w:rsidRDefault="003A345C" w:rsidP="003A345C">
      <w:pPr>
        <w:pStyle w:val="ListParagraph"/>
        <w:ind w:left="0" w:firstLine="709"/>
        <w:jc w:val="both"/>
      </w:pPr>
      <w:r>
        <w:t>Lai neierobežotu vietējo sertificēto speciālistu iespēju piedalīties iepirkumā, i</w:t>
      </w:r>
      <w:r w:rsidRPr="004114DA">
        <w:t xml:space="preserve">einteresētais piegādātājs lūdz </w:t>
      </w:r>
      <w:r>
        <w:t xml:space="preserve">papildināt </w:t>
      </w:r>
      <w:r w:rsidRPr="002E5C36">
        <w:t xml:space="preserve">nolikuma </w:t>
      </w:r>
      <w:r w:rsidR="00BE1E28">
        <w:t>15.5.apakšpunktā noteikto kvalifikācijas prasību</w:t>
      </w:r>
      <w:r w:rsidRPr="002E5C36">
        <w:t xml:space="preserve"> ar</w:t>
      </w:r>
      <w:r w:rsidR="00BE1E28" w:rsidRPr="00BE1E28">
        <w:rPr>
          <w:i/>
        </w:rPr>
        <w:t xml:space="preserve"> </w:t>
      </w:r>
      <w:r w:rsidR="00BE1E28" w:rsidRPr="00BE1E28">
        <w:t>Ministru kabineta 2009.gada 22.decembra noteikumu Nr. 1620</w:t>
      </w:r>
      <w:r w:rsidRPr="002E5C36">
        <w:t xml:space="preserve"> klasifikācijas kodu 123</w:t>
      </w:r>
      <w:r w:rsidR="002E5C36" w:rsidRPr="002E5C36">
        <w:t xml:space="preserve"> (Vairumtirdzniecības un mazumtirdzniecības ēkas).</w:t>
      </w:r>
      <w:r w:rsidR="00BE1E28">
        <w:t xml:space="preserve"> Ņemot vērā to, ka atsevišķas v</w:t>
      </w:r>
      <w:r w:rsidR="00BE1E28" w:rsidRPr="002E5C36">
        <w:t>airumtirdzniecības un mazumtirdzniecības ēkas</w:t>
      </w:r>
      <w:r w:rsidR="00BE1E28">
        <w:t xml:space="preserve"> pēc būtības ir analogas Akadēmiskā centra ēkas konfigurācijai un ir pielīdzināmas kvalifikācijas prasībām.</w:t>
      </w:r>
    </w:p>
    <w:p w:rsidR="003A345C" w:rsidRDefault="003A345C" w:rsidP="00201BD5">
      <w:pPr>
        <w:pStyle w:val="ListParagraph"/>
        <w:ind w:left="0" w:firstLine="709"/>
        <w:jc w:val="both"/>
      </w:pPr>
    </w:p>
    <w:p w:rsidR="0097232B" w:rsidRDefault="0097232B" w:rsidP="0097232B">
      <w:pPr>
        <w:jc w:val="both"/>
        <w:rPr>
          <w:b/>
        </w:rPr>
      </w:pPr>
      <w:r w:rsidRPr="004114DA">
        <w:rPr>
          <w:b/>
        </w:rPr>
        <w:t>Atbilde:</w:t>
      </w:r>
    </w:p>
    <w:p w:rsidR="003A345C" w:rsidRDefault="003A345C" w:rsidP="003A345C">
      <w:pPr>
        <w:ind w:firstLine="720"/>
        <w:jc w:val="both"/>
      </w:pPr>
      <w:r>
        <w:t>Pasūtītājs izvērtējot ieinteresētā piegādātāja lūgumu</w:t>
      </w:r>
      <w:r w:rsidR="00165B6D">
        <w:t xml:space="preserve"> un pamatojoties uz </w:t>
      </w:r>
      <w:r w:rsidR="003404ED">
        <w:t xml:space="preserve">būvējamās </w:t>
      </w:r>
      <w:r w:rsidR="003404ED" w:rsidRPr="003404ED">
        <w:t>ēkas</w:t>
      </w:r>
      <w:r w:rsidR="003404ED">
        <w:t xml:space="preserve"> tehniskajiem rādītājiem (stāvu skaitu un apjomu</w:t>
      </w:r>
      <w:r w:rsidR="00ED3D42">
        <w:t xml:space="preserve">, </w:t>
      </w:r>
      <w:r w:rsidR="00ED3D42" w:rsidRPr="00E31BF2">
        <w:t>kas atbilst Ministru kabineta 01.04.1997. noteikumu Nr.112 25</w:t>
      </w:r>
      <w:r w:rsidR="00ED3D42" w:rsidRPr="00E31BF2">
        <w:rPr>
          <w:vertAlign w:val="superscript"/>
        </w:rPr>
        <w:t>2</w:t>
      </w:r>
      <w:r w:rsidR="00ED3D42" w:rsidRPr="00E31BF2">
        <w:t xml:space="preserve">.punktā definētajiem </w:t>
      </w:r>
      <w:r w:rsidR="00E31BF2">
        <w:t>ēku</w:t>
      </w:r>
      <w:r w:rsidR="00ED3D42" w:rsidRPr="00E31BF2">
        <w:t xml:space="preserve"> tehniskajiem rādītājiem</w:t>
      </w:r>
      <w:r w:rsidR="003404ED" w:rsidRPr="00E31BF2">
        <w:t>),</w:t>
      </w:r>
      <w:r w:rsidR="003404ED">
        <w:t xml:space="preserve"> </w:t>
      </w:r>
      <w:r>
        <w:t xml:space="preserve">nolemj </w:t>
      </w:r>
      <w:r w:rsidR="009B32E8">
        <w:t>veikt šādus grozījumus konkursa nolikumā:</w:t>
      </w:r>
    </w:p>
    <w:p w:rsidR="00906417" w:rsidRDefault="00906417" w:rsidP="00906417">
      <w:pPr>
        <w:suppressAutoHyphens/>
        <w:jc w:val="both"/>
      </w:pPr>
    </w:p>
    <w:p w:rsidR="00906417" w:rsidRPr="00745E98" w:rsidRDefault="00906417" w:rsidP="00906417">
      <w:pPr>
        <w:suppressAutoHyphens/>
        <w:ind w:firstLine="720"/>
        <w:jc w:val="both"/>
        <w:rPr>
          <w:b/>
        </w:rPr>
      </w:pPr>
      <w:r>
        <w:t xml:space="preserve">Konkursa nolikuma 15.1.apakšpunktu </w:t>
      </w:r>
      <w:r w:rsidRPr="006E6273">
        <w:t>izteikt jaunā redakcijā</w:t>
      </w:r>
      <w:r>
        <w:t xml:space="preserve">: </w:t>
      </w:r>
      <w:r w:rsidRPr="00906417">
        <w:rPr>
          <w:i/>
        </w:rPr>
        <w:t>Pretendenta piedāvātajam atbildīgajam būvuzraugam ir spēkā esošs sertifikāts ēku būvdarbu būvuzraudzībā un tas iepriekšējo 5 gadu periodā kā atbildīgais būvuzraugs (būvvaldē reģistrēts saistību raksts) vismaz 90% no visa kopējā būvniecības laika</w:t>
      </w:r>
      <w:r w:rsidRPr="00906417">
        <w:rPr>
          <w:b/>
          <w:i/>
        </w:rPr>
        <w:t xml:space="preserve"> </w:t>
      </w:r>
      <w:r w:rsidRPr="00906417">
        <w:rPr>
          <w:i/>
        </w:rPr>
        <w:t>ir veicis vismaz vienas publiskas ēkas jaunbūves būvdarbu uzraudzību,</w:t>
      </w:r>
      <w:r w:rsidRPr="00906417">
        <w:rPr>
          <w:i/>
          <w:color w:val="000000"/>
          <w:shd w:val="clear" w:color="auto" w:fill="FFFFFF"/>
        </w:rPr>
        <w:t xml:space="preserve"> kur būvdarbu izpildes vērtība bez PVN ir vismaz 15 miljoni latu</w:t>
      </w:r>
      <w:r w:rsidRPr="00906417">
        <w:rPr>
          <w:i/>
        </w:rPr>
        <w:t>, tāpat minētās publiskās ēkas kopējam būvapjomam jābūt ne mazākam par 17 000 m</w:t>
      </w:r>
      <w:r w:rsidRPr="00906417">
        <w:rPr>
          <w:i/>
          <w:vertAlign w:val="superscript"/>
        </w:rPr>
        <w:t>2</w:t>
      </w:r>
      <w:r w:rsidRPr="00906417">
        <w:rPr>
          <w:i/>
        </w:rPr>
        <w:t xml:space="preserve">. Ar publisku ēku šī nolikuma punkta izpratnē tiks uzskatīta ēka, kas atbilst Ministru kabineta 2009.gada 22.decembra noteikumu Nr. 1620 </w:t>
      </w:r>
      <w:r w:rsidRPr="00745E98">
        <w:rPr>
          <w:i/>
        </w:rPr>
        <w:t>klasifikācijas kodos 121, 122, 123 (</w:t>
      </w:r>
      <w:r w:rsidR="00165B6D" w:rsidRPr="00745E98">
        <w:rPr>
          <w:i/>
        </w:rPr>
        <w:t>ēka</w:t>
      </w:r>
      <w:r w:rsidR="00545907" w:rsidRPr="00745E98">
        <w:rPr>
          <w:i/>
        </w:rPr>
        <w:t>i ir</w:t>
      </w:r>
      <w:r w:rsidR="003404ED" w:rsidRPr="00745E98">
        <w:rPr>
          <w:i/>
          <w:shd w:val="clear" w:color="auto" w:fill="FFFFFF"/>
        </w:rPr>
        <w:t xml:space="preserve"> </w:t>
      </w:r>
      <w:r w:rsidR="00545907" w:rsidRPr="00745E98">
        <w:rPr>
          <w:i/>
          <w:shd w:val="clear" w:color="auto" w:fill="FFFFFF"/>
        </w:rPr>
        <w:t xml:space="preserve">vismaz seši </w:t>
      </w:r>
      <w:r w:rsidR="003404ED" w:rsidRPr="00745E98">
        <w:rPr>
          <w:i/>
          <w:shd w:val="clear" w:color="auto" w:fill="FFFFFF"/>
        </w:rPr>
        <w:t>virszemes stāvi</w:t>
      </w:r>
      <w:proofErr w:type="gramStart"/>
      <w:r w:rsidRPr="00745E98">
        <w:rPr>
          <w:i/>
        </w:rPr>
        <w:t xml:space="preserve"> un</w:t>
      </w:r>
      <w:proofErr w:type="gramEnd"/>
      <w:r w:rsidRPr="00745E98">
        <w:rPr>
          <w:i/>
        </w:rPr>
        <w:t xml:space="preserve"> vismaz vien</w:t>
      </w:r>
      <w:r w:rsidR="003404ED" w:rsidRPr="00745E98">
        <w:rPr>
          <w:i/>
        </w:rPr>
        <w:t>s</w:t>
      </w:r>
      <w:r w:rsidRPr="00745E98">
        <w:rPr>
          <w:i/>
        </w:rPr>
        <w:t xml:space="preserve"> pazemes stāv</w:t>
      </w:r>
      <w:r w:rsidR="003404ED" w:rsidRPr="00745E98">
        <w:rPr>
          <w:i/>
        </w:rPr>
        <w:t>s</w:t>
      </w:r>
      <w:r w:rsidRPr="00745E98">
        <w:rPr>
          <w:i/>
        </w:rPr>
        <w:t>) un 126 noteiktās ēkas</w:t>
      </w:r>
      <w:r w:rsidRPr="00745E98">
        <w:t xml:space="preserve">. </w:t>
      </w:r>
    </w:p>
    <w:p w:rsidR="00906417" w:rsidRPr="00745E98" w:rsidRDefault="00906417" w:rsidP="003A345C">
      <w:pPr>
        <w:ind w:firstLine="720"/>
        <w:jc w:val="both"/>
      </w:pPr>
    </w:p>
    <w:p w:rsidR="009B32E8" w:rsidRDefault="009B32E8" w:rsidP="003A345C">
      <w:pPr>
        <w:ind w:firstLine="720"/>
        <w:jc w:val="both"/>
      </w:pPr>
      <w:r w:rsidRPr="00745E98">
        <w:t>Konkursa nolikuma 15.5.apakšpunktu izteikt jaunā redakcijā: „</w:t>
      </w:r>
      <w:r w:rsidR="002E5C36" w:rsidRPr="00745E98">
        <w:rPr>
          <w:bCs/>
          <w:i/>
          <w:shd w:val="clear" w:color="auto" w:fill="FFFFFF"/>
        </w:rPr>
        <w:t>Katram Nolikuma 15.2.1.-15.2.5.punktā minētajam</w:t>
      </w:r>
      <w:r w:rsidR="002E5C36" w:rsidRPr="00745E98">
        <w:rPr>
          <w:b/>
          <w:bCs/>
          <w:i/>
          <w:color w:val="00B050"/>
          <w:sz w:val="22"/>
          <w:szCs w:val="22"/>
          <w:shd w:val="clear" w:color="auto" w:fill="FFFFFF"/>
        </w:rPr>
        <w:t xml:space="preserve"> </w:t>
      </w:r>
      <w:r w:rsidR="002E5C36" w:rsidRPr="00745E98">
        <w:rPr>
          <w:i/>
          <w:shd w:val="clear" w:color="auto" w:fill="FFFFFF"/>
        </w:rPr>
        <w:t>Pretendenta attiecīgās nozares sertificētajam būvuzraugam ir spēkā esošs sertifikāts attiecīgajā jomā un tas iepriekšējo 5 gadu periodā  ir veicis</w:t>
      </w:r>
      <w:r w:rsidR="002E5C36" w:rsidRPr="00745E98">
        <w:rPr>
          <w:rStyle w:val="apple-converted-space"/>
          <w:i/>
          <w:shd w:val="clear" w:color="auto" w:fill="FFFFFF"/>
        </w:rPr>
        <w:t> </w:t>
      </w:r>
      <w:r w:rsidR="002E5C36" w:rsidRPr="00745E98">
        <w:rPr>
          <w:i/>
          <w:shd w:val="clear" w:color="auto" w:fill="FFFFFF"/>
        </w:rPr>
        <w:t>vismaz vienas publiskas</w:t>
      </w:r>
      <w:r w:rsidR="002E5C36" w:rsidRPr="00745E98">
        <w:rPr>
          <w:rStyle w:val="apple-converted-space"/>
          <w:i/>
          <w:shd w:val="clear" w:color="auto" w:fill="FFFFFF"/>
        </w:rPr>
        <w:t> </w:t>
      </w:r>
      <w:r w:rsidR="002E5C36" w:rsidRPr="00745E98">
        <w:rPr>
          <w:i/>
          <w:shd w:val="clear" w:color="auto" w:fill="FFFFFF"/>
        </w:rPr>
        <w:t>ēkas</w:t>
      </w:r>
      <w:r w:rsidR="002E5C36" w:rsidRPr="00745E98">
        <w:rPr>
          <w:rStyle w:val="apple-converted-space"/>
          <w:i/>
          <w:shd w:val="clear" w:color="auto" w:fill="FFFFFF"/>
        </w:rPr>
        <w:t> </w:t>
      </w:r>
      <w:r w:rsidR="002E5C36" w:rsidRPr="00745E98">
        <w:rPr>
          <w:i/>
          <w:shd w:val="clear" w:color="auto" w:fill="FFFFFF"/>
        </w:rPr>
        <w:t>jaunbūves attiecīgās nozares būvdarbu uzraudzību, kur būvdarbu izpildes kopējā vērtība bez PVN ir vismaz 15 miljoni latu, tāpat minētās</w:t>
      </w:r>
      <w:r w:rsidR="002E5C36" w:rsidRPr="00745E98">
        <w:rPr>
          <w:rStyle w:val="apple-converted-space"/>
          <w:i/>
          <w:shd w:val="clear" w:color="auto" w:fill="FFFFFF"/>
        </w:rPr>
        <w:t> </w:t>
      </w:r>
      <w:r w:rsidR="002E5C36" w:rsidRPr="00745E98">
        <w:rPr>
          <w:i/>
          <w:shd w:val="clear" w:color="auto" w:fill="FFFFFF"/>
        </w:rPr>
        <w:t>publiskās</w:t>
      </w:r>
      <w:r w:rsidR="002E5C36" w:rsidRPr="00745E98">
        <w:rPr>
          <w:rStyle w:val="apple-converted-space"/>
          <w:i/>
          <w:shd w:val="clear" w:color="auto" w:fill="FFFFFF"/>
        </w:rPr>
        <w:t> </w:t>
      </w:r>
      <w:r w:rsidR="002E5C36" w:rsidRPr="00745E98">
        <w:rPr>
          <w:i/>
          <w:shd w:val="clear" w:color="auto" w:fill="FFFFFF"/>
        </w:rPr>
        <w:t>ēkas</w:t>
      </w:r>
      <w:r w:rsidR="002E5C36" w:rsidRPr="00745E98">
        <w:rPr>
          <w:rStyle w:val="apple-converted-space"/>
          <w:i/>
          <w:shd w:val="clear" w:color="auto" w:fill="FFFFFF"/>
        </w:rPr>
        <w:t> </w:t>
      </w:r>
      <w:r w:rsidR="002E5C36" w:rsidRPr="00745E98">
        <w:rPr>
          <w:i/>
          <w:shd w:val="clear" w:color="auto" w:fill="FFFFFF"/>
        </w:rPr>
        <w:t>kopējam</w:t>
      </w:r>
      <w:r w:rsidR="002E5C36" w:rsidRPr="00745E98">
        <w:rPr>
          <w:rStyle w:val="apple-converted-space"/>
          <w:i/>
          <w:shd w:val="clear" w:color="auto" w:fill="FFFFFF"/>
        </w:rPr>
        <w:t> </w:t>
      </w:r>
      <w:r w:rsidR="002E5C36" w:rsidRPr="00745E98">
        <w:rPr>
          <w:i/>
          <w:shd w:val="clear" w:color="auto" w:fill="FFFFFF"/>
        </w:rPr>
        <w:t>būvapjomam</w:t>
      </w:r>
      <w:r w:rsidR="002E5C36" w:rsidRPr="00745E98">
        <w:rPr>
          <w:rStyle w:val="apple-converted-space"/>
          <w:i/>
          <w:shd w:val="clear" w:color="auto" w:fill="FFFFFF"/>
        </w:rPr>
        <w:t> </w:t>
      </w:r>
      <w:r w:rsidR="002E5C36" w:rsidRPr="00745E98">
        <w:rPr>
          <w:i/>
          <w:shd w:val="clear" w:color="auto" w:fill="FFFFFF"/>
        </w:rPr>
        <w:t>ir jābūt ne mazākam par 17 000 m</w:t>
      </w:r>
      <w:r w:rsidR="002E5C36" w:rsidRPr="00745E98">
        <w:rPr>
          <w:i/>
          <w:shd w:val="clear" w:color="auto" w:fill="FFFFFF"/>
          <w:vertAlign w:val="superscript"/>
        </w:rPr>
        <w:t>2</w:t>
      </w:r>
      <w:r w:rsidR="002E5C36" w:rsidRPr="00745E98">
        <w:rPr>
          <w:i/>
        </w:rPr>
        <w:t xml:space="preserve">. Ar publisku ēku šī nolikuma punkta izpratnē tiks uzskatīta ēka, kas atbilst Ministru kabineta 2009.gada 22. decembra noteikumu Nr. 1620 klasifikācijas kodos 121, 122, </w:t>
      </w:r>
      <w:r w:rsidR="003404ED" w:rsidRPr="00745E98">
        <w:rPr>
          <w:i/>
        </w:rPr>
        <w:t>123 (</w:t>
      </w:r>
      <w:r w:rsidR="00545907" w:rsidRPr="00745E98">
        <w:rPr>
          <w:i/>
        </w:rPr>
        <w:t xml:space="preserve">ēkai ir </w:t>
      </w:r>
      <w:r w:rsidR="00545907" w:rsidRPr="00745E98">
        <w:rPr>
          <w:i/>
          <w:shd w:val="clear" w:color="auto" w:fill="FFFFFF"/>
        </w:rPr>
        <w:t xml:space="preserve">vismaz seši </w:t>
      </w:r>
      <w:r w:rsidR="003404ED" w:rsidRPr="00745E98">
        <w:rPr>
          <w:i/>
          <w:shd w:val="clear" w:color="auto" w:fill="FFFFFF"/>
        </w:rPr>
        <w:t>virszemes stāvi</w:t>
      </w:r>
      <w:proofErr w:type="gramStart"/>
      <w:r w:rsidR="003404ED" w:rsidRPr="00745E98">
        <w:rPr>
          <w:i/>
        </w:rPr>
        <w:t xml:space="preserve"> un</w:t>
      </w:r>
      <w:proofErr w:type="gramEnd"/>
      <w:r w:rsidR="003404ED" w:rsidRPr="00745E98">
        <w:rPr>
          <w:i/>
        </w:rPr>
        <w:t xml:space="preserve"> vismaz viens pazemes stāvs)</w:t>
      </w:r>
      <w:r w:rsidR="002E5C36" w:rsidRPr="00745E98">
        <w:rPr>
          <w:i/>
        </w:rPr>
        <w:t xml:space="preserve"> un 126 noteiktās ēkas</w:t>
      </w:r>
      <w:r w:rsidRPr="00745E98">
        <w:t>”</w:t>
      </w:r>
      <w:r w:rsidR="002E5C36" w:rsidRPr="00745E98">
        <w:t>.</w:t>
      </w:r>
    </w:p>
    <w:p w:rsidR="002E5C36" w:rsidRDefault="002E5C36" w:rsidP="002E5C36">
      <w:pPr>
        <w:jc w:val="both"/>
      </w:pPr>
    </w:p>
    <w:p w:rsidR="0097232B" w:rsidRPr="004114DA" w:rsidRDefault="0097232B" w:rsidP="0097232B">
      <w:pPr>
        <w:jc w:val="both"/>
        <w:rPr>
          <w:bCs/>
        </w:rPr>
      </w:pPr>
    </w:p>
    <w:sectPr w:rsidR="0097232B" w:rsidRPr="004114DA" w:rsidSect="002668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1D489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pStyle w:val="Index1"/>
      <w:lvlText w:val="%1.%2."/>
      <w:lvlJc w:val="left"/>
      <w:pPr>
        <w:tabs>
          <w:tab w:val="num" w:pos="720"/>
        </w:tabs>
        <w:ind w:left="720" w:firstLine="0"/>
      </w:pPr>
      <w:rPr>
        <w:rFonts w:ascii="Times New Roman" w:hAnsi="Times New Roman"/>
        <w:b w:val="0"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b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702"/>
        </w:tabs>
        <w:ind w:left="1702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3185B3C"/>
    <w:multiLevelType w:val="hybridMultilevel"/>
    <w:tmpl w:val="2EB8A84E"/>
    <w:lvl w:ilvl="0" w:tplc="56EA9F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43C9E"/>
    <w:multiLevelType w:val="multilevel"/>
    <w:tmpl w:val="603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36542B"/>
    <w:multiLevelType w:val="multilevel"/>
    <w:tmpl w:val="565C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7232B"/>
    <w:rsid w:val="00040375"/>
    <w:rsid w:val="00084261"/>
    <w:rsid w:val="000A06A3"/>
    <w:rsid w:val="00165B6D"/>
    <w:rsid w:val="001D2055"/>
    <w:rsid w:val="00201BD5"/>
    <w:rsid w:val="00266854"/>
    <w:rsid w:val="00273300"/>
    <w:rsid w:val="002E5C36"/>
    <w:rsid w:val="003404ED"/>
    <w:rsid w:val="00391817"/>
    <w:rsid w:val="003A345C"/>
    <w:rsid w:val="004741E5"/>
    <w:rsid w:val="00545907"/>
    <w:rsid w:val="00745E98"/>
    <w:rsid w:val="007E4CC1"/>
    <w:rsid w:val="00817C35"/>
    <w:rsid w:val="00906417"/>
    <w:rsid w:val="009153AF"/>
    <w:rsid w:val="0097232B"/>
    <w:rsid w:val="00994F76"/>
    <w:rsid w:val="009B32E8"/>
    <w:rsid w:val="00A84099"/>
    <w:rsid w:val="00BE1E28"/>
    <w:rsid w:val="00E31BF2"/>
    <w:rsid w:val="00E8663E"/>
    <w:rsid w:val="00ED3D42"/>
    <w:rsid w:val="00F57C15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97232B"/>
    <w:pPr>
      <w:keepNext/>
      <w:outlineLvl w:val="1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232B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7232B"/>
    <w:pPr>
      <w:ind w:left="720"/>
      <w:contextualSpacing/>
    </w:pPr>
    <w:rPr>
      <w:lang w:eastAsia="en-US"/>
    </w:rPr>
  </w:style>
  <w:style w:type="paragraph" w:styleId="HTMLPreformatted">
    <w:name w:val="HTML Preformatted"/>
    <w:basedOn w:val="Normal"/>
    <w:link w:val="HTMLPreformattedChar"/>
    <w:rsid w:val="00972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7232B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apple-converted-space">
    <w:name w:val="apple-converted-space"/>
    <w:rsid w:val="002E5C36"/>
  </w:style>
  <w:style w:type="paragraph" w:styleId="Index1">
    <w:name w:val="index 1"/>
    <w:basedOn w:val="Normal"/>
    <w:next w:val="Normal"/>
    <w:autoRedefine/>
    <w:uiPriority w:val="99"/>
    <w:unhideWhenUsed/>
    <w:rsid w:val="00906417"/>
    <w:pPr>
      <w:numPr>
        <w:ilvl w:val="1"/>
        <w:numId w:val="4"/>
      </w:numPr>
      <w:ind w:hanging="57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Normunds Orols</dc:creator>
  <cp:lastModifiedBy>Normunds Orols</cp:lastModifiedBy>
  <cp:revision>2</cp:revision>
  <cp:lastPrinted>2014-03-11T11:01:00Z</cp:lastPrinted>
  <dcterms:created xsi:type="dcterms:W3CDTF">2014-03-11T11:48:00Z</dcterms:created>
  <dcterms:modified xsi:type="dcterms:W3CDTF">2014-03-11T11:48:00Z</dcterms:modified>
</cp:coreProperties>
</file>