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B7" w:rsidRPr="00641673" w:rsidRDefault="00D761B7" w:rsidP="00D761B7">
      <w:pPr>
        <w:jc w:val="right"/>
        <w:outlineLvl w:val="0"/>
        <w:rPr>
          <w:i/>
          <w:iCs/>
          <w:lang w:eastAsia="en-US"/>
        </w:rPr>
      </w:pPr>
      <w:r w:rsidRPr="00641673">
        <w:rPr>
          <w:i/>
          <w:iCs/>
          <w:lang w:eastAsia="en-US"/>
        </w:rPr>
        <w:t xml:space="preserve">Par atklāta konkursa </w:t>
      </w:r>
    </w:p>
    <w:p w:rsidR="00D761B7" w:rsidRPr="00641673" w:rsidRDefault="00D761B7" w:rsidP="00D761B7">
      <w:pPr>
        <w:jc w:val="right"/>
        <w:rPr>
          <w:rFonts w:eastAsia="Calibri"/>
          <w:i/>
          <w:lang w:eastAsia="en-US"/>
        </w:rPr>
      </w:pPr>
      <w:r w:rsidRPr="00641673">
        <w:rPr>
          <w:rFonts w:eastAsia="Calibri"/>
          <w:i/>
          <w:lang w:eastAsia="en-US"/>
        </w:rPr>
        <w:t>“Laboratorijas materiāli un reaģenti</w:t>
      </w:r>
    </w:p>
    <w:p w:rsidR="00D761B7" w:rsidRPr="00641673" w:rsidRDefault="00D761B7" w:rsidP="00D761B7">
      <w:pPr>
        <w:jc w:val="right"/>
        <w:rPr>
          <w:rFonts w:eastAsia="Calibri"/>
          <w:i/>
          <w:lang w:eastAsia="en-US"/>
        </w:rPr>
      </w:pPr>
      <w:r w:rsidRPr="00641673">
        <w:rPr>
          <w:rFonts w:eastAsia="Calibri"/>
          <w:i/>
          <w:lang w:eastAsia="en-US"/>
        </w:rPr>
        <w:t xml:space="preserve"> ERAF 2.1.1.1. aktivitātes „Atbalsts zinātnei un pētniecībai”</w:t>
      </w:r>
    </w:p>
    <w:p w:rsidR="00D761B7" w:rsidRPr="00641673" w:rsidRDefault="00D761B7" w:rsidP="00D761B7">
      <w:pPr>
        <w:tabs>
          <w:tab w:val="left" w:pos="855"/>
        </w:tabs>
        <w:jc w:val="right"/>
        <w:rPr>
          <w:bCs/>
          <w:i/>
        </w:rPr>
      </w:pPr>
      <w:r w:rsidRPr="00641673">
        <w:rPr>
          <w:rFonts w:eastAsia="Calibri"/>
          <w:i/>
          <w:lang w:eastAsia="en-US"/>
        </w:rPr>
        <w:t xml:space="preserve"> projektu vajadzībām</w:t>
      </w:r>
      <w:r w:rsidRPr="00641673">
        <w:rPr>
          <w:rFonts w:ascii="Calibri" w:eastAsia="Calibri" w:hAnsi="Calibri"/>
          <w:i/>
          <w:sz w:val="20"/>
          <w:szCs w:val="20"/>
          <w:lang w:eastAsia="en-US"/>
        </w:rPr>
        <w:t>”</w:t>
      </w:r>
      <w:r w:rsidRPr="00641673">
        <w:rPr>
          <w:bCs/>
          <w:i/>
        </w:rPr>
        <w:t xml:space="preserve"> </w:t>
      </w:r>
    </w:p>
    <w:p w:rsidR="00D761B7" w:rsidRPr="00641673" w:rsidRDefault="00D761B7" w:rsidP="00D761B7">
      <w:pPr>
        <w:tabs>
          <w:tab w:val="left" w:pos="855"/>
        </w:tabs>
        <w:jc w:val="right"/>
        <w:rPr>
          <w:bCs/>
          <w:i/>
          <w:lang w:eastAsia="en-US" w:bidi="he-IL"/>
        </w:rPr>
      </w:pPr>
      <w:r w:rsidRPr="00641673">
        <w:rPr>
          <w:bCs/>
          <w:i/>
          <w:lang w:eastAsia="en-US" w:bidi="he-IL"/>
        </w:rPr>
        <w:t xml:space="preserve"> (iepirkuma </w:t>
      </w:r>
      <w:proofErr w:type="spellStart"/>
      <w:r w:rsidRPr="00641673">
        <w:rPr>
          <w:bCs/>
          <w:i/>
          <w:lang w:eastAsia="en-US" w:bidi="he-IL"/>
        </w:rPr>
        <w:t>ident</w:t>
      </w:r>
      <w:proofErr w:type="spellEnd"/>
      <w:r w:rsidRPr="00641673">
        <w:rPr>
          <w:bCs/>
          <w:i/>
          <w:lang w:eastAsia="en-US" w:bidi="he-IL"/>
        </w:rPr>
        <w:t xml:space="preserve">. </w:t>
      </w:r>
      <w:proofErr w:type="spellStart"/>
      <w:r w:rsidRPr="00641673">
        <w:rPr>
          <w:bCs/>
          <w:i/>
          <w:lang w:eastAsia="en-US" w:bidi="he-IL"/>
        </w:rPr>
        <w:t>Nr</w:t>
      </w:r>
      <w:proofErr w:type="spellEnd"/>
      <w:r w:rsidRPr="00641673">
        <w:rPr>
          <w:bCs/>
          <w:i/>
          <w:lang w:eastAsia="en-US" w:bidi="he-IL"/>
        </w:rPr>
        <w:t>. LU 2014/</w:t>
      </w:r>
      <w:r>
        <w:rPr>
          <w:bCs/>
          <w:i/>
          <w:lang w:eastAsia="en-US" w:bidi="he-IL"/>
        </w:rPr>
        <w:t>29_ERAF</w:t>
      </w:r>
      <w:r w:rsidRPr="00641673">
        <w:rPr>
          <w:bCs/>
          <w:i/>
          <w:lang w:eastAsia="en-US" w:bidi="he-IL"/>
        </w:rPr>
        <w:t>)</w:t>
      </w:r>
    </w:p>
    <w:p w:rsidR="00D761B7" w:rsidRPr="00641673" w:rsidRDefault="00D761B7" w:rsidP="00D761B7">
      <w:pPr>
        <w:tabs>
          <w:tab w:val="left" w:pos="855"/>
        </w:tabs>
        <w:jc w:val="right"/>
        <w:rPr>
          <w:i/>
          <w:lang w:eastAsia="en-US"/>
        </w:rPr>
      </w:pPr>
      <w:r w:rsidRPr="00641673">
        <w:rPr>
          <w:bCs/>
          <w:i/>
          <w:lang w:eastAsia="en-US" w:bidi="he-IL"/>
        </w:rPr>
        <w:t>( turpmāk-Konkurss)  nolikumā izvirzītajām prasībām</w:t>
      </w:r>
    </w:p>
    <w:p w:rsidR="00D761B7" w:rsidRPr="00D01C67" w:rsidRDefault="00D761B7" w:rsidP="00D761B7">
      <w:pPr>
        <w:rPr>
          <w:i/>
        </w:rPr>
      </w:pPr>
    </w:p>
    <w:p w:rsidR="00D761B7" w:rsidRPr="00D01C67" w:rsidRDefault="00D761B7" w:rsidP="00D761B7"/>
    <w:p w:rsidR="00D761B7" w:rsidRDefault="00D761B7" w:rsidP="00D761B7">
      <w:pPr>
        <w:spacing w:after="120"/>
        <w:jc w:val="both"/>
      </w:pPr>
      <w:r w:rsidRPr="00D01C67">
        <w:tab/>
      </w:r>
      <w:r>
        <w:t xml:space="preserve">     </w:t>
      </w:r>
    </w:p>
    <w:p w:rsidR="00D761B7" w:rsidRPr="00D01C67" w:rsidRDefault="00D761B7" w:rsidP="00D761B7">
      <w:pPr>
        <w:spacing w:after="120"/>
        <w:ind w:firstLine="720"/>
        <w:jc w:val="both"/>
      </w:pPr>
      <w:r w:rsidRPr="00D01C67">
        <w:t>Atbildot uz 201</w:t>
      </w:r>
      <w:r>
        <w:t>5</w:t>
      </w:r>
      <w:r w:rsidRPr="00D01C67">
        <w:t xml:space="preserve">. gada </w:t>
      </w:r>
      <w:r>
        <w:t>7</w:t>
      </w:r>
      <w:r w:rsidRPr="00D01C67">
        <w:t xml:space="preserve">. </w:t>
      </w:r>
      <w:r>
        <w:t xml:space="preserve">janvāra e -pasta vēstulēs </w:t>
      </w:r>
      <w:r w:rsidRPr="00D01C67">
        <w:t>uzdot</w:t>
      </w:r>
      <w:r>
        <w:t>iem</w:t>
      </w:r>
      <w:r w:rsidRPr="00D01C67">
        <w:t xml:space="preserve"> jautājum</w:t>
      </w:r>
      <w:r>
        <w:t>iem</w:t>
      </w:r>
      <w:r w:rsidRPr="00D01C67">
        <w:t>, sniedzam skaidrojumu</w:t>
      </w:r>
      <w:r>
        <w:t xml:space="preserve">, </w:t>
      </w:r>
      <w:r w:rsidRPr="00D01C67">
        <w:t xml:space="preserve">par </w:t>
      </w:r>
      <w:r>
        <w:t>Konkursa</w:t>
      </w:r>
      <w:r w:rsidRPr="00D01C67">
        <w:rPr>
          <w:iCs/>
        </w:rPr>
        <w:t xml:space="preserve"> </w:t>
      </w:r>
      <w:r w:rsidRPr="00D01C67">
        <w:t>nolikum</w:t>
      </w:r>
      <w:r>
        <w:t>ā</w:t>
      </w:r>
      <w:r w:rsidRPr="00D01C67">
        <w:t xml:space="preserve"> (turpmāk-Nolikums) </w:t>
      </w:r>
      <w:r>
        <w:t>ietvertām</w:t>
      </w:r>
      <w:r w:rsidRPr="00D01C67">
        <w:t xml:space="preserve"> prasīb</w:t>
      </w:r>
      <w:r>
        <w:t>ām</w:t>
      </w:r>
      <w:r w:rsidRPr="00D01C67">
        <w:rPr>
          <w:bCs/>
        </w:rPr>
        <w:t xml:space="preserve">, proti, </w:t>
      </w:r>
      <w:r w:rsidRPr="00D01C67">
        <w:t xml:space="preserve">par </w:t>
      </w:r>
      <w:r>
        <w:t xml:space="preserve">šādiem </w:t>
      </w:r>
      <w:r w:rsidRPr="00D01C67">
        <w:t>uzdot</w:t>
      </w:r>
      <w:r>
        <w:t>iem</w:t>
      </w:r>
      <w:r w:rsidRPr="00D01C67">
        <w:t xml:space="preserve"> jautājum</w:t>
      </w:r>
      <w:r>
        <w:t>iem</w:t>
      </w:r>
      <w:r w:rsidRPr="00D01C67">
        <w:t>:</w:t>
      </w:r>
    </w:p>
    <w:p w:rsidR="00A71B6E" w:rsidRPr="00A71B6E" w:rsidRDefault="00A71B6E" w:rsidP="00A71B6E">
      <w:pPr>
        <w:rPr>
          <w:b/>
          <w:i/>
        </w:rPr>
      </w:pPr>
      <w:r w:rsidRPr="00A71B6E">
        <w:rPr>
          <w:b/>
          <w:i/>
        </w:rPr>
        <w:t>”[..] 47. daļa - Ķīmiskas vielas un reaģenti 5 pozīcija ir 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2662"/>
        <w:gridCol w:w="2303"/>
      </w:tblGrid>
      <w:tr w:rsidR="00A71B6E" w:rsidRPr="00A71B6E" w:rsidTr="00770AEA">
        <w:trPr>
          <w:trHeight w:val="601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B6E" w:rsidRPr="00A71B6E" w:rsidRDefault="00A71B6E" w:rsidP="00A71B6E">
            <w:pPr>
              <w:jc w:val="center"/>
              <w:rPr>
                <w:b/>
                <w:i/>
              </w:rPr>
            </w:pPr>
            <w:r w:rsidRPr="00A71B6E">
              <w:rPr>
                <w:b/>
                <w:i/>
              </w:rPr>
              <w:t>Antibiotiku komplekss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B6E" w:rsidRPr="00A71B6E" w:rsidRDefault="00A71B6E" w:rsidP="00A71B6E">
            <w:pPr>
              <w:jc w:val="center"/>
              <w:rPr>
                <w:b/>
                <w:i/>
              </w:rPr>
            </w:pPr>
            <w:r w:rsidRPr="00A71B6E">
              <w:rPr>
                <w:b/>
                <w:i/>
              </w:rPr>
              <w:t>Antibiotiku komplekts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B6E" w:rsidRPr="00A71B6E" w:rsidRDefault="00A71B6E" w:rsidP="00A71B6E">
            <w:pPr>
              <w:jc w:val="center"/>
              <w:rPr>
                <w:b/>
                <w:i/>
              </w:rPr>
            </w:pPr>
            <w:proofErr w:type="spellStart"/>
            <w:r w:rsidRPr="00A71B6E">
              <w:rPr>
                <w:b/>
                <w:i/>
              </w:rPr>
              <w:t>gb</w:t>
            </w:r>
            <w:proofErr w:type="spellEnd"/>
            <w:r w:rsidRPr="00A71B6E">
              <w:rPr>
                <w:b/>
                <w:i/>
              </w:rPr>
              <w:t>.</w:t>
            </w:r>
          </w:p>
        </w:tc>
      </w:tr>
    </w:tbl>
    <w:p w:rsidR="00A71B6E" w:rsidRPr="00A71B6E" w:rsidRDefault="00A71B6E" w:rsidP="00A71B6E">
      <w:pPr>
        <w:jc w:val="both"/>
        <w:rPr>
          <w:lang w:eastAsia="en-US"/>
        </w:rPr>
      </w:pPr>
      <w:r w:rsidRPr="00A71B6E">
        <w:rPr>
          <w:b/>
          <w:i/>
        </w:rPr>
        <w:t xml:space="preserve">[..] kataloga </w:t>
      </w:r>
      <w:proofErr w:type="spellStart"/>
      <w:r w:rsidRPr="00A71B6E">
        <w:rPr>
          <w:b/>
          <w:i/>
        </w:rPr>
        <w:t>Nr</w:t>
      </w:r>
      <w:proofErr w:type="spellEnd"/>
      <w:r w:rsidRPr="00A71B6E">
        <w:rPr>
          <w:b/>
          <w:i/>
        </w:rPr>
        <w:t xml:space="preserve">. vai apraksts kāds tieši nepieciešams antibiotiku komplekts. Kam ir jābūt šajā antibiotiku komplektā?”, </w:t>
      </w:r>
      <w:r w:rsidRPr="00A71B6E">
        <w:t xml:space="preserve">paskaidrojam, ka antibiotiku komplekss ir antibiotiku komplekts, kurš satur antibiotikas: </w:t>
      </w:r>
      <w:proofErr w:type="spellStart"/>
      <w:r w:rsidRPr="00A71B6E">
        <w:rPr>
          <w:i/>
        </w:rPr>
        <w:t>Mupirocin</w:t>
      </w:r>
      <w:proofErr w:type="spellEnd"/>
      <w:r w:rsidRPr="00A71B6E">
        <w:t xml:space="preserve"> un </w:t>
      </w:r>
      <w:proofErr w:type="spellStart"/>
      <w:r w:rsidRPr="00A71B6E">
        <w:rPr>
          <w:i/>
        </w:rPr>
        <w:t>Chloramphenicol</w:t>
      </w:r>
      <w:proofErr w:type="spellEnd"/>
      <w:r w:rsidRPr="00A71B6E">
        <w:t xml:space="preserve"> un, kurš paredzēts mikroorganismu </w:t>
      </w:r>
      <w:proofErr w:type="spellStart"/>
      <w:r w:rsidRPr="00A71B6E">
        <w:t>inhibēšanai</w:t>
      </w:r>
      <w:proofErr w:type="spellEnd"/>
      <w:r w:rsidRPr="00A71B6E">
        <w:t>.</w:t>
      </w:r>
    </w:p>
    <w:p w:rsidR="00D761B7" w:rsidRDefault="00D761B7" w:rsidP="00D761B7"/>
    <w:p w:rsidR="00D761B7" w:rsidRPr="0033508A" w:rsidRDefault="00D761B7" w:rsidP="00D761B7">
      <w:pPr>
        <w:ind w:left="357" w:hanging="357"/>
        <w:jc w:val="both"/>
        <w:rPr>
          <w:b/>
          <w:i/>
        </w:rPr>
      </w:pPr>
    </w:p>
    <w:p w:rsidR="00A71B6E" w:rsidRPr="00A71B6E" w:rsidRDefault="00A71B6E" w:rsidP="00A71B6E">
      <w:pPr>
        <w:ind w:left="357" w:hanging="357"/>
        <w:jc w:val="both"/>
        <w:rPr>
          <w:b/>
          <w:i/>
        </w:rPr>
      </w:pPr>
      <w:r w:rsidRPr="00A71B6E">
        <w:rPr>
          <w:b/>
          <w:i/>
        </w:rPr>
        <w:t>„[..] 34.daļa:</w:t>
      </w:r>
    </w:p>
    <w:p w:rsidR="00A71B6E" w:rsidRPr="00A71B6E" w:rsidRDefault="00A71B6E" w:rsidP="00A71B6E">
      <w:pPr>
        <w:jc w:val="both"/>
        <w:rPr>
          <w:b/>
          <w:i/>
        </w:rPr>
      </w:pPr>
      <w:r w:rsidRPr="00A71B6E">
        <w:rPr>
          <w:b/>
          <w:i/>
        </w:rPr>
        <w:t xml:space="preserve">1.10. </w:t>
      </w:r>
      <w:proofErr w:type="spellStart"/>
      <w:r w:rsidRPr="00A71B6E">
        <w:rPr>
          <w:b/>
          <w:i/>
        </w:rPr>
        <w:t>Autoklāvēšanas</w:t>
      </w:r>
      <w:proofErr w:type="spellEnd"/>
      <w:r w:rsidRPr="00A71B6E">
        <w:rPr>
          <w:b/>
          <w:i/>
        </w:rPr>
        <w:t xml:space="preserve"> </w:t>
      </w:r>
      <w:proofErr w:type="spellStart"/>
      <w:r w:rsidRPr="00A71B6E">
        <w:rPr>
          <w:b/>
          <w:i/>
        </w:rPr>
        <w:t>indikatorlīmlenta</w:t>
      </w:r>
      <w:proofErr w:type="spellEnd"/>
      <w:r w:rsidRPr="00A71B6E">
        <w:rPr>
          <w:b/>
          <w:i/>
        </w:rPr>
        <w:t xml:space="preserve">. [..]Vai iespējams piedāvāt 19 mm platu </w:t>
      </w:r>
      <w:proofErr w:type="spellStart"/>
      <w:r w:rsidRPr="00A71B6E">
        <w:rPr>
          <w:b/>
          <w:i/>
        </w:rPr>
        <w:t>autoklāvēšanas</w:t>
      </w:r>
      <w:proofErr w:type="spellEnd"/>
      <w:r w:rsidRPr="00A71B6E">
        <w:rPr>
          <w:b/>
          <w:i/>
        </w:rPr>
        <w:t xml:space="preserve"> </w:t>
      </w:r>
      <w:proofErr w:type="spellStart"/>
      <w:r w:rsidRPr="00A71B6E">
        <w:rPr>
          <w:b/>
          <w:i/>
        </w:rPr>
        <w:t>indikatro-līmlentu,</w:t>
      </w:r>
      <w:proofErr w:type="spellEnd"/>
      <w:r w:rsidRPr="00A71B6E">
        <w:rPr>
          <w:b/>
          <w:i/>
        </w:rPr>
        <w:t xml:space="preserve"> kurai krāsu indikācija parādās pie 20 min </w:t>
      </w:r>
      <w:proofErr w:type="spellStart"/>
      <w:r w:rsidRPr="00A71B6E">
        <w:rPr>
          <w:b/>
          <w:i/>
        </w:rPr>
        <w:t>autoklāvēšanas</w:t>
      </w:r>
      <w:proofErr w:type="spellEnd"/>
      <w:r w:rsidRPr="00A71B6E">
        <w:rPr>
          <w:b/>
          <w:i/>
        </w:rPr>
        <w:t xml:space="preserve"> 121 </w:t>
      </w:r>
      <w:r w:rsidRPr="00A71B6E">
        <w:rPr>
          <w:rFonts w:ascii="Cambria Math" w:hAnsi="Cambria Math" w:cs="Cambria Math"/>
          <w:b/>
          <w:i/>
        </w:rPr>
        <w:t>̊</w:t>
      </w:r>
      <w:r w:rsidRPr="00A71B6E">
        <w:rPr>
          <w:b/>
          <w:i/>
        </w:rPr>
        <w:t xml:space="preserve">C temperatūrā?”, </w:t>
      </w:r>
      <w:r w:rsidRPr="00A770FE">
        <w:t xml:space="preserve">paskaidrojam, ka </w:t>
      </w:r>
      <w:r w:rsidRPr="00A770FE">
        <w:rPr>
          <w:rFonts w:eastAsiaTheme="minorHAnsi"/>
          <w:sz w:val="22"/>
          <w:szCs w:val="22"/>
          <w:lang w:eastAsia="en-US"/>
        </w:rPr>
        <w:t>paskaidrojam, ka nē nevar</w:t>
      </w:r>
      <w:r w:rsidRPr="00A71B6E">
        <w:t>;</w:t>
      </w:r>
      <w:r w:rsidRPr="00A71B6E">
        <w:rPr>
          <w:b/>
          <w:i/>
        </w:rPr>
        <w:t xml:space="preserve"> </w:t>
      </w:r>
    </w:p>
    <w:p w:rsidR="00A71B6E" w:rsidRPr="00A71B6E" w:rsidRDefault="00A71B6E" w:rsidP="00A71B6E">
      <w:pPr>
        <w:jc w:val="both"/>
        <w:rPr>
          <w:b/>
          <w:i/>
        </w:rPr>
      </w:pPr>
      <w:r w:rsidRPr="00A71B6E">
        <w:rPr>
          <w:b/>
          <w:i/>
        </w:rPr>
        <w:t xml:space="preserve">„1.11. Polipropilēna maisi. [..]Vai iespējams piedāvāt caurspīdīgus polipropilēna maisus </w:t>
      </w:r>
      <w:proofErr w:type="spellStart"/>
      <w:r w:rsidRPr="00A71B6E">
        <w:rPr>
          <w:b/>
          <w:i/>
        </w:rPr>
        <w:t>autoklavešanai</w:t>
      </w:r>
      <w:proofErr w:type="spellEnd"/>
      <w:r w:rsidRPr="00A71B6E">
        <w:rPr>
          <w:b/>
          <w:i/>
        </w:rPr>
        <w:t xml:space="preserve">, kuram virsu atrodas </w:t>
      </w:r>
      <w:proofErr w:type="spellStart"/>
      <w:r w:rsidRPr="00A71B6E">
        <w:rPr>
          <w:b/>
          <w:i/>
        </w:rPr>
        <w:t>Biohazard</w:t>
      </w:r>
      <w:proofErr w:type="spellEnd"/>
      <w:r w:rsidRPr="00A71B6E">
        <w:rPr>
          <w:b/>
          <w:i/>
        </w:rPr>
        <w:t xml:space="preserve"> zīme un lietošanas instrukcija?”, </w:t>
      </w:r>
      <w:r w:rsidRPr="00A71B6E">
        <w:t>paskaidrojam, ka ir iespējams;</w:t>
      </w:r>
    </w:p>
    <w:p w:rsidR="00A71B6E" w:rsidRPr="00A71B6E" w:rsidRDefault="00A71B6E" w:rsidP="00A71B6E">
      <w:pPr>
        <w:spacing w:after="200" w:line="276" w:lineRule="auto"/>
        <w:jc w:val="both"/>
      </w:pPr>
      <w:r w:rsidRPr="00A71B6E">
        <w:rPr>
          <w:b/>
          <w:i/>
        </w:rPr>
        <w:t xml:space="preserve">„Vai 49. un 53. daļa ir identiskā?”, </w:t>
      </w:r>
      <w:r w:rsidRPr="00A71B6E">
        <w:t>paskaidrojam, ka daļas ir identiskas, bet paredzētas dažādu ERAF projektu vajadzībām.</w:t>
      </w:r>
    </w:p>
    <w:p w:rsidR="00D761B7" w:rsidRDefault="00D761B7" w:rsidP="00D761B7"/>
    <w:p w:rsidR="00220C02" w:rsidRPr="00D761B7" w:rsidRDefault="00A770FE">
      <w:pPr>
        <w:rPr>
          <w:b/>
        </w:rPr>
      </w:pPr>
      <w:bookmarkStart w:id="0" w:name="_GoBack"/>
      <w:bookmarkEnd w:id="0"/>
    </w:p>
    <w:sectPr w:rsidR="00220C02" w:rsidRPr="00D761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B7"/>
    <w:rsid w:val="0028076F"/>
    <w:rsid w:val="00A71B6E"/>
    <w:rsid w:val="00A770FE"/>
    <w:rsid w:val="00B627FF"/>
    <w:rsid w:val="00D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7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D761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7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D761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903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3</cp:revision>
  <dcterms:created xsi:type="dcterms:W3CDTF">2015-01-08T07:32:00Z</dcterms:created>
  <dcterms:modified xsi:type="dcterms:W3CDTF">2015-01-09T11:48:00Z</dcterms:modified>
</cp:coreProperties>
</file>