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D5" w:rsidRPr="00D17599" w:rsidRDefault="008C6F0C">
      <w:pPr>
        <w:spacing w:after="0" w:line="240" w:lineRule="auto"/>
        <w:jc w:val="both"/>
        <w:rPr>
          <w:rFonts w:ascii="Times New Roman" w:eastAsia="Times New Roman" w:hAnsi="Times New Roman" w:cs="Times New Roman"/>
          <w:sz w:val="24"/>
          <w:szCs w:val="24"/>
        </w:rPr>
      </w:pP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5F1F43">
        <w:rPr>
          <w:rFonts w:ascii="Times New Roman" w:eastAsia="Times New Roman" w:hAnsi="Times New Roman" w:cs="Times New Roman"/>
          <w:sz w:val="24"/>
          <w:szCs w:val="24"/>
        </w:rPr>
        <w:tab/>
      </w:r>
      <w:r w:rsidRPr="00D17599">
        <w:rPr>
          <w:rFonts w:ascii="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margin">
              <wp:posOffset>-229866</wp:posOffset>
            </wp:positionH>
            <wp:positionV relativeFrom="paragraph">
              <wp:posOffset>-5711</wp:posOffset>
            </wp:positionV>
            <wp:extent cx="1371600" cy="14300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71600" cy="1430020"/>
                    </a:xfrm>
                    <a:prstGeom prst="rect">
                      <a:avLst/>
                    </a:prstGeom>
                    <a:ln/>
                  </pic:spPr>
                </pic:pic>
              </a:graphicData>
            </a:graphic>
          </wp:anchor>
        </w:drawing>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APSTIPRINĀTS</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ar Latvijas Universitātes</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Akadēmiskā centra attīstības programmas </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iepirkumu komisijas</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2018. gada </w:t>
      </w:r>
      <w:r w:rsidR="009515EB" w:rsidRPr="00D17599">
        <w:rPr>
          <w:rFonts w:ascii="Times New Roman" w:eastAsia="Times New Roman" w:hAnsi="Times New Roman" w:cs="Times New Roman"/>
          <w:sz w:val="24"/>
          <w:szCs w:val="24"/>
        </w:rPr>
        <w:t>28</w:t>
      </w:r>
      <w:r w:rsidRPr="00D17599">
        <w:rPr>
          <w:rFonts w:ascii="Times New Roman" w:eastAsia="Times New Roman" w:hAnsi="Times New Roman" w:cs="Times New Roman"/>
          <w:sz w:val="24"/>
          <w:szCs w:val="24"/>
        </w:rPr>
        <w:t>.</w:t>
      </w:r>
      <w:r w:rsidR="009515EB" w:rsidRPr="00D17599">
        <w:rPr>
          <w:rFonts w:ascii="Times New Roman" w:eastAsia="Times New Roman" w:hAnsi="Times New Roman" w:cs="Times New Roman"/>
          <w:sz w:val="24"/>
          <w:szCs w:val="24"/>
        </w:rPr>
        <w:t xml:space="preserve"> </w:t>
      </w:r>
      <w:r w:rsidR="008017E0" w:rsidRPr="00D17599">
        <w:rPr>
          <w:rFonts w:ascii="Times New Roman" w:eastAsia="Times New Roman" w:hAnsi="Times New Roman" w:cs="Times New Roman"/>
          <w:sz w:val="24"/>
          <w:szCs w:val="24"/>
        </w:rPr>
        <w:t xml:space="preserve">marta </w:t>
      </w:r>
      <w:r w:rsidRPr="00D17599">
        <w:rPr>
          <w:rFonts w:ascii="Times New Roman" w:eastAsia="Times New Roman" w:hAnsi="Times New Roman" w:cs="Times New Roman"/>
          <w:sz w:val="24"/>
          <w:szCs w:val="24"/>
        </w:rPr>
        <w:t>lēmumu</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(Protokols Nr. 1)</w:t>
      </w:r>
    </w:p>
    <w:p w:rsidR="00686ED5" w:rsidRPr="00D17599" w:rsidRDefault="00686ED5">
      <w:pPr>
        <w:spacing w:after="0" w:line="240" w:lineRule="auto"/>
        <w:jc w:val="right"/>
        <w:rPr>
          <w:rFonts w:ascii="Times New Roman" w:eastAsia="Times New Roman" w:hAnsi="Times New Roman" w:cs="Times New Roman"/>
          <w:sz w:val="24"/>
          <w:szCs w:val="24"/>
        </w:rPr>
      </w:pPr>
    </w:p>
    <w:p w:rsidR="00686ED5" w:rsidRPr="00D17599" w:rsidRDefault="00686ED5">
      <w:pPr>
        <w:keepNext/>
        <w:spacing w:after="0" w:line="240" w:lineRule="auto"/>
        <w:jc w:val="right"/>
        <w:rPr>
          <w:rFonts w:ascii="Times New Roman" w:eastAsia="Times New Roman" w:hAnsi="Times New Roman" w:cs="Times New Roman"/>
          <w:sz w:val="24"/>
          <w:szCs w:val="24"/>
        </w:rPr>
      </w:pPr>
    </w:p>
    <w:p w:rsidR="00686ED5" w:rsidRPr="00D17599" w:rsidRDefault="00686ED5">
      <w:pPr>
        <w:keepNext/>
        <w:tabs>
          <w:tab w:val="left" w:pos="2565"/>
          <w:tab w:val="center" w:pos="5040"/>
        </w:tabs>
        <w:spacing w:after="0" w:line="240" w:lineRule="auto"/>
        <w:ind w:right="-1774"/>
        <w:rPr>
          <w:rFonts w:ascii="Times New Roman" w:eastAsia="Times New Roman" w:hAnsi="Times New Roman" w:cs="Times New Roman"/>
          <w:sz w:val="24"/>
          <w:szCs w:val="24"/>
        </w:rPr>
      </w:pPr>
    </w:p>
    <w:p w:rsidR="00686ED5" w:rsidRPr="00D17599" w:rsidRDefault="00D17599" w:rsidP="00D17599">
      <w:pPr>
        <w:keepNext/>
        <w:tabs>
          <w:tab w:val="left" w:pos="5885"/>
        </w:tabs>
        <w:spacing w:after="0" w:line="240" w:lineRule="auto"/>
        <w:ind w:right="-177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6ED5" w:rsidRPr="00D17599" w:rsidRDefault="00686ED5">
      <w:pPr>
        <w:spacing w:after="0" w:line="240" w:lineRule="auto"/>
        <w:jc w:val="center"/>
        <w:rPr>
          <w:rFonts w:ascii="Times New Roman" w:eastAsia="Times New Roman" w:hAnsi="Times New Roman" w:cs="Times New Roman"/>
          <w:b/>
          <w:sz w:val="24"/>
          <w:szCs w:val="24"/>
        </w:rPr>
      </w:pPr>
    </w:p>
    <w:p w:rsidR="00686ED5" w:rsidRPr="00D17599" w:rsidRDefault="00686ED5">
      <w:pPr>
        <w:spacing w:after="0" w:line="240" w:lineRule="auto"/>
        <w:jc w:val="center"/>
        <w:rPr>
          <w:rFonts w:ascii="Times New Roman" w:eastAsia="Times New Roman" w:hAnsi="Times New Roman" w:cs="Times New Roman"/>
          <w:b/>
          <w:sz w:val="24"/>
          <w:szCs w:val="24"/>
        </w:rPr>
      </w:pPr>
    </w:p>
    <w:p w:rsidR="00686ED5" w:rsidRPr="00D17599" w:rsidRDefault="00686ED5">
      <w:pPr>
        <w:spacing w:after="0" w:line="240" w:lineRule="auto"/>
        <w:jc w:val="center"/>
        <w:rPr>
          <w:rFonts w:ascii="Times New Roman" w:eastAsia="Times New Roman" w:hAnsi="Times New Roman" w:cs="Times New Roman"/>
          <w:b/>
          <w:sz w:val="24"/>
          <w:szCs w:val="24"/>
        </w:rPr>
      </w:pPr>
    </w:p>
    <w:p w:rsidR="00686ED5" w:rsidRPr="00D17599" w:rsidRDefault="008C6F0C">
      <w:pPr>
        <w:spacing w:after="0" w:line="240" w:lineRule="auto"/>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Latvijas Universitātes</w:t>
      </w:r>
    </w:p>
    <w:p w:rsidR="00686ED5" w:rsidRPr="00D17599" w:rsidRDefault="008C6F0C" w:rsidP="00A93DE1">
      <w:pPr>
        <w:spacing w:before="120" w:after="120" w:line="240" w:lineRule="auto"/>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atklāta konkursa</w:t>
      </w:r>
    </w:p>
    <w:p w:rsidR="00686ED5" w:rsidRPr="00A93DE1" w:rsidRDefault="008017E0">
      <w:pPr>
        <w:spacing w:after="0" w:line="240" w:lineRule="auto"/>
        <w:jc w:val="center"/>
        <w:rPr>
          <w:rFonts w:ascii="Times New Roman" w:eastAsia="Times New Roman" w:hAnsi="Times New Roman" w:cs="Times New Roman"/>
          <w:i/>
          <w:sz w:val="28"/>
          <w:szCs w:val="28"/>
        </w:rPr>
      </w:pPr>
      <w:r w:rsidRPr="00A93DE1">
        <w:rPr>
          <w:rFonts w:ascii="Times New Roman" w:eastAsia="Times New Roman" w:hAnsi="Times New Roman" w:cs="Times New Roman"/>
          <w:b/>
          <w:sz w:val="28"/>
          <w:szCs w:val="28"/>
        </w:rPr>
        <w:t>“</w:t>
      </w:r>
      <w:r w:rsidRPr="00A93DE1">
        <w:rPr>
          <w:rFonts w:ascii="Times New Roman" w:hAnsi="Times New Roman" w:cs="Times New Roman"/>
          <w:b/>
          <w:sz w:val="28"/>
          <w:szCs w:val="28"/>
        </w:rPr>
        <w:t>Mēbeļu un aprīkojuma piegāde un uzstādīšana</w:t>
      </w:r>
      <w:r w:rsidR="008C6F0C" w:rsidRPr="00A93DE1">
        <w:rPr>
          <w:rFonts w:ascii="Times New Roman" w:eastAsia="Times New Roman" w:hAnsi="Times New Roman" w:cs="Times New Roman"/>
          <w:b/>
          <w:sz w:val="28"/>
          <w:szCs w:val="28"/>
        </w:rPr>
        <w:t>”</w:t>
      </w:r>
      <w:r w:rsidR="008C6F0C" w:rsidRPr="00A93DE1">
        <w:rPr>
          <w:rFonts w:ascii="Times New Roman" w:eastAsia="Times New Roman" w:hAnsi="Times New Roman" w:cs="Times New Roman"/>
          <w:i/>
          <w:sz w:val="28"/>
          <w:szCs w:val="28"/>
        </w:rPr>
        <w:t xml:space="preserve"> </w:t>
      </w: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8C6F0C">
      <w:pPr>
        <w:keepNext/>
        <w:keepLines/>
        <w:spacing w:before="40" w:after="0"/>
        <w:jc w:val="center"/>
        <w:rPr>
          <w:rFonts w:ascii="Times New Roman" w:eastAsia="Times New Roman" w:hAnsi="Times New Roman" w:cs="Times New Roman"/>
          <w:b/>
          <w:color w:val="272727"/>
          <w:sz w:val="24"/>
          <w:szCs w:val="24"/>
        </w:rPr>
      </w:pPr>
      <w:r w:rsidRPr="00D17599">
        <w:rPr>
          <w:rFonts w:ascii="Times New Roman" w:eastAsia="Times New Roman" w:hAnsi="Times New Roman" w:cs="Times New Roman"/>
          <w:b/>
          <w:color w:val="272727"/>
          <w:sz w:val="24"/>
          <w:szCs w:val="24"/>
        </w:rPr>
        <w:t>N    O    L    I    K    U    M    S</w:t>
      </w: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8C6F0C">
      <w:pPr>
        <w:spacing w:after="0" w:line="240" w:lineRule="auto"/>
        <w:jc w:val="center"/>
        <w:rPr>
          <w:rFonts w:ascii="Times New Roman" w:eastAsia="Times New Roman" w:hAnsi="Times New Roman" w:cs="Times New Roman"/>
          <w:b/>
          <w:sz w:val="24"/>
          <w:szCs w:val="24"/>
        </w:rPr>
      </w:pPr>
      <w:r w:rsidRPr="00D17599">
        <w:rPr>
          <w:rFonts w:ascii="Times New Roman" w:eastAsia="Times New Roman" w:hAnsi="Times New Roman" w:cs="Times New Roman"/>
          <w:b/>
          <w:sz w:val="24"/>
          <w:szCs w:val="24"/>
        </w:rPr>
        <w:t xml:space="preserve">Iepirkuma identifikācijas numurs: </w:t>
      </w:r>
    </w:p>
    <w:p w:rsidR="00686ED5" w:rsidRPr="00D17599" w:rsidRDefault="008C6F0C">
      <w:pPr>
        <w:spacing w:after="0" w:line="240" w:lineRule="auto"/>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LU 2018/</w:t>
      </w:r>
      <w:r w:rsidR="00D17599" w:rsidRPr="00D17599">
        <w:rPr>
          <w:rFonts w:ascii="Times New Roman" w:eastAsia="Times New Roman" w:hAnsi="Times New Roman" w:cs="Times New Roman"/>
          <w:b/>
          <w:sz w:val="24"/>
          <w:szCs w:val="24"/>
        </w:rPr>
        <w:t>24</w:t>
      </w:r>
      <w:r w:rsidRPr="00D17599">
        <w:rPr>
          <w:rFonts w:ascii="Times New Roman" w:eastAsia="Times New Roman" w:hAnsi="Times New Roman" w:cs="Times New Roman"/>
          <w:b/>
          <w:sz w:val="24"/>
          <w:szCs w:val="24"/>
        </w:rPr>
        <w:t>_ERAF</w:t>
      </w: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686ED5">
      <w:pPr>
        <w:spacing w:after="0" w:line="240" w:lineRule="auto"/>
        <w:jc w:val="center"/>
        <w:rPr>
          <w:rFonts w:ascii="Times New Roman" w:eastAsia="Times New Roman" w:hAnsi="Times New Roman" w:cs="Times New Roman"/>
          <w:sz w:val="24"/>
          <w:szCs w:val="24"/>
        </w:rPr>
      </w:pPr>
    </w:p>
    <w:p w:rsidR="00686ED5" w:rsidRPr="00D17599" w:rsidRDefault="008C6F0C">
      <w:pPr>
        <w:spacing w:after="0" w:line="240" w:lineRule="auto"/>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Rīga, 2018</w:t>
      </w:r>
      <w:r w:rsidRPr="00D17599">
        <w:rPr>
          <w:rFonts w:ascii="Times New Roman" w:hAnsi="Times New Roman" w:cs="Times New Roman"/>
          <w:sz w:val="24"/>
          <w:szCs w:val="24"/>
        </w:rPr>
        <w:br w:type="page"/>
      </w:r>
      <w:r w:rsidR="008017E0" w:rsidRPr="00D17599">
        <w:rPr>
          <w:rFonts w:ascii="Times New Roman" w:eastAsia="Times New Roman" w:hAnsi="Times New Roman" w:cs="Times New Roman"/>
          <w:b/>
          <w:sz w:val="24"/>
          <w:szCs w:val="24"/>
        </w:rPr>
        <w:lastRenderedPageBreak/>
        <w:t xml:space="preserve">I. </w:t>
      </w:r>
      <w:r w:rsidRPr="00D17599">
        <w:rPr>
          <w:rFonts w:ascii="Times New Roman" w:eastAsia="Times New Roman" w:hAnsi="Times New Roman" w:cs="Times New Roman"/>
          <w:b/>
          <w:sz w:val="24"/>
          <w:szCs w:val="24"/>
        </w:rPr>
        <w:t>VISPĀRĪGA INFORMĀCIJA</w:t>
      </w:r>
    </w:p>
    <w:p w:rsidR="00686ED5" w:rsidRPr="00D17599" w:rsidRDefault="008C6F0C">
      <w:pPr>
        <w:numPr>
          <w:ilvl w:val="1"/>
          <w:numId w:val="6"/>
        </w:numPr>
        <w:spacing w:before="120" w:after="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Iepirkuma identifikācijas numurs.: </w:t>
      </w:r>
      <w:r w:rsidRPr="00D17599">
        <w:rPr>
          <w:rFonts w:ascii="Times New Roman" w:eastAsia="Times New Roman" w:hAnsi="Times New Roman" w:cs="Times New Roman"/>
          <w:sz w:val="24"/>
          <w:szCs w:val="24"/>
        </w:rPr>
        <w:t xml:space="preserve">LU </w:t>
      </w:r>
      <w:r w:rsidR="008017E0" w:rsidRPr="00D17599">
        <w:rPr>
          <w:rFonts w:ascii="Times New Roman" w:eastAsia="Times New Roman" w:hAnsi="Times New Roman" w:cs="Times New Roman"/>
          <w:sz w:val="24"/>
          <w:szCs w:val="24"/>
        </w:rPr>
        <w:t>2018/</w:t>
      </w:r>
      <w:r w:rsidR="00D17599" w:rsidRPr="00D17599">
        <w:rPr>
          <w:rFonts w:ascii="Times New Roman" w:eastAsia="Times New Roman" w:hAnsi="Times New Roman" w:cs="Times New Roman"/>
          <w:sz w:val="24"/>
          <w:szCs w:val="24"/>
        </w:rPr>
        <w:t>24</w:t>
      </w:r>
      <w:r w:rsidRPr="00D17599">
        <w:rPr>
          <w:rFonts w:ascii="Times New Roman" w:eastAsia="Times New Roman" w:hAnsi="Times New Roman" w:cs="Times New Roman"/>
          <w:sz w:val="24"/>
          <w:szCs w:val="24"/>
        </w:rPr>
        <w:t xml:space="preserve">_ERAF. </w:t>
      </w:r>
    </w:p>
    <w:p w:rsidR="00686ED5" w:rsidRPr="00D17599" w:rsidRDefault="008C6F0C">
      <w:pPr>
        <w:numPr>
          <w:ilvl w:val="1"/>
          <w:numId w:val="6"/>
        </w:numPr>
        <w:spacing w:before="120" w:after="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Iepirkuma procedūras veids:</w:t>
      </w:r>
      <w:r w:rsidRPr="00D17599">
        <w:rPr>
          <w:rFonts w:ascii="Times New Roman" w:eastAsia="Times New Roman" w:hAnsi="Times New Roman" w:cs="Times New Roman"/>
          <w:sz w:val="24"/>
          <w:szCs w:val="24"/>
        </w:rPr>
        <w:t xml:space="preserve"> atklāts konkurss saskaņā ar Publisko iepirkumu likumu (turpmāk tekstā – PIL), Minist</w:t>
      </w:r>
      <w:r w:rsidR="008017E0" w:rsidRPr="00D17599">
        <w:rPr>
          <w:rFonts w:ascii="Times New Roman" w:eastAsia="Times New Roman" w:hAnsi="Times New Roman" w:cs="Times New Roman"/>
          <w:sz w:val="24"/>
          <w:szCs w:val="24"/>
        </w:rPr>
        <w:t>ru kabineta 2017. gada 28. februāra noteikumiem Nr. 107 “</w:t>
      </w:r>
      <w:r w:rsidRPr="00D17599">
        <w:rPr>
          <w:rFonts w:ascii="Times New Roman" w:eastAsia="Times New Roman" w:hAnsi="Times New Roman" w:cs="Times New Roman"/>
          <w:sz w:val="24"/>
          <w:szCs w:val="24"/>
        </w:rPr>
        <w:t>Iepirkuma procedūru un metu konkursu norises kā</w:t>
      </w:r>
      <w:r w:rsidR="008017E0" w:rsidRPr="00D17599">
        <w:rPr>
          <w:rFonts w:ascii="Times New Roman" w:eastAsia="Times New Roman" w:hAnsi="Times New Roman" w:cs="Times New Roman"/>
          <w:sz w:val="24"/>
          <w:szCs w:val="24"/>
        </w:rPr>
        <w:t xml:space="preserve">rtība” (turpmāk tekstā – </w:t>
      </w:r>
      <w:r w:rsidRPr="00D17599">
        <w:rPr>
          <w:rFonts w:ascii="Times New Roman" w:eastAsia="Times New Roman" w:hAnsi="Times New Roman" w:cs="Times New Roman"/>
          <w:sz w:val="24"/>
          <w:szCs w:val="24"/>
        </w:rPr>
        <w:t>MK noteikumi Nr. 107) un citos publisko iepirkumu regulējošajos normatīvajos aktos noteiktajam (turpmāk tekstā – Iepirkums).</w:t>
      </w:r>
    </w:p>
    <w:p w:rsidR="00686ED5" w:rsidRPr="00D17599" w:rsidRDefault="008C6F0C">
      <w:pPr>
        <w:numPr>
          <w:ilvl w:val="1"/>
          <w:numId w:val="6"/>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Ziņas par pasūtītāju, un kontaktpersona:</w:t>
      </w:r>
    </w:p>
    <w:p w:rsidR="00686ED5" w:rsidRPr="00D17599" w:rsidRDefault="008C6F0C" w:rsidP="005F1F43">
      <w:pPr>
        <w:numPr>
          <w:ilvl w:val="2"/>
          <w:numId w:val="6"/>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1134" w:hanging="567"/>
        <w:jc w:val="both"/>
        <w:rPr>
          <w:rFonts w:ascii="Times New Roman" w:hAnsi="Times New Roman" w:cs="Times New Roman"/>
          <w:sz w:val="24"/>
          <w:szCs w:val="24"/>
        </w:rPr>
      </w:pPr>
      <w:r w:rsidRPr="00D17599">
        <w:rPr>
          <w:rFonts w:ascii="Times New Roman" w:eastAsia="Times New Roman" w:hAnsi="Times New Roman" w:cs="Times New Roman"/>
          <w:b/>
          <w:sz w:val="24"/>
          <w:szCs w:val="24"/>
        </w:rPr>
        <w:t>Pasūtītājs:</w:t>
      </w:r>
      <w:r w:rsidRPr="00D17599">
        <w:rPr>
          <w:rFonts w:ascii="Times New Roman" w:eastAsia="Times New Roman" w:hAnsi="Times New Roman" w:cs="Times New Roman"/>
          <w:sz w:val="24"/>
          <w:szCs w:val="24"/>
        </w:rPr>
        <w:t xml:space="preserve"> Latvijas Universitāte (turpmāk tekstā – LU vai Pasūtītājs)</w:t>
      </w:r>
    </w:p>
    <w:p w:rsidR="00686ED5" w:rsidRPr="00D17599" w:rsidRDefault="008C6F0C" w:rsidP="005F1F43">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1701" w:hanging="567"/>
        <w:jc w:val="both"/>
        <w:rPr>
          <w:rFonts w:ascii="Times New Roman" w:eastAsia="Times New Roman" w:hAnsi="Times New Roman" w:cs="Times New Roman"/>
          <w:sz w:val="24"/>
          <w:szCs w:val="24"/>
          <w:u w:val="single"/>
        </w:rPr>
      </w:pPr>
      <w:r w:rsidRPr="00D17599">
        <w:rPr>
          <w:rFonts w:ascii="Times New Roman" w:eastAsia="Times New Roman" w:hAnsi="Times New Roman" w:cs="Times New Roman"/>
          <w:sz w:val="24"/>
          <w:szCs w:val="24"/>
          <w:u w:val="single"/>
        </w:rPr>
        <w:t xml:space="preserve">Pasūtītāja rekvizīti: </w:t>
      </w:r>
    </w:p>
    <w:p w:rsidR="00686ED5" w:rsidRPr="00D17599" w:rsidRDefault="008C6F0C" w:rsidP="005F1F4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701"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Reģ.Nr. Izglītības un zinātnes ministrijas (IZM) reģistrā: 3341000218</w:t>
      </w:r>
    </w:p>
    <w:p w:rsidR="00686ED5" w:rsidRPr="00D17599" w:rsidRDefault="008C6F0C" w:rsidP="005F1F4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701" w:hanging="567"/>
        <w:jc w:val="both"/>
        <w:rPr>
          <w:rFonts w:ascii="Times New Roman" w:eastAsia="Times New Roman" w:hAnsi="Times New Roman" w:cs="Times New Roman"/>
          <w:sz w:val="24"/>
          <w:szCs w:val="24"/>
          <w:u w:val="single"/>
        </w:rPr>
      </w:pPr>
      <w:r w:rsidRPr="00D17599">
        <w:rPr>
          <w:rFonts w:ascii="Times New Roman" w:eastAsia="Times New Roman" w:hAnsi="Times New Roman" w:cs="Times New Roman"/>
          <w:sz w:val="24"/>
          <w:szCs w:val="24"/>
        </w:rPr>
        <w:t xml:space="preserve">PVN maksātāja </w:t>
      </w:r>
      <w:proofErr w:type="spellStart"/>
      <w:r w:rsidRPr="00D17599">
        <w:rPr>
          <w:rFonts w:ascii="Times New Roman" w:eastAsia="Times New Roman" w:hAnsi="Times New Roman" w:cs="Times New Roman"/>
          <w:sz w:val="24"/>
          <w:szCs w:val="24"/>
        </w:rPr>
        <w:t>Reģ</w:t>
      </w:r>
      <w:proofErr w:type="spellEnd"/>
      <w:r w:rsidRPr="00D17599">
        <w:rPr>
          <w:rFonts w:ascii="Times New Roman" w:eastAsia="Times New Roman" w:hAnsi="Times New Roman" w:cs="Times New Roman"/>
          <w:sz w:val="24"/>
          <w:szCs w:val="24"/>
        </w:rPr>
        <w:t>. Nr.:</w:t>
      </w:r>
      <w:r w:rsidRPr="00D17599">
        <w:rPr>
          <w:rFonts w:ascii="Times New Roman" w:eastAsia="Times New Roman" w:hAnsi="Times New Roman" w:cs="Times New Roman"/>
          <w:b/>
          <w:sz w:val="24"/>
          <w:szCs w:val="24"/>
        </w:rPr>
        <w:t xml:space="preserve"> </w:t>
      </w:r>
      <w:r w:rsidRPr="00D17599">
        <w:rPr>
          <w:rFonts w:ascii="Times New Roman" w:eastAsia="Times New Roman" w:hAnsi="Times New Roman" w:cs="Times New Roman"/>
          <w:sz w:val="24"/>
          <w:szCs w:val="24"/>
        </w:rPr>
        <w:t>LV90000076669</w:t>
      </w:r>
    </w:p>
    <w:p w:rsidR="00686ED5" w:rsidRPr="00D17599" w:rsidRDefault="008C6F0C" w:rsidP="005F1F43">
      <w:pPr>
        <w:spacing w:after="0" w:line="240" w:lineRule="auto"/>
        <w:ind w:left="1701"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Adrese: Jelgavas ielā 1, 718.kab</w:t>
      </w:r>
      <w:r w:rsidR="00370EB4" w:rsidRPr="00D17599">
        <w:rPr>
          <w:rFonts w:ascii="Times New Roman" w:eastAsia="Times New Roman" w:hAnsi="Times New Roman" w:cs="Times New Roman"/>
          <w:sz w:val="24"/>
          <w:szCs w:val="24"/>
        </w:rPr>
        <w:t>.</w:t>
      </w:r>
      <w:r w:rsidRPr="00D17599">
        <w:rPr>
          <w:rFonts w:ascii="Times New Roman" w:eastAsia="Times New Roman" w:hAnsi="Times New Roman" w:cs="Times New Roman"/>
          <w:sz w:val="24"/>
          <w:szCs w:val="24"/>
        </w:rPr>
        <w:t>, Rīg</w:t>
      </w:r>
      <w:r w:rsidR="00370EB4" w:rsidRPr="00D17599">
        <w:rPr>
          <w:rFonts w:ascii="Times New Roman" w:eastAsia="Times New Roman" w:hAnsi="Times New Roman" w:cs="Times New Roman"/>
          <w:sz w:val="24"/>
          <w:szCs w:val="24"/>
        </w:rPr>
        <w:t>a</w:t>
      </w:r>
      <w:r w:rsidRPr="00D17599">
        <w:rPr>
          <w:rFonts w:ascii="Times New Roman" w:eastAsia="Times New Roman" w:hAnsi="Times New Roman" w:cs="Times New Roman"/>
          <w:sz w:val="24"/>
          <w:szCs w:val="24"/>
        </w:rPr>
        <w:t>, LV-1004</w:t>
      </w:r>
    </w:p>
    <w:p w:rsidR="00686ED5" w:rsidRPr="00D17599" w:rsidRDefault="008C6F0C" w:rsidP="005F1F4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701" w:hanging="567"/>
        <w:jc w:val="both"/>
        <w:rPr>
          <w:rFonts w:ascii="Times New Roman" w:eastAsia="Times New Roman" w:hAnsi="Times New Roman" w:cs="Times New Roman"/>
          <w:color w:val="0563C1"/>
          <w:sz w:val="24"/>
          <w:szCs w:val="24"/>
          <w:u w:val="single"/>
        </w:rPr>
      </w:pPr>
      <w:r w:rsidRPr="00D17599">
        <w:rPr>
          <w:rFonts w:ascii="Times New Roman" w:eastAsia="Times New Roman" w:hAnsi="Times New Roman" w:cs="Times New Roman"/>
          <w:sz w:val="24"/>
          <w:szCs w:val="24"/>
        </w:rPr>
        <w:t xml:space="preserve">Tīmekļvietne: </w:t>
      </w:r>
      <w:hyperlink r:id="rId9">
        <w:r w:rsidRPr="00D17599">
          <w:rPr>
            <w:rFonts w:ascii="Times New Roman" w:eastAsia="Times New Roman" w:hAnsi="Times New Roman" w:cs="Times New Roman"/>
            <w:color w:val="0000FF"/>
            <w:sz w:val="24"/>
            <w:szCs w:val="24"/>
            <w:u w:val="single"/>
          </w:rPr>
          <w:t>www.lu.lv</w:t>
        </w:r>
      </w:hyperlink>
    </w:p>
    <w:p w:rsidR="00686ED5" w:rsidRPr="00D17599" w:rsidRDefault="008C6F0C" w:rsidP="005F1F43">
      <w:pPr>
        <w:widowControl w:val="0"/>
        <w:spacing w:before="120" w:after="0" w:line="240" w:lineRule="auto"/>
        <w:ind w:left="1701" w:hanging="567"/>
        <w:rPr>
          <w:rFonts w:ascii="Times New Roman" w:eastAsia="Times New Roman" w:hAnsi="Times New Roman" w:cs="Times New Roman"/>
          <w:sz w:val="24"/>
          <w:szCs w:val="24"/>
          <w:u w:val="single"/>
        </w:rPr>
      </w:pPr>
      <w:r w:rsidRPr="00D17599">
        <w:rPr>
          <w:rFonts w:ascii="Times New Roman" w:eastAsia="Times New Roman" w:hAnsi="Times New Roman" w:cs="Times New Roman"/>
          <w:sz w:val="24"/>
          <w:szCs w:val="24"/>
          <w:u w:val="single"/>
        </w:rPr>
        <w:t xml:space="preserve">Darba laiks: </w:t>
      </w:r>
    </w:p>
    <w:p w:rsidR="00686ED5" w:rsidRPr="00D17599" w:rsidRDefault="008C6F0C" w:rsidP="005F1F43">
      <w:pPr>
        <w:widowControl w:val="0"/>
        <w:spacing w:after="0" w:line="240" w:lineRule="auto"/>
        <w:ind w:left="1701" w:hanging="567"/>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Darba dienās no plkst. 8.30 līdz plkst.17.00</w:t>
      </w:r>
    </w:p>
    <w:p w:rsidR="00686ED5" w:rsidRPr="00D17599" w:rsidRDefault="008C6F0C" w:rsidP="005F1F43">
      <w:pPr>
        <w:widowControl w:val="0"/>
        <w:spacing w:after="0" w:line="240" w:lineRule="auto"/>
        <w:ind w:left="1701" w:hanging="567"/>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Pārtraukums no 12.00 līdz 12.30</w:t>
      </w:r>
    </w:p>
    <w:p w:rsidR="00686ED5" w:rsidRPr="00D17599" w:rsidRDefault="008C6F0C" w:rsidP="005F1F43">
      <w:pPr>
        <w:numPr>
          <w:ilvl w:val="2"/>
          <w:numId w:val="6"/>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4" w:hanging="567"/>
        <w:jc w:val="both"/>
        <w:rPr>
          <w:rFonts w:ascii="Times New Roman" w:hAnsi="Times New Roman" w:cs="Times New Roman"/>
          <w:sz w:val="24"/>
          <w:szCs w:val="24"/>
        </w:rPr>
      </w:pPr>
      <w:r w:rsidRPr="00D17599">
        <w:rPr>
          <w:rFonts w:ascii="Times New Roman" w:eastAsia="Times New Roman" w:hAnsi="Times New Roman" w:cs="Times New Roman"/>
          <w:b/>
          <w:sz w:val="24"/>
          <w:szCs w:val="24"/>
        </w:rPr>
        <w:t>Pasūtītāja kontaktpersona Iepirkumā:</w:t>
      </w:r>
      <w:r w:rsidRPr="00D17599">
        <w:rPr>
          <w:rFonts w:ascii="Times New Roman" w:eastAsia="Times New Roman" w:hAnsi="Times New Roman" w:cs="Times New Roman"/>
          <w:sz w:val="24"/>
          <w:szCs w:val="24"/>
        </w:rPr>
        <w:t xml:space="preserve"> </w:t>
      </w:r>
      <w:r w:rsidR="008017E0" w:rsidRPr="00D17599">
        <w:rPr>
          <w:rFonts w:ascii="Times New Roman" w:eastAsia="Times New Roman" w:hAnsi="Times New Roman" w:cs="Times New Roman"/>
          <w:sz w:val="24"/>
          <w:szCs w:val="24"/>
        </w:rPr>
        <w:t>Eduards Duhanovskis</w:t>
      </w:r>
      <w:r w:rsidRPr="00D17599">
        <w:rPr>
          <w:rFonts w:ascii="Times New Roman" w:eastAsia="Times New Roman" w:hAnsi="Times New Roman" w:cs="Times New Roman"/>
          <w:sz w:val="24"/>
          <w:szCs w:val="24"/>
        </w:rPr>
        <w:t xml:space="preserve">, </w:t>
      </w:r>
      <w:r w:rsidR="008017E0" w:rsidRPr="00D17599">
        <w:rPr>
          <w:rFonts w:ascii="Times New Roman" w:hAnsi="Times New Roman" w:cs="Times New Roman"/>
          <w:sz w:val="24"/>
          <w:szCs w:val="24"/>
        </w:rPr>
        <w:t>Iepirkumu nodaļas vadītāja vietnieks</w:t>
      </w:r>
      <w:r w:rsidR="008017E0" w:rsidRPr="00D17599">
        <w:rPr>
          <w:rFonts w:ascii="Times New Roman" w:hAnsi="Times New Roman" w:cs="Times New Roman"/>
          <w:iCs/>
          <w:kern w:val="28"/>
          <w:sz w:val="24"/>
          <w:szCs w:val="24"/>
          <w:lang w:eastAsia="en-US"/>
        </w:rPr>
        <w:t xml:space="preserve">, </w:t>
      </w:r>
      <w:r w:rsidR="006D3F60">
        <w:rPr>
          <w:rFonts w:ascii="Times New Roman" w:hAnsi="Times New Roman" w:cs="Times New Roman"/>
          <w:iCs/>
          <w:kern w:val="28"/>
          <w:sz w:val="24"/>
          <w:szCs w:val="24"/>
          <w:lang w:eastAsia="en-US"/>
        </w:rPr>
        <w:t xml:space="preserve">tālruņa Nr. 26293413, </w:t>
      </w:r>
      <w:r w:rsidRPr="00D17599">
        <w:rPr>
          <w:rFonts w:ascii="Times New Roman" w:eastAsia="Times New Roman" w:hAnsi="Times New Roman" w:cs="Times New Roman"/>
          <w:sz w:val="24"/>
          <w:szCs w:val="24"/>
        </w:rPr>
        <w:t xml:space="preserve">e-pasts: </w:t>
      </w:r>
      <w:hyperlink r:id="rId10">
        <w:r w:rsidRPr="00D17599">
          <w:rPr>
            <w:rFonts w:ascii="Times New Roman" w:eastAsia="Times New Roman" w:hAnsi="Times New Roman" w:cs="Times New Roman"/>
            <w:color w:val="0000FF"/>
            <w:sz w:val="24"/>
            <w:szCs w:val="24"/>
            <w:u w:val="single"/>
          </w:rPr>
          <w:t>acap-iepirkumi@</w:t>
        </w:r>
      </w:hyperlink>
      <w:r w:rsidRPr="00D17599">
        <w:rPr>
          <w:rFonts w:ascii="Times New Roman" w:eastAsia="Times New Roman" w:hAnsi="Times New Roman" w:cs="Times New Roman"/>
          <w:color w:val="0000FF"/>
          <w:sz w:val="24"/>
          <w:szCs w:val="24"/>
          <w:u w:val="single"/>
        </w:rPr>
        <w:t>lu.lv</w:t>
      </w:r>
      <w:r w:rsidRPr="00D17599">
        <w:rPr>
          <w:rFonts w:ascii="Times New Roman" w:eastAsia="Times New Roman" w:hAnsi="Times New Roman" w:cs="Times New Roman"/>
          <w:sz w:val="24"/>
          <w:szCs w:val="24"/>
        </w:rPr>
        <w:t>. Kontaktpersona Iepirkuma norises laikā sniedz tikai organizatorisku informāciju.</w:t>
      </w:r>
    </w:p>
    <w:p w:rsidR="00686ED5" w:rsidRPr="00D17599" w:rsidRDefault="008C6F0C">
      <w:pPr>
        <w:widowControl w:val="0"/>
        <w:numPr>
          <w:ilvl w:val="1"/>
          <w:numId w:val="6"/>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Komisija: </w:t>
      </w:r>
      <w:r w:rsidRPr="00D17599">
        <w:rPr>
          <w:rFonts w:ascii="Times New Roman" w:eastAsia="Times New Roman" w:hAnsi="Times New Roman" w:cs="Times New Roman"/>
          <w:sz w:val="24"/>
          <w:szCs w:val="24"/>
        </w:rPr>
        <w:t>Iepirkumu veic ar 2017. gada 30. oktobra LU rektora rīkojumu Nr.1/333 “Par LU Akadēmiskā centra attīstības programmas iepirkumu komisijas sastāvu” izveidota LU Akadēmiskā centra attīstības programmas iepirkumu komisija (turpmāk tekstā – Komisija).</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tabs>
          <w:tab w:val="left" w:pos="-142"/>
        </w:tabs>
        <w:spacing w:before="240" w:after="240" w:line="240" w:lineRule="auto"/>
        <w:jc w:val="center"/>
        <w:rPr>
          <w:rFonts w:ascii="Times New Roman" w:eastAsia="Times New Roman" w:hAnsi="Times New Roman" w:cs="Times New Roman"/>
          <w:b/>
          <w:sz w:val="24"/>
          <w:szCs w:val="24"/>
        </w:rPr>
      </w:pPr>
      <w:r w:rsidRPr="00D17599">
        <w:rPr>
          <w:rFonts w:ascii="Times New Roman" w:eastAsia="Times New Roman" w:hAnsi="Times New Roman" w:cs="Times New Roman"/>
          <w:b/>
          <w:sz w:val="24"/>
          <w:szCs w:val="24"/>
        </w:rPr>
        <w:t>II</w:t>
      </w:r>
      <w:r w:rsidR="008017E0" w:rsidRPr="00D17599">
        <w:rPr>
          <w:rFonts w:ascii="Times New Roman" w:eastAsia="Times New Roman" w:hAnsi="Times New Roman" w:cs="Times New Roman"/>
          <w:b/>
          <w:sz w:val="24"/>
          <w:szCs w:val="24"/>
        </w:rPr>
        <w:t xml:space="preserve">. </w:t>
      </w:r>
      <w:r w:rsidRPr="00D17599">
        <w:rPr>
          <w:rFonts w:ascii="Times New Roman" w:eastAsia="Times New Roman" w:hAnsi="Times New Roman" w:cs="Times New Roman"/>
          <w:b/>
          <w:sz w:val="24"/>
          <w:szCs w:val="24"/>
        </w:rPr>
        <w:t>INFORMĀCIJA PAR IEPIRKUMA PRIEKŠMETU</w:t>
      </w:r>
    </w:p>
    <w:p w:rsidR="00686ED5" w:rsidRPr="00D17599" w:rsidRDefault="008C6F0C">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Iepirkuma priekšmets:</w:t>
      </w:r>
      <w:r w:rsidRPr="00D17599">
        <w:rPr>
          <w:rFonts w:ascii="Times New Roman" w:eastAsia="Times New Roman" w:hAnsi="Times New Roman" w:cs="Times New Roman"/>
          <w:sz w:val="24"/>
          <w:szCs w:val="24"/>
        </w:rPr>
        <w:t xml:space="preserve"> </w:t>
      </w:r>
      <w:r w:rsidR="00FA218F" w:rsidRPr="00D17599">
        <w:rPr>
          <w:rFonts w:ascii="Times New Roman" w:hAnsi="Times New Roman" w:cs="Times New Roman"/>
          <w:sz w:val="24"/>
          <w:szCs w:val="24"/>
        </w:rPr>
        <w:t xml:space="preserve">mēbeļu </w:t>
      </w:r>
      <w:r w:rsidR="00CD6649" w:rsidRPr="00D17599">
        <w:rPr>
          <w:rFonts w:ascii="Times New Roman" w:hAnsi="Times New Roman" w:cs="Times New Roman"/>
          <w:sz w:val="24"/>
          <w:szCs w:val="24"/>
        </w:rPr>
        <w:t xml:space="preserve">un </w:t>
      </w:r>
      <w:r w:rsidR="00FA218F" w:rsidRPr="00D17599">
        <w:rPr>
          <w:rFonts w:ascii="Times New Roman" w:hAnsi="Times New Roman" w:cs="Times New Roman"/>
          <w:sz w:val="24"/>
          <w:szCs w:val="24"/>
        </w:rPr>
        <w:t xml:space="preserve">aprīkojuma piegāde un uzstādīšana </w:t>
      </w:r>
      <w:r w:rsidR="00FA218F" w:rsidRPr="00D17599">
        <w:rPr>
          <w:rFonts w:ascii="Times New Roman" w:hAnsi="Times New Roman" w:cs="Times New Roman"/>
          <w:spacing w:val="-4"/>
          <w:sz w:val="24"/>
          <w:szCs w:val="24"/>
        </w:rPr>
        <w:t xml:space="preserve">saskaņā ar </w:t>
      </w:r>
      <w:r w:rsidR="00FA218F" w:rsidRPr="00D17599">
        <w:rPr>
          <w:rFonts w:ascii="Times New Roman" w:eastAsia="Times New Roman" w:hAnsi="Times New Roman" w:cs="Times New Roman"/>
          <w:sz w:val="24"/>
          <w:szCs w:val="24"/>
        </w:rPr>
        <w:t>tehnisko specifikāciju.</w:t>
      </w:r>
    </w:p>
    <w:p w:rsidR="00FA218F" w:rsidRPr="00D17599" w:rsidRDefault="008C6F0C" w:rsidP="00BD531A">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6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CPV kods:</w:t>
      </w:r>
      <w:r w:rsidR="00FA218F" w:rsidRPr="00D17599">
        <w:rPr>
          <w:rFonts w:ascii="Times New Roman" w:eastAsia="Times New Roman" w:hAnsi="Times New Roman" w:cs="Times New Roman"/>
          <w:b/>
          <w:sz w:val="24"/>
          <w:szCs w:val="24"/>
        </w:rPr>
        <w:t xml:space="preserve"> </w:t>
      </w:r>
    </w:p>
    <w:p w:rsidR="00FA218F" w:rsidRPr="00D17599" w:rsidRDefault="00BD531A"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39100000-3 – Mēbeles</w:t>
      </w:r>
    </w:p>
    <w:p w:rsidR="00FA218F" w:rsidRPr="00D17599" w:rsidRDefault="00BD531A"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79934000-0 – </w:t>
      </w:r>
      <w:r w:rsidR="00FA218F" w:rsidRPr="00D17599">
        <w:rPr>
          <w:rFonts w:ascii="Times New Roman" w:eastAsia="Times New Roman" w:hAnsi="Times New Roman" w:cs="Times New Roman"/>
          <w:sz w:val="24"/>
          <w:szCs w:val="24"/>
        </w:rPr>
        <w:t>Mē</w:t>
      </w:r>
      <w:r w:rsidRPr="00D17599">
        <w:rPr>
          <w:rFonts w:ascii="Times New Roman" w:eastAsia="Times New Roman" w:hAnsi="Times New Roman" w:cs="Times New Roman"/>
          <w:sz w:val="24"/>
          <w:szCs w:val="24"/>
        </w:rPr>
        <w:t>beļu projektēšanas pakalpojumi</w:t>
      </w:r>
    </w:p>
    <w:p w:rsidR="00FA218F" w:rsidRPr="00D17599" w:rsidRDefault="00BD531A"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45421153-1 – </w:t>
      </w:r>
      <w:r w:rsidR="00FA218F" w:rsidRPr="00D17599">
        <w:rPr>
          <w:rFonts w:ascii="Times New Roman" w:eastAsia="Times New Roman" w:hAnsi="Times New Roman" w:cs="Times New Roman"/>
          <w:sz w:val="24"/>
          <w:szCs w:val="24"/>
        </w:rPr>
        <w:t>Iebūvēto mēbeļu uzstādīšana</w:t>
      </w:r>
    </w:p>
    <w:p w:rsidR="00FA218F" w:rsidRPr="00D17599" w:rsidRDefault="00FA218F"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w:t>
      </w:r>
      <w:r w:rsidR="008B6CC0" w:rsidRPr="00D17599">
        <w:rPr>
          <w:rFonts w:ascii="Times New Roman" w:eastAsia="Times New Roman" w:hAnsi="Times New Roman" w:cs="Times New Roman"/>
          <w:sz w:val="24"/>
          <w:szCs w:val="24"/>
        </w:rPr>
        <w:t>80000-7</w:t>
      </w:r>
      <w:r w:rsidR="00BD531A" w:rsidRPr="00D17599">
        <w:rPr>
          <w:rFonts w:ascii="Times New Roman" w:eastAsia="Times New Roman" w:hAnsi="Times New Roman" w:cs="Times New Roman"/>
          <w:sz w:val="24"/>
          <w:szCs w:val="24"/>
        </w:rPr>
        <w:t xml:space="preserve"> – Laboratorijas mēbeles</w:t>
      </w:r>
    </w:p>
    <w:p w:rsidR="00FA218F" w:rsidRPr="00D17599" w:rsidRDefault="00BD531A"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39155000-3 – Bibliotēku mēbeles</w:t>
      </w:r>
    </w:p>
    <w:p w:rsidR="00FA218F" w:rsidRPr="00D17599" w:rsidRDefault="00FA218F"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3915300</w:t>
      </w:r>
      <w:r w:rsidR="00BD531A" w:rsidRPr="00D17599">
        <w:rPr>
          <w:rFonts w:ascii="Times New Roman" w:eastAsia="Times New Roman" w:hAnsi="Times New Roman" w:cs="Times New Roman"/>
          <w:sz w:val="24"/>
          <w:szCs w:val="24"/>
        </w:rPr>
        <w:t>0-9 – Konferenču telpu mēbeles</w:t>
      </w:r>
    </w:p>
    <w:p w:rsidR="00FA218F" w:rsidRPr="00D17599" w:rsidRDefault="00FA218F"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39150000-</w:t>
      </w:r>
      <w:r w:rsidR="00BD531A" w:rsidRPr="00D17599">
        <w:rPr>
          <w:rFonts w:ascii="Times New Roman" w:eastAsia="Times New Roman" w:hAnsi="Times New Roman" w:cs="Times New Roman"/>
          <w:sz w:val="24"/>
          <w:szCs w:val="24"/>
        </w:rPr>
        <w:t>8 – Dažādas mēbeles un iekārtas</w:t>
      </w:r>
    </w:p>
    <w:p w:rsidR="00FA218F" w:rsidRPr="00D17599" w:rsidRDefault="00FA218F"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39141000-2</w:t>
      </w:r>
      <w:r w:rsidR="00BD531A" w:rsidRPr="00D17599">
        <w:rPr>
          <w:rFonts w:ascii="Times New Roman" w:eastAsia="Times New Roman" w:hAnsi="Times New Roman" w:cs="Times New Roman"/>
          <w:sz w:val="24"/>
          <w:szCs w:val="24"/>
        </w:rPr>
        <w:t xml:space="preserve"> – </w:t>
      </w:r>
      <w:r w:rsidR="008B6CC0" w:rsidRPr="00D17599">
        <w:rPr>
          <w:rFonts w:ascii="Times New Roman" w:eastAsia="Times New Roman" w:hAnsi="Times New Roman" w:cs="Times New Roman"/>
          <w:sz w:val="24"/>
          <w:szCs w:val="24"/>
        </w:rPr>
        <w:t>Virtuves mē</w:t>
      </w:r>
      <w:r w:rsidR="00BD531A" w:rsidRPr="00D17599">
        <w:rPr>
          <w:rFonts w:ascii="Times New Roman" w:eastAsia="Times New Roman" w:hAnsi="Times New Roman" w:cs="Times New Roman"/>
          <w:sz w:val="24"/>
          <w:szCs w:val="24"/>
        </w:rPr>
        <w:t>beles un iekārtas</w:t>
      </w:r>
    </w:p>
    <w:p w:rsidR="00686ED5" w:rsidRPr="00D17599" w:rsidRDefault="00BD531A" w:rsidP="00BD531A">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39130000-2 – Biroju mēbeles</w:t>
      </w:r>
    </w:p>
    <w:p w:rsidR="00686ED5" w:rsidRPr="00D17599" w:rsidRDefault="002B2FBF">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bookmarkStart w:id="0" w:name="_gjdgxs" w:colFirst="0" w:colLast="0"/>
      <w:bookmarkEnd w:id="0"/>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s piedāvājumu </w:t>
      </w:r>
      <w:r w:rsidR="00F117F9">
        <w:rPr>
          <w:rFonts w:ascii="Times New Roman" w:eastAsia="Times New Roman" w:hAnsi="Times New Roman" w:cs="Times New Roman"/>
          <w:sz w:val="24"/>
          <w:szCs w:val="24"/>
        </w:rPr>
        <w:t>iesniedz</w:t>
      </w:r>
      <w:r w:rsidR="008C6F0C" w:rsidRPr="00D17599">
        <w:rPr>
          <w:rFonts w:ascii="Times New Roman" w:eastAsia="Times New Roman" w:hAnsi="Times New Roman" w:cs="Times New Roman"/>
          <w:sz w:val="24"/>
          <w:szCs w:val="24"/>
        </w:rPr>
        <w:t xml:space="preserve"> par vis</w:t>
      </w:r>
      <w:r w:rsidR="00FA218F" w:rsidRPr="00D17599">
        <w:rPr>
          <w:rFonts w:ascii="Times New Roman" w:eastAsia="Times New Roman" w:hAnsi="Times New Roman" w:cs="Times New Roman"/>
          <w:sz w:val="24"/>
          <w:szCs w:val="24"/>
        </w:rPr>
        <w:t>u</w:t>
      </w:r>
      <w:r w:rsidR="008C6F0C" w:rsidRPr="00D17599">
        <w:rPr>
          <w:rFonts w:ascii="Times New Roman" w:eastAsia="Times New Roman" w:hAnsi="Times New Roman" w:cs="Times New Roman"/>
          <w:sz w:val="24"/>
          <w:szCs w:val="24"/>
        </w:rPr>
        <w:t xml:space="preserve"> iepirkuma priekšmeta </w:t>
      </w:r>
      <w:r w:rsidR="00FA218F" w:rsidRPr="00D17599">
        <w:rPr>
          <w:rFonts w:ascii="Times New Roman" w:eastAsia="Times New Roman" w:hAnsi="Times New Roman" w:cs="Times New Roman"/>
          <w:sz w:val="24"/>
          <w:szCs w:val="24"/>
        </w:rPr>
        <w:t xml:space="preserve">apjomu </w:t>
      </w:r>
      <w:r w:rsidR="008C6F0C" w:rsidRPr="00D17599">
        <w:rPr>
          <w:rFonts w:ascii="Times New Roman" w:eastAsia="Times New Roman" w:hAnsi="Times New Roman" w:cs="Times New Roman"/>
          <w:sz w:val="24"/>
          <w:szCs w:val="24"/>
        </w:rPr>
        <w:t>(</w:t>
      </w:r>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am jāpiedāvā visas tehniskajā specifikācijā iekļautās preces). </w:t>
      </w:r>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s nedrīkst iesniegt piedāvājuma variantus. </w:t>
      </w:r>
      <w:r w:rsidRPr="00D17599">
        <w:rPr>
          <w:rFonts w:ascii="Times New Roman" w:eastAsia="Times New Roman" w:hAnsi="Times New Roman" w:cs="Times New Roman"/>
          <w:sz w:val="24"/>
          <w:szCs w:val="24"/>
        </w:rPr>
        <w:t>Pretendentu</w:t>
      </w:r>
      <w:r w:rsidR="008C6F0C" w:rsidRPr="00D17599">
        <w:rPr>
          <w:rFonts w:ascii="Times New Roman" w:eastAsia="Times New Roman" w:hAnsi="Times New Roman" w:cs="Times New Roman"/>
          <w:sz w:val="24"/>
          <w:szCs w:val="24"/>
        </w:rPr>
        <w:t xml:space="preserve"> piedāvājumi, kuri būs nepilnīgi vai kuros būs iesniegti piedāvājuma varianti, tiks noraidīti.</w:t>
      </w:r>
    </w:p>
    <w:p w:rsidR="00BD531A" w:rsidRPr="00D17599" w:rsidRDefault="002C5812">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lastRenderedPageBreak/>
        <w:t>Paredzamā līgumcena</w:t>
      </w:r>
      <w:r w:rsidR="008C6F0C" w:rsidRPr="00D17599">
        <w:rPr>
          <w:rFonts w:ascii="Times New Roman" w:eastAsia="Times New Roman" w:hAnsi="Times New Roman" w:cs="Times New Roman"/>
          <w:b/>
          <w:sz w:val="24"/>
          <w:szCs w:val="24"/>
        </w:rPr>
        <w:t xml:space="preserve">: </w:t>
      </w:r>
      <w:r w:rsidRPr="00D17599">
        <w:rPr>
          <w:rFonts w:ascii="Times New Roman" w:eastAsia="Times New Roman" w:hAnsi="Times New Roman" w:cs="Times New Roman"/>
          <w:b/>
          <w:sz w:val="24"/>
          <w:szCs w:val="24"/>
        </w:rPr>
        <w:t xml:space="preserve">1 549 587 EUR </w:t>
      </w:r>
      <w:r w:rsidR="00B92697" w:rsidRPr="00D17599">
        <w:rPr>
          <w:rFonts w:ascii="Times New Roman" w:eastAsia="Times New Roman" w:hAnsi="Times New Roman" w:cs="Times New Roman"/>
          <w:sz w:val="24"/>
          <w:szCs w:val="24"/>
        </w:rPr>
        <w:t xml:space="preserve">(viens miljons pieci simti četrdesmit deviņi tūkstoši pieci simti astoņdesmit septiņi </w:t>
      </w:r>
      <w:r w:rsidR="00B92697" w:rsidRPr="00D17599">
        <w:rPr>
          <w:rFonts w:ascii="Times New Roman" w:eastAsia="Times New Roman" w:hAnsi="Times New Roman" w:cs="Times New Roman"/>
          <w:i/>
          <w:sz w:val="24"/>
          <w:szCs w:val="24"/>
        </w:rPr>
        <w:t>euro</w:t>
      </w:r>
      <w:r w:rsidR="00B92697"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bez pievienotās vērtības nodokļa.</w:t>
      </w:r>
    </w:p>
    <w:p w:rsidR="00686ED5" w:rsidRPr="00D17599" w:rsidRDefault="00BD531A">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Finansējuma avots:</w:t>
      </w:r>
      <w:r w:rsidRPr="00D17599">
        <w:rPr>
          <w:rFonts w:ascii="Times New Roman" w:eastAsia="Times New Roman" w:hAnsi="Times New Roman" w:cs="Times New Roman"/>
          <w:sz w:val="24"/>
          <w:szCs w:val="24"/>
        </w:rPr>
        <w:t xml:space="preserve"> </w:t>
      </w:r>
      <w:r w:rsidR="002C5812" w:rsidRPr="00D17599">
        <w:rPr>
          <w:rFonts w:ascii="Times New Roman" w:eastAsia="Times New Roman" w:hAnsi="Times New Roman" w:cs="Times New Roman"/>
          <w:sz w:val="24"/>
          <w:szCs w:val="24"/>
        </w:rPr>
        <w:t>I</w:t>
      </w:r>
      <w:r w:rsidR="008C6F0C" w:rsidRPr="00D17599">
        <w:rPr>
          <w:rFonts w:ascii="Times New Roman" w:eastAsia="Times New Roman" w:hAnsi="Times New Roman" w:cs="Times New Roman"/>
          <w:sz w:val="24"/>
          <w:szCs w:val="24"/>
        </w:rPr>
        <w:t>epirkums tiek finansēts</w:t>
      </w:r>
      <w:r w:rsidR="008C6F0C" w:rsidRPr="00D17599">
        <w:rPr>
          <w:rFonts w:ascii="Times New Roman" w:eastAsia="Times New Roman" w:hAnsi="Times New Roman" w:cs="Times New Roman"/>
          <w:b/>
          <w:sz w:val="24"/>
          <w:szCs w:val="24"/>
        </w:rPr>
        <w:t xml:space="preserve"> </w:t>
      </w:r>
      <w:r w:rsidR="008C6F0C" w:rsidRPr="00D17599">
        <w:rPr>
          <w:rFonts w:ascii="Times New Roman" w:eastAsia="Times New Roman" w:hAnsi="Times New Roman" w:cs="Times New Roman"/>
          <w:sz w:val="24"/>
          <w:szCs w:val="24"/>
        </w:rPr>
        <w:t xml:space="preserve">no </w:t>
      </w:r>
      <w:r w:rsidR="009515EB" w:rsidRPr="00D17599">
        <w:rPr>
          <w:rFonts w:ascii="Times New Roman" w:eastAsia="Times New Roman" w:hAnsi="Times New Roman" w:cs="Times New Roman"/>
          <w:sz w:val="24"/>
          <w:szCs w:val="24"/>
        </w:rPr>
        <w:t xml:space="preserve">Eiropas Reģionālās attīstības fonda </w:t>
      </w:r>
      <w:r w:rsidR="008C6F0C" w:rsidRPr="00D17599">
        <w:rPr>
          <w:rFonts w:ascii="Times New Roman" w:eastAsia="Times New Roman" w:hAnsi="Times New Roman" w:cs="Times New Roman"/>
          <w:sz w:val="24"/>
          <w:szCs w:val="24"/>
        </w:rPr>
        <w:t xml:space="preserve">projekta </w:t>
      </w:r>
      <w:r w:rsidR="00B92697" w:rsidRPr="00D17599">
        <w:rPr>
          <w:rFonts w:ascii="Times New Roman" w:eastAsia="Times New Roman" w:hAnsi="Times New Roman" w:cs="Times New Roman"/>
          <w:sz w:val="24"/>
          <w:szCs w:val="24"/>
        </w:rPr>
        <w:t>Nr.1.1.1.4/17/I/015 “</w:t>
      </w:r>
      <w:r w:rsidR="008C6F0C" w:rsidRPr="00D17599">
        <w:rPr>
          <w:rFonts w:ascii="Times New Roman" w:eastAsia="Times New Roman" w:hAnsi="Times New Roman" w:cs="Times New Roman"/>
          <w:sz w:val="24"/>
          <w:szCs w:val="24"/>
        </w:rPr>
        <w:t>Latvijas Universitātes pētniecības infrastruktūras modernizācija un resursu koncentrācija viedās specializācijas jomās</w:t>
      </w:r>
      <w:r w:rsidR="00B92697" w:rsidRPr="00D17599">
        <w:rPr>
          <w:rFonts w:ascii="Times New Roman" w:eastAsia="Times New Roman" w:hAnsi="Times New Roman" w:cs="Times New Roman"/>
          <w:sz w:val="24"/>
          <w:szCs w:val="24"/>
        </w:rPr>
        <w:t>”, projekta Nr.8.1.1.0/17/I/010 “</w:t>
      </w:r>
      <w:r w:rsidR="008C6F0C" w:rsidRPr="00D17599">
        <w:rPr>
          <w:rFonts w:ascii="Times New Roman" w:eastAsia="Times New Roman" w:hAnsi="Times New Roman" w:cs="Times New Roman"/>
          <w:sz w:val="24"/>
          <w:szCs w:val="24"/>
        </w:rPr>
        <w:t>Latvijas Universitātes STEM studiju virzienu infrastruktūras modernizācija un resursu koncentrācija</w:t>
      </w:r>
      <w:r w:rsidR="00B92697" w:rsidRPr="00D17599">
        <w:rPr>
          <w:rFonts w:ascii="Times New Roman" w:eastAsia="Times New Roman" w:hAnsi="Times New Roman" w:cs="Times New Roman"/>
          <w:sz w:val="24"/>
          <w:szCs w:val="24"/>
        </w:rPr>
        <w:t>”</w:t>
      </w:r>
      <w:r w:rsidR="008C6F0C" w:rsidRPr="00D17599">
        <w:rPr>
          <w:rFonts w:ascii="Times New Roman" w:eastAsia="Times New Roman" w:hAnsi="Times New Roman" w:cs="Times New Roman"/>
          <w:sz w:val="24"/>
          <w:szCs w:val="24"/>
        </w:rPr>
        <w:t xml:space="preserve"> </w:t>
      </w:r>
      <w:r w:rsidR="00B92697" w:rsidRPr="00D17599">
        <w:rPr>
          <w:rFonts w:ascii="Times New Roman" w:eastAsia="Times New Roman" w:hAnsi="Times New Roman" w:cs="Times New Roman"/>
          <w:sz w:val="24"/>
          <w:szCs w:val="24"/>
        </w:rPr>
        <w:t xml:space="preserve">un Pasūtītāja budžeta </w:t>
      </w:r>
      <w:r w:rsidR="008C6F0C" w:rsidRPr="00D17599">
        <w:rPr>
          <w:rFonts w:ascii="Times New Roman" w:eastAsia="Times New Roman" w:hAnsi="Times New Roman" w:cs="Times New Roman"/>
          <w:sz w:val="24"/>
          <w:szCs w:val="24"/>
        </w:rPr>
        <w:t>līdzekļiem.</w:t>
      </w:r>
    </w:p>
    <w:p w:rsidR="00686ED5" w:rsidRPr="00D17599" w:rsidRDefault="008C6F0C">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Iepirkuma</w:t>
      </w:r>
      <w:r w:rsidR="006E742E" w:rsidRPr="00D17599">
        <w:rPr>
          <w:rFonts w:ascii="Times New Roman" w:eastAsia="Times New Roman" w:hAnsi="Times New Roman" w:cs="Times New Roman"/>
          <w:b/>
          <w:sz w:val="24"/>
          <w:szCs w:val="24"/>
        </w:rPr>
        <w:t xml:space="preserve"> līguma izpilde</w:t>
      </w:r>
      <w:r w:rsidR="00B92697" w:rsidRPr="00D17599">
        <w:rPr>
          <w:rFonts w:ascii="Times New Roman" w:eastAsia="Times New Roman" w:hAnsi="Times New Roman" w:cs="Times New Roman"/>
          <w:b/>
          <w:sz w:val="24"/>
          <w:szCs w:val="24"/>
        </w:rPr>
        <w:t>s</w:t>
      </w:r>
      <w:r w:rsidR="006E742E" w:rsidRPr="00D17599">
        <w:rPr>
          <w:rFonts w:ascii="Times New Roman" w:eastAsia="Times New Roman" w:hAnsi="Times New Roman" w:cs="Times New Roman"/>
          <w:b/>
          <w:sz w:val="24"/>
          <w:szCs w:val="24"/>
        </w:rPr>
        <w:t xml:space="preserve"> vieta</w:t>
      </w:r>
      <w:r w:rsidR="00B92697" w:rsidRPr="00D17599">
        <w:rPr>
          <w:rFonts w:ascii="Times New Roman" w:eastAsia="Times New Roman" w:hAnsi="Times New Roman" w:cs="Times New Roman"/>
          <w:b/>
          <w:sz w:val="24"/>
          <w:szCs w:val="24"/>
        </w:rPr>
        <w:t>, termiņš un apjoms</w:t>
      </w:r>
    </w:p>
    <w:p w:rsidR="00686ED5" w:rsidRPr="00D17599" w:rsidRDefault="008B6CC0" w:rsidP="008B6CC0">
      <w:pPr>
        <w:widowControl w:val="0"/>
        <w:numPr>
          <w:ilvl w:val="2"/>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7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Preču </w:t>
      </w:r>
      <w:r w:rsidR="008C6F0C" w:rsidRPr="00D17599">
        <w:rPr>
          <w:rFonts w:ascii="Times New Roman" w:eastAsia="Times New Roman" w:hAnsi="Times New Roman" w:cs="Times New Roman"/>
          <w:sz w:val="24"/>
          <w:szCs w:val="24"/>
        </w:rPr>
        <w:t xml:space="preserve">piegādes </w:t>
      </w:r>
      <w:r w:rsidR="00436E3D" w:rsidRPr="00D17599">
        <w:rPr>
          <w:rFonts w:ascii="Times New Roman" w:eastAsia="Times New Roman" w:hAnsi="Times New Roman" w:cs="Times New Roman"/>
          <w:sz w:val="24"/>
          <w:szCs w:val="24"/>
        </w:rPr>
        <w:t xml:space="preserve">un uzstādīšanas </w:t>
      </w:r>
      <w:r w:rsidR="008C6F0C" w:rsidRPr="00D17599">
        <w:rPr>
          <w:rFonts w:ascii="Times New Roman" w:eastAsia="Times New Roman" w:hAnsi="Times New Roman" w:cs="Times New Roman"/>
          <w:sz w:val="24"/>
          <w:szCs w:val="24"/>
        </w:rPr>
        <w:t xml:space="preserve">vieta: </w:t>
      </w:r>
      <w:r w:rsidR="00436E3D" w:rsidRPr="00D17599">
        <w:rPr>
          <w:rFonts w:ascii="Times New Roman" w:eastAsia="Times New Roman" w:hAnsi="Times New Roman" w:cs="Times New Roman"/>
          <w:sz w:val="24"/>
          <w:szCs w:val="24"/>
        </w:rPr>
        <w:t xml:space="preserve">jaunbūvējamā LU Akadēmiskā centra Zinātņu māja, </w:t>
      </w:r>
      <w:r w:rsidR="00FA218F" w:rsidRPr="00D17599">
        <w:rPr>
          <w:rFonts w:ascii="Times New Roman" w:eastAsia="Times New Roman" w:hAnsi="Times New Roman" w:cs="Times New Roman"/>
          <w:sz w:val="24"/>
          <w:szCs w:val="24"/>
        </w:rPr>
        <w:t>Jelgavas iela 1, Rīga.</w:t>
      </w:r>
      <w:r w:rsidR="008C6F0C" w:rsidRPr="00D17599">
        <w:rPr>
          <w:rFonts w:ascii="Times New Roman" w:eastAsia="Times New Roman" w:hAnsi="Times New Roman" w:cs="Times New Roman"/>
          <w:sz w:val="24"/>
          <w:szCs w:val="24"/>
        </w:rPr>
        <w:t xml:space="preserve"> </w:t>
      </w:r>
    </w:p>
    <w:p w:rsidR="00686ED5" w:rsidRPr="00D17599" w:rsidRDefault="008B6CC0" w:rsidP="008B6CC0">
      <w:pPr>
        <w:widowControl w:val="0"/>
        <w:numPr>
          <w:ilvl w:val="2"/>
          <w:numId w:val="7"/>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127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Preču </w:t>
      </w:r>
      <w:r w:rsidR="008C6F0C" w:rsidRPr="00D17599">
        <w:rPr>
          <w:rFonts w:ascii="Times New Roman" w:eastAsia="Times New Roman" w:hAnsi="Times New Roman" w:cs="Times New Roman"/>
          <w:sz w:val="24"/>
          <w:szCs w:val="24"/>
        </w:rPr>
        <w:t>piegādes termiņš</w:t>
      </w:r>
      <w:r w:rsidR="00D060D1" w:rsidRPr="00D17599">
        <w:rPr>
          <w:rFonts w:ascii="Times New Roman" w:eastAsia="Times New Roman" w:hAnsi="Times New Roman" w:cs="Times New Roman"/>
          <w:sz w:val="24"/>
          <w:szCs w:val="24"/>
        </w:rPr>
        <w:t xml:space="preserve"> (ieskaitot uzstādīšanu)</w:t>
      </w:r>
      <w:r w:rsidR="008C6F0C" w:rsidRPr="00D17599">
        <w:rPr>
          <w:rFonts w:ascii="Times New Roman" w:eastAsia="Times New Roman" w:hAnsi="Times New Roman" w:cs="Times New Roman"/>
          <w:sz w:val="24"/>
          <w:szCs w:val="24"/>
        </w:rPr>
        <w:t xml:space="preserve">: </w:t>
      </w:r>
      <w:r w:rsidR="00FA218F" w:rsidRPr="00D17599">
        <w:rPr>
          <w:rFonts w:ascii="Times New Roman" w:eastAsia="Times New Roman" w:hAnsi="Times New Roman" w:cs="Times New Roman"/>
          <w:b/>
          <w:sz w:val="24"/>
          <w:szCs w:val="24"/>
        </w:rPr>
        <w:t xml:space="preserve">5 </w:t>
      </w:r>
      <w:r w:rsidR="008C6F0C" w:rsidRPr="00D17599">
        <w:rPr>
          <w:rFonts w:ascii="Times New Roman" w:eastAsia="Times New Roman" w:hAnsi="Times New Roman" w:cs="Times New Roman"/>
          <w:b/>
          <w:sz w:val="24"/>
          <w:szCs w:val="24"/>
        </w:rPr>
        <w:t>(</w:t>
      </w:r>
      <w:r w:rsidR="00FA218F" w:rsidRPr="00D17599">
        <w:rPr>
          <w:rFonts w:ascii="Times New Roman" w:eastAsia="Times New Roman" w:hAnsi="Times New Roman" w:cs="Times New Roman"/>
          <w:b/>
          <w:sz w:val="24"/>
          <w:szCs w:val="24"/>
        </w:rPr>
        <w:t>piec</w:t>
      </w:r>
      <w:r w:rsidR="006E742E" w:rsidRPr="00D17599">
        <w:rPr>
          <w:rFonts w:ascii="Times New Roman" w:eastAsia="Times New Roman" w:hAnsi="Times New Roman" w:cs="Times New Roman"/>
          <w:b/>
          <w:sz w:val="24"/>
          <w:szCs w:val="24"/>
        </w:rPr>
        <w:t>i</w:t>
      </w:r>
      <w:r w:rsidR="008C6F0C" w:rsidRPr="00D17599">
        <w:rPr>
          <w:rFonts w:ascii="Times New Roman" w:eastAsia="Times New Roman" w:hAnsi="Times New Roman" w:cs="Times New Roman"/>
          <w:b/>
          <w:sz w:val="24"/>
          <w:szCs w:val="24"/>
        </w:rPr>
        <w:t xml:space="preserve">) </w:t>
      </w:r>
      <w:r w:rsidR="006E742E" w:rsidRPr="00D17599">
        <w:rPr>
          <w:rFonts w:ascii="Times New Roman" w:eastAsia="Times New Roman" w:hAnsi="Times New Roman" w:cs="Times New Roman"/>
          <w:b/>
          <w:sz w:val="24"/>
          <w:szCs w:val="24"/>
        </w:rPr>
        <w:t>mēneši</w:t>
      </w:r>
      <w:r w:rsidR="00FA218F" w:rsidRPr="00D17599">
        <w:rPr>
          <w:rFonts w:ascii="Times New Roman" w:eastAsia="Times New Roman" w:hAnsi="Times New Roman" w:cs="Times New Roman"/>
          <w:sz w:val="24"/>
          <w:szCs w:val="24"/>
        </w:rPr>
        <w:t xml:space="preserve"> </w:t>
      </w:r>
      <w:r w:rsidR="008C6F0C" w:rsidRPr="00D17599">
        <w:rPr>
          <w:rFonts w:ascii="Times New Roman" w:eastAsia="Times New Roman" w:hAnsi="Times New Roman" w:cs="Times New Roman"/>
          <w:sz w:val="24"/>
          <w:szCs w:val="24"/>
        </w:rPr>
        <w:t xml:space="preserve">no </w:t>
      </w:r>
      <w:r w:rsidR="006E742E" w:rsidRPr="00D17599">
        <w:rPr>
          <w:rFonts w:ascii="Times New Roman" w:eastAsia="Times New Roman" w:hAnsi="Times New Roman" w:cs="Times New Roman"/>
          <w:sz w:val="24"/>
          <w:szCs w:val="24"/>
        </w:rPr>
        <w:t>iepirkuma līguma abpusējas parakstīšanas dienas.</w:t>
      </w:r>
      <w:r w:rsidR="00436E3D" w:rsidRPr="00D17599">
        <w:rPr>
          <w:rFonts w:ascii="Times New Roman" w:eastAsia="Times New Roman" w:hAnsi="Times New Roman" w:cs="Times New Roman"/>
          <w:sz w:val="24"/>
          <w:szCs w:val="24"/>
        </w:rPr>
        <w:t xml:space="preserve"> Ja nolikuma 2.6.1. apakšpunktā norādītās ēkas būvdarbu izpildes termiņš ti</w:t>
      </w:r>
      <w:r w:rsidR="008577F1">
        <w:rPr>
          <w:rFonts w:ascii="Times New Roman" w:eastAsia="Times New Roman" w:hAnsi="Times New Roman" w:cs="Times New Roman"/>
          <w:sz w:val="24"/>
          <w:szCs w:val="24"/>
        </w:rPr>
        <w:t>ek</w:t>
      </w:r>
      <w:r w:rsidR="00436E3D" w:rsidRPr="00D17599">
        <w:rPr>
          <w:rFonts w:ascii="Times New Roman" w:eastAsia="Times New Roman" w:hAnsi="Times New Roman" w:cs="Times New Roman"/>
          <w:sz w:val="24"/>
          <w:szCs w:val="24"/>
        </w:rPr>
        <w:t xml:space="preserve"> pagarināts, Preču </w:t>
      </w:r>
      <w:r w:rsidR="00F0336D">
        <w:rPr>
          <w:rFonts w:ascii="Times New Roman" w:eastAsia="Times New Roman" w:hAnsi="Times New Roman" w:cs="Times New Roman"/>
          <w:sz w:val="24"/>
          <w:szCs w:val="24"/>
        </w:rPr>
        <w:t>piegādes un uzstādīšanas termiņš var tikt pagarināts proporcionāli būvdarbu izpildes termiņa pagarinājumam</w:t>
      </w:r>
      <w:r w:rsidR="00436E3D" w:rsidRPr="00D17599">
        <w:rPr>
          <w:rFonts w:ascii="Times New Roman" w:eastAsia="Times New Roman" w:hAnsi="Times New Roman" w:cs="Times New Roman"/>
          <w:sz w:val="24"/>
          <w:szCs w:val="24"/>
        </w:rPr>
        <w:t>, par to noslēdzot atsevišķu vienošanos.</w:t>
      </w:r>
    </w:p>
    <w:p w:rsidR="008B6CC0" w:rsidRPr="00A71840" w:rsidRDefault="0027631E" w:rsidP="00A71840">
      <w:pPr>
        <w:widowControl w:val="0"/>
        <w:numPr>
          <w:ilvl w:val="2"/>
          <w:numId w:val="7"/>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1276"/>
        <w:jc w:val="both"/>
        <w:rPr>
          <w:rFonts w:ascii="Times New Roman" w:eastAsia="Times New Roman" w:hAnsi="Times New Roman" w:cs="Times New Roman"/>
          <w:sz w:val="24"/>
          <w:szCs w:val="24"/>
        </w:rPr>
      </w:pPr>
      <w:r w:rsidRPr="00D17599">
        <w:rPr>
          <w:rFonts w:ascii="Times New Roman" w:hAnsi="Times New Roman" w:cs="Times New Roman"/>
          <w:sz w:val="24"/>
          <w:szCs w:val="24"/>
        </w:rPr>
        <w:t>Ja izraudzītā pretendenta piedāvājuma kopsumma pārsniedz paredzamo līgumcenu</w:t>
      </w:r>
      <w:r>
        <w:rPr>
          <w:rFonts w:ascii="Times New Roman" w:hAnsi="Times New Roman" w:cs="Times New Roman"/>
          <w:sz w:val="24"/>
          <w:szCs w:val="24"/>
        </w:rPr>
        <w:t xml:space="preserve">, </w:t>
      </w:r>
      <w:r w:rsidR="006E742E" w:rsidRPr="00A71840">
        <w:rPr>
          <w:rFonts w:ascii="Times New Roman" w:hAnsi="Times New Roman" w:cs="Times New Roman"/>
          <w:sz w:val="24"/>
          <w:szCs w:val="24"/>
        </w:rPr>
        <w:t>Pasūtītājs pirms i</w:t>
      </w:r>
      <w:r w:rsidR="008B6CC0" w:rsidRPr="00A71840">
        <w:rPr>
          <w:rFonts w:ascii="Times New Roman" w:hAnsi="Times New Roman" w:cs="Times New Roman"/>
          <w:sz w:val="24"/>
          <w:szCs w:val="24"/>
        </w:rPr>
        <w:t xml:space="preserve">epirkuma līguma </w:t>
      </w:r>
      <w:r w:rsidR="006E742E" w:rsidRPr="00A71840">
        <w:rPr>
          <w:rFonts w:ascii="Times New Roman" w:hAnsi="Times New Roman" w:cs="Times New Roman"/>
          <w:sz w:val="24"/>
          <w:szCs w:val="24"/>
        </w:rPr>
        <w:t xml:space="preserve">noslēgšanas ir tiesīgs samazināt atsevišķu </w:t>
      </w:r>
      <w:r w:rsidR="007275AC" w:rsidRPr="00A71840">
        <w:rPr>
          <w:rFonts w:ascii="Times New Roman" w:hAnsi="Times New Roman" w:cs="Times New Roman"/>
          <w:sz w:val="24"/>
          <w:szCs w:val="24"/>
        </w:rPr>
        <w:t xml:space="preserve">Preču </w:t>
      </w:r>
      <w:r w:rsidR="006E742E" w:rsidRPr="00A71840">
        <w:rPr>
          <w:rFonts w:ascii="Times New Roman" w:hAnsi="Times New Roman" w:cs="Times New Roman"/>
          <w:sz w:val="24"/>
          <w:szCs w:val="24"/>
        </w:rPr>
        <w:t xml:space="preserve">vienību skaitu </w:t>
      </w:r>
      <w:r w:rsidR="008B6CC0" w:rsidRPr="00A71840">
        <w:rPr>
          <w:rFonts w:ascii="Times New Roman" w:hAnsi="Times New Roman" w:cs="Times New Roman"/>
          <w:sz w:val="24"/>
          <w:szCs w:val="24"/>
        </w:rPr>
        <w:t xml:space="preserve">atkarībā no pasūtītāja </w:t>
      </w:r>
      <w:r w:rsidR="006E742E" w:rsidRPr="00A71840">
        <w:rPr>
          <w:rFonts w:ascii="Times New Roman" w:hAnsi="Times New Roman" w:cs="Times New Roman"/>
          <w:sz w:val="24"/>
          <w:szCs w:val="24"/>
        </w:rPr>
        <w:t xml:space="preserve">vajadzībām un finanšu </w:t>
      </w:r>
      <w:r w:rsidR="008B6CC0" w:rsidRPr="00A71840">
        <w:rPr>
          <w:rFonts w:ascii="Times New Roman" w:hAnsi="Times New Roman" w:cs="Times New Roman"/>
          <w:sz w:val="24"/>
          <w:szCs w:val="24"/>
        </w:rPr>
        <w:t>iespējām</w:t>
      </w:r>
      <w:r w:rsidR="00CA25A2">
        <w:rPr>
          <w:rFonts w:ascii="Times New Roman" w:hAnsi="Times New Roman" w:cs="Times New Roman"/>
          <w:sz w:val="24"/>
          <w:szCs w:val="24"/>
        </w:rPr>
        <w:t xml:space="preserve">, prioritāri samazinot biroja mēbeļu </w:t>
      </w:r>
      <w:r w:rsidR="003C059E">
        <w:rPr>
          <w:rFonts w:ascii="Times New Roman" w:hAnsi="Times New Roman" w:cs="Times New Roman"/>
          <w:sz w:val="24"/>
          <w:szCs w:val="24"/>
        </w:rPr>
        <w:t xml:space="preserve">(biroja galdu, krēslu, skapju) </w:t>
      </w:r>
      <w:r w:rsidR="00CA25A2">
        <w:rPr>
          <w:rFonts w:ascii="Times New Roman" w:hAnsi="Times New Roman" w:cs="Times New Roman"/>
          <w:sz w:val="24"/>
          <w:szCs w:val="24"/>
        </w:rPr>
        <w:t>vienību skaitu.</w:t>
      </w:r>
      <w:r w:rsidR="00A91AB1">
        <w:rPr>
          <w:rFonts w:ascii="Times New Roman" w:hAnsi="Times New Roman" w:cs="Times New Roman"/>
          <w:sz w:val="24"/>
          <w:szCs w:val="24"/>
        </w:rPr>
        <w:t xml:space="preserve"> </w:t>
      </w:r>
      <w:r w:rsidR="00CA25A2">
        <w:rPr>
          <w:rFonts w:ascii="Times New Roman" w:hAnsi="Times New Roman" w:cs="Times New Roman"/>
          <w:sz w:val="24"/>
          <w:szCs w:val="24"/>
        </w:rPr>
        <w:t>Šādā gadījumā līguma kopējā</w:t>
      </w:r>
      <w:r w:rsidR="00F117F9" w:rsidRPr="00A71840">
        <w:rPr>
          <w:rFonts w:ascii="Times New Roman" w:hAnsi="Times New Roman" w:cs="Times New Roman"/>
          <w:sz w:val="24"/>
          <w:szCs w:val="24"/>
        </w:rPr>
        <w:t xml:space="preserve"> summ</w:t>
      </w:r>
      <w:r w:rsidR="00CA25A2">
        <w:rPr>
          <w:rFonts w:ascii="Times New Roman" w:hAnsi="Times New Roman" w:cs="Times New Roman"/>
          <w:sz w:val="24"/>
          <w:szCs w:val="24"/>
        </w:rPr>
        <w:t>a tiks noteikta atbilstoši samazinātajam Preču vienību skaitam</w:t>
      </w:r>
      <w:r w:rsidR="00F117F9" w:rsidRPr="00A71840">
        <w:rPr>
          <w:rFonts w:ascii="Times New Roman" w:hAnsi="Times New Roman" w:cs="Times New Roman"/>
          <w:sz w:val="24"/>
          <w:szCs w:val="24"/>
        </w:rPr>
        <w:t>, ņemot vērā izraudzītā pretendenta finanšu piedāvājumā norādītās Preču vienas vienības cenas.</w:t>
      </w:r>
      <w:r w:rsidR="00A71840">
        <w:rPr>
          <w:rFonts w:ascii="Times New Roman" w:hAnsi="Times New Roman" w:cs="Times New Roman"/>
          <w:sz w:val="24"/>
          <w:szCs w:val="24"/>
        </w:rPr>
        <w:t xml:space="preserve"> </w:t>
      </w:r>
    </w:p>
    <w:p w:rsidR="0007221F" w:rsidRPr="00D17599" w:rsidRDefault="0007221F" w:rsidP="0007221F">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I</w:t>
      </w:r>
      <w:r w:rsidRPr="00D17599">
        <w:rPr>
          <w:rFonts w:ascii="Times New Roman" w:hAnsi="Times New Roman" w:cs="Times New Roman"/>
          <w:b/>
          <w:sz w:val="24"/>
          <w:szCs w:val="24"/>
        </w:rPr>
        <w:t>nformācijas iegūšana, apmaiņa un papildu informācijas sniegšana</w:t>
      </w:r>
    </w:p>
    <w:p w:rsidR="0007221F" w:rsidRPr="00D17599" w:rsidRDefault="00B82FEC" w:rsidP="007275AC">
      <w:pPr>
        <w:pStyle w:val="h3body1"/>
      </w:pPr>
      <w:r w:rsidRPr="00D17599">
        <w:t xml:space="preserve">Iepirkuma </w:t>
      </w:r>
      <w:r w:rsidR="0007221F" w:rsidRPr="00D17599">
        <w:t>dokumentācija ir pieejama:</w:t>
      </w:r>
    </w:p>
    <w:p w:rsidR="005F1F43" w:rsidRPr="00D17599" w:rsidRDefault="0007221F" w:rsidP="004417B3">
      <w:pPr>
        <w:pStyle w:val="h3body1"/>
        <w:numPr>
          <w:ilvl w:val="3"/>
          <w:numId w:val="7"/>
        </w:numPr>
        <w:spacing w:before="60" w:after="60"/>
        <w:ind w:left="2126" w:hanging="862"/>
      </w:pPr>
      <w:r w:rsidRPr="00D17599">
        <w:t>Elektronisko</w:t>
      </w:r>
      <w:r w:rsidR="007275AC" w:rsidRPr="00D17599">
        <w:t xml:space="preserve"> </w:t>
      </w:r>
      <w:r w:rsidRPr="00D17599">
        <w:t xml:space="preserve">iepirkumu sistēmas </w:t>
      </w:r>
      <w:r w:rsidR="007275AC" w:rsidRPr="00D17599">
        <w:t xml:space="preserve">(turpmāk tekstā – EIS) </w:t>
      </w:r>
      <w:r w:rsidRPr="00D17599">
        <w:t xml:space="preserve">e-konkursu apakšsistēmā </w:t>
      </w:r>
      <w:hyperlink r:id="rId11" w:history="1">
        <w:r w:rsidR="005F1F43" w:rsidRPr="00D17599">
          <w:rPr>
            <w:rStyle w:val="Hyperlink"/>
          </w:rPr>
          <w:t>https://www.eis.gov.lv/EKEIS/Supplier</w:t>
        </w:r>
      </w:hyperlink>
      <w:r w:rsidR="007275AC" w:rsidRPr="00D17599">
        <w:t xml:space="preserve"> šā Iepirkuma profilā (turpmāk tekstā – </w:t>
      </w:r>
      <w:r w:rsidR="00E105D5" w:rsidRPr="00D17599">
        <w:t>EIS Iepirkum</w:t>
      </w:r>
      <w:r w:rsidR="007275AC" w:rsidRPr="00D17599">
        <w:t>a profils);</w:t>
      </w:r>
    </w:p>
    <w:p w:rsidR="004417B3" w:rsidRPr="00D17599" w:rsidRDefault="004417B3" w:rsidP="004417B3">
      <w:pPr>
        <w:pStyle w:val="h3body1"/>
        <w:numPr>
          <w:ilvl w:val="3"/>
          <w:numId w:val="7"/>
        </w:numPr>
        <w:spacing w:before="60" w:after="60"/>
        <w:ind w:left="2126" w:hanging="862"/>
      </w:pPr>
      <w:r w:rsidRPr="00D17599">
        <w:t xml:space="preserve">Pasūtītāja tīmekļvietnē (turpmāk tekstā – Pircēja profils) </w:t>
      </w:r>
      <w:hyperlink r:id="rId12" w:history="1">
        <w:r w:rsidRPr="00D17599">
          <w:rPr>
            <w:rStyle w:val="Hyperlink"/>
          </w:rPr>
          <w:t>https://www.lu.lv/uznemejiem/iepirkumi/atklatie-konkursi/</w:t>
        </w:r>
      </w:hyperlink>
      <w:r w:rsidRPr="00D17599">
        <w:t>.</w:t>
      </w:r>
    </w:p>
    <w:p w:rsidR="0007221F" w:rsidRPr="00D17599" w:rsidRDefault="0007221F" w:rsidP="007275AC">
      <w:pPr>
        <w:pStyle w:val="h3body1"/>
      </w:pPr>
      <w:r w:rsidRPr="00D17599">
        <w:t xml:space="preserve">Ieinteresētajiem piegādātājiem ir tiesības </w:t>
      </w:r>
      <w:r w:rsidR="00B82FEC" w:rsidRPr="00D17599">
        <w:t>prasīt papildu informāciju par I</w:t>
      </w:r>
      <w:r w:rsidRPr="00D17599">
        <w:t>epirkum</w:t>
      </w:r>
      <w:r w:rsidR="00B82FEC" w:rsidRPr="00D17599">
        <w:t>u</w:t>
      </w:r>
      <w:r w:rsidRPr="00D17599">
        <w:t xml:space="preserve">, tai skaitā, prasīt paskaidrojumus par </w:t>
      </w:r>
      <w:r w:rsidR="00B82FEC" w:rsidRPr="00D17599">
        <w:t xml:space="preserve">Iepirkuma </w:t>
      </w:r>
      <w:r w:rsidRPr="00D17599">
        <w:t xml:space="preserve">nolikumu, </w:t>
      </w:r>
      <w:r w:rsidRPr="00D17599">
        <w:rPr>
          <w:u w:val="single"/>
        </w:rPr>
        <w:t>vienā no šādiem veidiem</w:t>
      </w:r>
      <w:r w:rsidRPr="00D17599">
        <w:t>:</w:t>
      </w:r>
    </w:p>
    <w:p w:rsidR="005F1F43" w:rsidRPr="00D17599" w:rsidRDefault="00E105D5" w:rsidP="004417B3">
      <w:pPr>
        <w:pStyle w:val="BodyText"/>
        <w:widowControl/>
        <w:numPr>
          <w:ilvl w:val="3"/>
          <w:numId w:val="7"/>
        </w:numPr>
        <w:spacing w:before="60" w:after="60"/>
        <w:ind w:left="2126" w:hanging="862"/>
        <w:jc w:val="both"/>
        <w:rPr>
          <w:rFonts w:ascii="Times New Roman" w:hAnsi="Times New Roman"/>
          <w:szCs w:val="24"/>
          <w:lang w:val="lv-LV"/>
        </w:rPr>
      </w:pPr>
      <w:r w:rsidRPr="00D17599">
        <w:rPr>
          <w:rFonts w:ascii="Times New Roman" w:hAnsi="Times New Roman"/>
          <w:szCs w:val="24"/>
          <w:lang w:val="lv-LV"/>
        </w:rPr>
        <w:t>EIS Iepirkum</w:t>
      </w:r>
      <w:r w:rsidR="007275AC" w:rsidRPr="00D17599">
        <w:rPr>
          <w:rFonts w:ascii="Times New Roman" w:hAnsi="Times New Roman"/>
          <w:szCs w:val="24"/>
          <w:lang w:val="lv-LV"/>
        </w:rPr>
        <w:t>a profilā</w:t>
      </w:r>
      <w:r w:rsidR="0007221F" w:rsidRPr="00D17599">
        <w:rPr>
          <w:rFonts w:ascii="Times New Roman" w:hAnsi="Times New Roman"/>
          <w:szCs w:val="24"/>
          <w:lang w:val="lv-LV"/>
        </w:rPr>
        <w:t xml:space="preserve">, ja piegādātājs ir reģistrēts </w:t>
      </w:r>
      <w:r w:rsidR="007275AC" w:rsidRPr="00D17599">
        <w:rPr>
          <w:rFonts w:ascii="Times New Roman" w:hAnsi="Times New Roman"/>
          <w:szCs w:val="24"/>
          <w:lang w:val="lv-LV"/>
        </w:rPr>
        <w:t xml:space="preserve">EIS </w:t>
      </w:r>
      <w:r w:rsidR="0007221F" w:rsidRPr="00D17599">
        <w:rPr>
          <w:rFonts w:ascii="Times New Roman" w:hAnsi="Times New Roman"/>
          <w:szCs w:val="24"/>
          <w:lang w:val="lv-LV"/>
        </w:rPr>
        <w:t xml:space="preserve">un </w:t>
      </w:r>
      <w:r w:rsidRPr="00D17599">
        <w:rPr>
          <w:rFonts w:ascii="Times New Roman" w:hAnsi="Times New Roman"/>
          <w:szCs w:val="24"/>
          <w:lang w:val="lv-LV"/>
        </w:rPr>
        <w:t>EIS Iepirkum</w:t>
      </w:r>
      <w:r w:rsidR="007275AC" w:rsidRPr="00D17599">
        <w:rPr>
          <w:rFonts w:ascii="Times New Roman" w:hAnsi="Times New Roman"/>
          <w:szCs w:val="24"/>
          <w:lang w:val="lv-LV"/>
        </w:rPr>
        <w:t xml:space="preserve">a profilā </w:t>
      </w:r>
      <w:r w:rsidR="0007221F" w:rsidRPr="00D17599">
        <w:rPr>
          <w:rFonts w:ascii="Times New Roman" w:hAnsi="Times New Roman"/>
          <w:szCs w:val="24"/>
          <w:lang w:val="lv-LV"/>
        </w:rPr>
        <w:t>ir reģistrējies kā nolikuma saņēmējs</w:t>
      </w:r>
      <w:r w:rsidR="0007221F" w:rsidRPr="00D17599">
        <w:rPr>
          <w:rStyle w:val="FootnoteReference"/>
          <w:rFonts w:ascii="Times New Roman" w:hAnsi="Times New Roman"/>
          <w:szCs w:val="24"/>
        </w:rPr>
        <w:footnoteReference w:id="1"/>
      </w:r>
      <w:r w:rsidR="0007221F" w:rsidRPr="00D17599">
        <w:rPr>
          <w:rFonts w:ascii="Times New Roman" w:hAnsi="Times New Roman"/>
          <w:szCs w:val="24"/>
          <w:lang w:val="lv-LV"/>
        </w:rPr>
        <w:t>;</w:t>
      </w:r>
    </w:p>
    <w:p w:rsidR="0007221F" w:rsidRPr="00D17599" w:rsidRDefault="0007221F" w:rsidP="004417B3">
      <w:pPr>
        <w:pStyle w:val="BodyText"/>
        <w:widowControl/>
        <w:numPr>
          <w:ilvl w:val="3"/>
          <w:numId w:val="7"/>
        </w:numPr>
        <w:spacing w:before="60" w:after="60"/>
        <w:ind w:left="2126" w:hanging="862"/>
        <w:jc w:val="both"/>
        <w:rPr>
          <w:rFonts w:ascii="Times New Roman" w:hAnsi="Times New Roman"/>
          <w:szCs w:val="24"/>
          <w:lang w:val="lv-LV"/>
        </w:rPr>
      </w:pPr>
      <w:r w:rsidRPr="00D17599">
        <w:rPr>
          <w:rFonts w:ascii="Times New Roman" w:hAnsi="Times New Roman"/>
          <w:szCs w:val="24"/>
          <w:lang w:val="lv-LV"/>
        </w:rPr>
        <w:t xml:space="preserve">nosūtot informācijas pieprasījumus uz e-pasta adresi: </w:t>
      </w:r>
      <w:hyperlink r:id="rId13" w:history="1">
        <w:r w:rsidR="00B82FEC" w:rsidRPr="00D17599">
          <w:rPr>
            <w:rStyle w:val="Hyperlink"/>
            <w:rFonts w:ascii="Times New Roman" w:hAnsi="Times New Roman"/>
            <w:szCs w:val="24"/>
            <w:lang w:val="lv-LV"/>
          </w:rPr>
          <w:t>acap-iepirkumi@lu.lv</w:t>
        </w:r>
      </w:hyperlink>
      <w:r w:rsidRPr="00D17599">
        <w:rPr>
          <w:rStyle w:val="FootnoteReference"/>
          <w:rFonts w:ascii="Times New Roman" w:hAnsi="Times New Roman"/>
          <w:szCs w:val="24"/>
          <w:lang w:val="lv-LV"/>
        </w:rPr>
        <w:footnoteReference w:id="2"/>
      </w:r>
      <w:r w:rsidRPr="00D17599">
        <w:rPr>
          <w:rFonts w:ascii="Times New Roman" w:hAnsi="Times New Roman"/>
          <w:szCs w:val="24"/>
          <w:lang w:val="lv-LV"/>
        </w:rPr>
        <w:t xml:space="preserve"> ar norādi: “Par atklāta konkursa “M</w:t>
      </w:r>
      <w:r w:rsidR="005F1F43" w:rsidRPr="00D17599">
        <w:rPr>
          <w:rFonts w:ascii="Times New Roman" w:hAnsi="Times New Roman"/>
          <w:szCs w:val="24"/>
          <w:lang w:val="lv-LV"/>
        </w:rPr>
        <w:t xml:space="preserve">ēbeļu un aprīkojuma piegāde </w:t>
      </w:r>
      <w:r w:rsidRPr="00D17599">
        <w:rPr>
          <w:rFonts w:ascii="Times New Roman" w:hAnsi="Times New Roman"/>
          <w:szCs w:val="24"/>
          <w:lang w:val="lv-LV"/>
        </w:rPr>
        <w:t xml:space="preserve">un </w:t>
      </w:r>
      <w:r w:rsidR="005F1F43" w:rsidRPr="00D17599">
        <w:rPr>
          <w:rFonts w:ascii="Times New Roman" w:hAnsi="Times New Roman"/>
          <w:szCs w:val="24"/>
          <w:lang w:val="lv-LV"/>
        </w:rPr>
        <w:t>uzstādīšana</w:t>
      </w:r>
      <w:r w:rsidRPr="00D17599">
        <w:rPr>
          <w:rFonts w:ascii="Times New Roman" w:hAnsi="Times New Roman"/>
          <w:szCs w:val="24"/>
          <w:lang w:val="lv-LV"/>
        </w:rPr>
        <w:t xml:space="preserve">” (Iepirkuma identifikācijas Nr. </w:t>
      </w:r>
      <w:r w:rsidR="005F1F43" w:rsidRPr="00D17599">
        <w:rPr>
          <w:rFonts w:ascii="Times New Roman" w:hAnsi="Times New Roman"/>
          <w:szCs w:val="24"/>
          <w:lang w:val="lv-LV"/>
        </w:rPr>
        <w:t>LU</w:t>
      </w:r>
      <w:r w:rsidRPr="00D17599">
        <w:rPr>
          <w:rFonts w:ascii="Times New Roman" w:hAnsi="Times New Roman"/>
          <w:szCs w:val="24"/>
          <w:lang w:val="lv-LV"/>
        </w:rPr>
        <w:t xml:space="preserve"> 201</w:t>
      </w:r>
      <w:r w:rsidR="005F1F43" w:rsidRPr="00D17599">
        <w:rPr>
          <w:rFonts w:ascii="Times New Roman" w:hAnsi="Times New Roman"/>
          <w:szCs w:val="24"/>
          <w:lang w:val="lv-LV"/>
        </w:rPr>
        <w:t>8</w:t>
      </w:r>
      <w:r w:rsidRPr="00D17599">
        <w:rPr>
          <w:rFonts w:ascii="Times New Roman" w:hAnsi="Times New Roman"/>
          <w:szCs w:val="24"/>
          <w:lang w:val="lv-LV"/>
        </w:rPr>
        <w:t>/</w:t>
      </w:r>
      <w:r w:rsidR="00D17599" w:rsidRPr="00D17599">
        <w:rPr>
          <w:rFonts w:ascii="Times New Roman" w:hAnsi="Times New Roman"/>
          <w:szCs w:val="24"/>
          <w:lang w:val="lv-LV"/>
        </w:rPr>
        <w:t>24</w:t>
      </w:r>
      <w:r w:rsidR="005F1F43" w:rsidRPr="00D17599">
        <w:rPr>
          <w:rFonts w:ascii="Times New Roman" w:hAnsi="Times New Roman"/>
          <w:szCs w:val="24"/>
          <w:lang w:val="lv-LV"/>
        </w:rPr>
        <w:t>_ERAF</w:t>
      </w:r>
      <w:r w:rsidRPr="00D17599">
        <w:rPr>
          <w:rFonts w:ascii="Times New Roman" w:hAnsi="Times New Roman"/>
          <w:szCs w:val="24"/>
          <w:lang w:val="lv-LV"/>
        </w:rPr>
        <w:t>) nolikumu”;</w:t>
      </w:r>
    </w:p>
    <w:p w:rsidR="005F1F43" w:rsidRPr="00D17599" w:rsidRDefault="0007221F" w:rsidP="007275AC">
      <w:pPr>
        <w:pStyle w:val="h3body1"/>
      </w:pPr>
      <w:r w:rsidRPr="00D17599">
        <w:lastRenderedPageBreak/>
        <w:t xml:space="preserve">Ja ieinteresētais piegādātājs ir laikus pieprasījis papildu informāciju, </w:t>
      </w:r>
      <w:r w:rsidR="00B82FEC" w:rsidRPr="00D17599">
        <w:t>K</w:t>
      </w:r>
      <w:r w:rsidRPr="00D17599">
        <w:t xml:space="preserve">omisija to sniedz 5 (piecu) </w:t>
      </w:r>
      <w:r w:rsidR="005F1F43" w:rsidRPr="00D17599">
        <w:t>darb</w:t>
      </w:r>
      <w:r w:rsidR="00FA6043" w:rsidRPr="00D17599">
        <w:t xml:space="preserve">a </w:t>
      </w:r>
      <w:r w:rsidRPr="00D17599">
        <w:t xml:space="preserve">dienu laikā, bet ne vēlāk kā 6 (sešas) dienas pirms piedāvājumu iesniegšanas termiņa beigām. </w:t>
      </w:r>
      <w:r w:rsidR="007275AC" w:rsidRPr="00D17599">
        <w:t>Par jautājuma saņemšanas dienu tiek uzskatīts saņemšanas datums darba laikā (no pirmdienas līdz piektdienai no plkst. 8:30 līdz 17:00). Ārpus LU noteiktā darba laika saņemtais informācijas pieprasījums tiek uzskatīts par saņemtu nākamajā darba dienā.</w:t>
      </w:r>
    </w:p>
    <w:p w:rsidR="005F1F43" w:rsidRPr="00D17599" w:rsidRDefault="00B82FEC" w:rsidP="007275AC">
      <w:pPr>
        <w:pStyle w:val="h3body1"/>
      </w:pPr>
      <w:r w:rsidRPr="00D17599">
        <w:t>Ja K</w:t>
      </w:r>
      <w:r w:rsidR="0007221F" w:rsidRPr="00D17599">
        <w:t xml:space="preserve">omisija no ieinteresētā piegādātāja ir saņēmusi rakstisku jautājumu par </w:t>
      </w:r>
      <w:r w:rsidR="00FA6043" w:rsidRPr="00D17599">
        <w:t xml:space="preserve">Iepirkuma </w:t>
      </w:r>
      <w:r w:rsidR="0007221F" w:rsidRPr="00D17599">
        <w:t xml:space="preserve">nolikumu, tā kopā ar uzdoto jautājumu (nenorādot tā iesniedzēju) publicē atbildi nolikuma </w:t>
      </w:r>
      <w:r w:rsidR="005F1F43" w:rsidRPr="00D17599">
        <w:t>2</w:t>
      </w:r>
      <w:r w:rsidR="0007221F" w:rsidRPr="00D17599">
        <w:rPr>
          <w:color w:val="000000"/>
        </w:rPr>
        <w:t>.</w:t>
      </w:r>
      <w:r w:rsidR="005F1F43" w:rsidRPr="00D17599">
        <w:rPr>
          <w:color w:val="000000"/>
        </w:rPr>
        <w:t>7</w:t>
      </w:r>
      <w:r w:rsidR="0007221F" w:rsidRPr="00D17599">
        <w:rPr>
          <w:color w:val="000000"/>
        </w:rPr>
        <w:t>.</w:t>
      </w:r>
      <w:r w:rsidR="005F1F43" w:rsidRPr="00D17599">
        <w:rPr>
          <w:color w:val="000000"/>
        </w:rPr>
        <w:t>1</w:t>
      </w:r>
      <w:r w:rsidR="0007221F" w:rsidRPr="00D17599">
        <w:rPr>
          <w:color w:val="000000"/>
        </w:rPr>
        <w:t>. apakšpunktā norādītajā</w:t>
      </w:r>
      <w:r w:rsidR="005F1F43" w:rsidRPr="00D17599">
        <w:rPr>
          <w:color w:val="000000"/>
        </w:rPr>
        <w:t>s</w:t>
      </w:r>
      <w:r w:rsidR="0007221F" w:rsidRPr="00D17599">
        <w:rPr>
          <w:color w:val="000000"/>
        </w:rPr>
        <w:t xml:space="preserve"> tīmekļvietnē</w:t>
      </w:r>
      <w:r w:rsidR="005F1F43" w:rsidRPr="00D17599">
        <w:rPr>
          <w:color w:val="000000"/>
        </w:rPr>
        <w:t>s</w:t>
      </w:r>
      <w:r w:rsidR="0007221F" w:rsidRPr="00D17599">
        <w:rPr>
          <w:color w:val="000000"/>
        </w:rPr>
        <w:t xml:space="preserve"> un vienlaikus </w:t>
      </w:r>
      <w:r w:rsidR="0007221F" w:rsidRPr="00D17599">
        <w:t>nosūta attiecīgajam piegādātājam.</w:t>
      </w:r>
    </w:p>
    <w:p w:rsidR="0007221F" w:rsidRPr="00D17599" w:rsidRDefault="0007221F" w:rsidP="007275AC">
      <w:pPr>
        <w:pStyle w:val="h3body1"/>
      </w:pPr>
      <w:r w:rsidRPr="00D17599">
        <w:t xml:space="preserve">Tiek uzskatīts, ka ieinteresētais piegādātājs ir saņēmis nolikumu, informāciju par izmaiņām nolikumā un papildu informāciju ar brīdi, kad tā ir </w:t>
      </w:r>
      <w:r w:rsidRPr="00D17599">
        <w:rPr>
          <w:color w:val="000000"/>
        </w:rPr>
        <w:t xml:space="preserve">publicēta nolikuma </w:t>
      </w:r>
      <w:r w:rsidR="005F1F43" w:rsidRPr="00D17599">
        <w:rPr>
          <w:color w:val="000000"/>
        </w:rPr>
        <w:t>2</w:t>
      </w:r>
      <w:r w:rsidRPr="00D17599">
        <w:rPr>
          <w:color w:val="000000"/>
        </w:rPr>
        <w:t>.</w:t>
      </w:r>
      <w:r w:rsidR="005F1F43" w:rsidRPr="00D17599">
        <w:rPr>
          <w:color w:val="000000"/>
        </w:rPr>
        <w:t>7.</w:t>
      </w:r>
      <w:r w:rsidRPr="00D17599">
        <w:rPr>
          <w:color w:val="000000"/>
        </w:rPr>
        <w:t xml:space="preserve">1. </w:t>
      </w:r>
      <w:r w:rsidR="005F1F43" w:rsidRPr="00D17599">
        <w:rPr>
          <w:color w:val="000000"/>
        </w:rPr>
        <w:t>apakš</w:t>
      </w:r>
      <w:r w:rsidRPr="00D17599">
        <w:rPr>
          <w:color w:val="000000"/>
        </w:rPr>
        <w:t>punktā norādītajās tīmekļvietnēs.</w:t>
      </w:r>
    </w:p>
    <w:p w:rsidR="004417B3" w:rsidRPr="00D17599" w:rsidRDefault="004417B3" w:rsidP="004417B3">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hAnsi="Times New Roman" w:cs="Times New Roman"/>
          <w:b/>
          <w:sz w:val="24"/>
          <w:szCs w:val="24"/>
        </w:rPr>
        <w:t>Piedāvājumu iesniegšanas un atvēršanas vieta, datums, laiks un kārtība</w:t>
      </w:r>
    </w:p>
    <w:p w:rsidR="004417B3" w:rsidRPr="00D17599" w:rsidRDefault="002B2FBF" w:rsidP="004417B3">
      <w:pPr>
        <w:pStyle w:val="h3body1"/>
      </w:pPr>
      <w:r w:rsidRPr="00D17599">
        <w:t>Pretendent</w:t>
      </w:r>
      <w:r w:rsidR="004417B3" w:rsidRPr="00D17599">
        <w:t xml:space="preserve">i piedāvājumus iesniedz ne vēlāk kā līdz </w:t>
      </w:r>
      <w:r w:rsidR="004417B3" w:rsidRPr="00D17599">
        <w:rPr>
          <w:b/>
        </w:rPr>
        <w:t>2018. gada 7. maijam plkst. 16:00</w:t>
      </w:r>
      <w:r w:rsidR="004417B3" w:rsidRPr="00D17599">
        <w:t xml:space="preserve">, iesniedzot Elektronisko iepirkumu sistēmas e-konkursu apakšsistēmā. Ārpus </w:t>
      </w:r>
      <w:r w:rsidR="00E105D5" w:rsidRPr="00D17599">
        <w:t>EIS Iepirkum</w:t>
      </w:r>
      <w:r w:rsidR="00AA2797" w:rsidRPr="00D17599">
        <w:t xml:space="preserve">a profila </w:t>
      </w:r>
      <w:r w:rsidR="004417B3" w:rsidRPr="00D17599">
        <w:t>un/vai pēc noteiktā termiņa iesniegtie piedāvājumi tiks atzīti par neatbilstošiem nolikuma prasībām</w:t>
      </w:r>
      <w:r w:rsidR="00AA2797" w:rsidRPr="00D17599">
        <w:t xml:space="preserve">. Ārpus </w:t>
      </w:r>
      <w:r w:rsidR="00E105D5" w:rsidRPr="00D17599">
        <w:t>EIS Iepirkum</w:t>
      </w:r>
      <w:r w:rsidR="00AA2797" w:rsidRPr="00D17599">
        <w:t>a profila iesniegtie piedāvājumi neatvērti tiks nosūtīti atpakaļ iesniedzējam.</w:t>
      </w:r>
    </w:p>
    <w:p w:rsidR="004417B3" w:rsidRPr="00D17599" w:rsidRDefault="004417B3" w:rsidP="004417B3">
      <w:pPr>
        <w:pStyle w:val="h3body1"/>
      </w:pPr>
      <w:r w:rsidRPr="00D17599">
        <w:t xml:space="preserve">Piedāvājumu atvēršanas sanāksme notiek </w:t>
      </w:r>
      <w:r w:rsidRPr="00D17599">
        <w:rPr>
          <w:b/>
        </w:rPr>
        <w:t>2018. gada 7. maijā plkst. 16:00</w:t>
      </w:r>
      <w:r w:rsidRPr="00D17599">
        <w:t xml:space="preserve"> LU Akadēmiskā centra Dabas mājā Jelgavas ielā 1, Rīgā, 717. kabinetā. Piedāvājumu atvēršana ir atklāta. PIL 68.</w:t>
      </w:r>
      <w:r w:rsidR="00A93DE1">
        <w:t xml:space="preserve"> </w:t>
      </w:r>
      <w:r w:rsidRPr="00D17599">
        <w:t>panta septītajā daļā minētajā gadījumā Komisija rīkojas saskaņā ar MK noteikumu Nr.107 14.</w:t>
      </w:r>
      <w:r w:rsidR="00AA2797" w:rsidRPr="00D17599">
        <w:t xml:space="preserve"> </w:t>
      </w:r>
      <w:r w:rsidRPr="00D17599">
        <w:t>punktu.</w:t>
      </w:r>
    </w:p>
    <w:p w:rsidR="004417B3" w:rsidRPr="00D17599" w:rsidRDefault="004417B3" w:rsidP="004417B3">
      <w:pPr>
        <w:pStyle w:val="h3body1"/>
      </w:pPr>
      <w:r w:rsidRPr="00D17599">
        <w:t xml:space="preserve">Iesniegto piedāvājumu atvēršanas procesam var sekot līdzi tiešsaistes režīmā </w:t>
      </w:r>
      <w:r w:rsidR="00E105D5" w:rsidRPr="00D17599">
        <w:t>EIS Iepirkum</w:t>
      </w:r>
      <w:r w:rsidR="00AA2797" w:rsidRPr="00D17599">
        <w:t>a profilā</w:t>
      </w:r>
      <w:r w:rsidRPr="00D17599">
        <w:t>.</w:t>
      </w:r>
    </w:p>
    <w:p w:rsidR="00F36F1B" w:rsidRPr="00D17599" w:rsidRDefault="00F36F1B" w:rsidP="00F36F1B">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567" w:hanging="567"/>
        <w:contextualSpacing w:val="0"/>
        <w:jc w:val="both"/>
        <w:rPr>
          <w:rFonts w:ascii="Times New Roman" w:hAnsi="Times New Roman"/>
          <w:b/>
          <w:bCs/>
          <w:sz w:val="24"/>
          <w:szCs w:val="24"/>
        </w:rPr>
      </w:pPr>
      <w:r w:rsidRPr="00D17599">
        <w:rPr>
          <w:rFonts w:ascii="Times New Roman" w:hAnsi="Times New Roman"/>
          <w:b/>
          <w:bCs/>
          <w:sz w:val="24"/>
          <w:szCs w:val="24"/>
        </w:rPr>
        <w:t>Piedāvājuma nodrošinājums</w:t>
      </w:r>
    </w:p>
    <w:p w:rsidR="00F36F1B" w:rsidRPr="00D17599" w:rsidRDefault="00F36F1B" w:rsidP="00F36F1B">
      <w:pPr>
        <w:pStyle w:val="h3body1"/>
      </w:pPr>
      <w:r w:rsidRPr="00D17599">
        <w:t>Piedāvājuma nodrošinājums tiek noteikts 10</w:t>
      </w:r>
      <w:r w:rsidR="001B14EA" w:rsidRPr="00D17599">
        <w:t xml:space="preserve"> </w:t>
      </w:r>
      <w:r w:rsidRPr="00D17599">
        <w:t>000 EUR (desmit tūkstoši euro) apmērā. Piedāvājuma nodrošinājums ir spēkā vismaz 90 </w:t>
      </w:r>
      <w:r w:rsidR="00740769">
        <w:t xml:space="preserve">(deviņdesmit) </w:t>
      </w:r>
      <w:r w:rsidRPr="00D17599">
        <w:t>dienas, skaitot no piedāvājumu atvēršanas dienas.</w:t>
      </w:r>
    </w:p>
    <w:p w:rsidR="00F36F1B" w:rsidRPr="00D17599" w:rsidRDefault="00F36F1B" w:rsidP="00F36F1B">
      <w:pPr>
        <w:pStyle w:val="h3body1"/>
      </w:pPr>
      <w:r w:rsidRPr="00D17599">
        <w:rPr>
          <w:lang w:eastAsia="lv-LV"/>
        </w:rPr>
        <w:t xml:space="preserve">Piedāvājuma nodrošinājums </w:t>
      </w:r>
      <w:r w:rsidRPr="00D17599">
        <w:rPr>
          <w:w w:val="108"/>
          <w:lang w:eastAsia="lv-LV"/>
        </w:rPr>
        <w:t>ir neatsaucama komercbankas izsniegta beznosacījuma garantija vai apdrošināšanas polise, kas paredz Pasūtītājam tiesības pēc tā pirmā pieprasījuma saņemt piedāvājuma nodrošinājumā norādīto summu</w:t>
      </w:r>
      <w:r w:rsidRPr="00D17599">
        <w:rPr>
          <w:lang w:eastAsia="lv-LV"/>
        </w:rPr>
        <w:t>.</w:t>
      </w:r>
    </w:p>
    <w:p w:rsidR="00F36F1B" w:rsidRPr="00D17599" w:rsidRDefault="00F36F1B" w:rsidP="00F36F1B">
      <w:pPr>
        <w:pStyle w:val="h3body1"/>
      </w:pPr>
      <w:r w:rsidRPr="00D17599">
        <w:rPr>
          <w:lang w:eastAsia="lv-LV"/>
        </w:rPr>
        <w:t>Piedāvājuma nodrošinājums ir spēkā līdz īsākajam no šādiem termiņiem:</w:t>
      </w:r>
    </w:p>
    <w:p w:rsidR="00F36F1B" w:rsidRPr="00D17599" w:rsidRDefault="00F36F1B" w:rsidP="00F36F1B">
      <w:pPr>
        <w:pStyle w:val="h3body1"/>
        <w:numPr>
          <w:ilvl w:val="3"/>
          <w:numId w:val="7"/>
        </w:numPr>
        <w:ind w:left="2127" w:hanging="862"/>
        <w:rPr>
          <w:lang w:eastAsia="lv-LV"/>
        </w:rPr>
      </w:pPr>
      <w:r w:rsidRPr="00D17599">
        <w:t>līdz iepirkuma procedūras dokumentos noteiktajam piedāvājuma nodrošinājuma spēkā esamības minimālajam termiņam</w:t>
      </w:r>
      <w:r w:rsidRPr="00D17599">
        <w:rPr>
          <w:lang w:eastAsia="lv-LV"/>
        </w:rPr>
        <w:t>;</w:t>
      </w:r>
    </w:p>
    <w:p w:rsidR="00F36F1B" w:rsidRPr="00D17599" w:rsidRDefault="00F36F1B" w:rsidP="00F36F1B">
      <w:pPr>
        <w:pStyle w:val="h3body1"/>
        <w:numPr>
          <w:ilvl w:val="3"/>
          <w:numId w:val="7"/>
        </w:numPr>
        <w:ind w:left="2127" w:hanging="862"/>
        <w:rPr>
          <w:lang w:eastAsia="lv-LV"/>
        </w:rPr>
      </w:pPr>
      <w:r w:rsidRPr="00D17599">
        <w:t>līdz iepirkuma līguma noslēgšanai.</w:t>
      </w:r>
    </w:p>
    <w:p w:rsidR="00F36F1B" w:rsidRPr="00D17599" w:rsidRDefault="00F36F1B" w:rsidP="00F36F1B">
      <w:pPr>
        <w:pStyle w:val="h3body1"/>
        <w:rPr>
          <w:lang w:eastAsia="lv-LV"/>
        </w:rPr>
      </w:pPr>
      <w:r w:rsidRPr="00D17599">
        <w:t>Nodrošinājuma devējs izmaksā pasūtītājam</w:t>
      </w:r>
      <w:r w:rsidRPr="00D17599">
        <w:rPr>
          <w:lang w:eastAsia="lv-LV"/>
        </w:rPr>
        <w:t xml:space="preserve"> piedāvājuma nodrošinājumu, ja:</w:t>
      </w:r>
    </w:p>
    <w:p w:rsidR="00F36F1B" w:rsidRPr="00D17599" w:rsidRDefault="00F36F1B" w:rsidP="00F36F1B">
      <w:pPr>
        <w:pStyle w:val="h3body1"/>
        <w:numPr>
          <w:ilvl w:val="3"/>
          <w:numId w:val="7"/>
        </w:numPr>
        <w:ind w:left="2127" w:hanging="862"/>
      </w:pPr>
      <w:r w:rsidRPr="00D17599">
        <w:t>Pretendents atsauc savu piedāvājumu, kamēr ir spēkā piedāvājuma nodrošinājums;</w:t>
      </w:r>
    </w:p>
    <w:p w:rsidR="00F36F1B" w:rsidRPr="00D17599" w:rsidRDefault="00F36F1B" w:rsidP="00F36F1B">
      <w:pPr>
        <w:pStyle w:val="h3body1"/>
        <w:numPr>
          <w:ilvl w:val="3"/>
          <w:numId w:val="7"/>
        </w:numPr>
        <w:ind w:left="2127" w:hanging="862"/>
      </w:pPr>
      <w:r w:rsidRPr="00D17599">
        <w:t>Pretendents, kura piedāvājums izraudzīts saskaņā ar piedāvājuma izvērtēšanas kritērijiem, neparaksta iepirkuma līgumu pasūtītāja noteiktajā termiņā.</w:t>
      </w:r>
    </w:p>
    <w:p w:rsidR="00F36F1B" w:rsidRPr="00D17599" w:rsidRDefault="00F36F1B" w:rsidP="00F36F1B">
      <w:pPr>
        <w:pStyle w:val="h3body1"/>
      </w:pPr>
      <w:r w:rsidRPr="00D17599">
        <w:lastRenderedPageBreak/>
        <w:t xml:space="preserve">Pretendents 5 (piecu) darba dienu laikā pēc </w:t>
      </w:r>
      <w:r w:rsidR="006452C5">
        <w:t xml:space="preserve">piedāvājumu atvēršanas dienas nogādā </w:t>
      </w:r>
      <w:r w:rsidRPr="00D17599">
        <w:t xml:space="preserve">Pasūtītājam nolikuma </w:t>
      </w:r>
      <w:r w:rsidR="006452C5">
        <w:t xml:space="preserve">1.3.1. apakšpunktā norādītajā adresē </w:t>
      </w:r>
      <w:r w:rsidR="006452C5" w:rsidRPr="00D17599">
        <w:t xml:space="preserve">nolikuma </w:t>
      </w:r>
      <w:r w:rsidRPr="00D17599">
        <w:t>2.9.2. apakšpunktā minētā piedāvājuma nodrošinājuma dokumenta oriģinālu, ja piedāvājuma nodrošinājums nav pievienots piedāvājumam ar drošu elektronisko parakstu parakstīta dokumenta veidā.</w:t>
      </w:r>
    </w:p>
    <w:p w:rsidR="00686ED5" w:rsidRPr="00D17599" w:rsidRDefault="00FA218F">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center"/>
        <w:rPr>
          <w:rFonts w:ascii="Times New Roman" w:eastAsia="Times New Roman" w:hAnsi="Times New Roman" w:cs="Times New Roman"/>
          <w:b/>
          <w:sz w:val="24"/>
          <w:szCs w:val="24"/>
        </w:rPr>
      </w:pPr>
      <w:r w:rsidRPr="00D17599">
        <w:rPr>
          <w:rFonts w:ascii="Times New Roman" w:eastAsia="Times New Roman" w:hAnsi="Times New Roman" w:cs="Times New Roman"/>
          <w:b/>
          <w:sz w:val="24"/>
          <w:szCs w:val="24"/>
        </w:rPr>
        <w:t xml:space="preserve">III. </w:t>
      </w:r>
      <w:r w:rsidR="008C6F0C" w:rsidRPr="00D17599">
        <w:rPr>
          <w:rFonts w:ascii="Times New Roman" w:eastAsia="Times New Roman" w:hAnsi="Times New Roman" w:cs="Times New Roman"/>
          <w:b/>
          <w:sz w:val="24"/>
          <w:szCs w:val="24"/>
        </w:rPr>
        <w:t xml:space="preserve">PIEDĀVĀJUMA </w:t>
      </w:r>
      <w:r w:rsidR="00AA2797" w:rsidRPr="00D17599">
        <w:rPr>
          <w:rFonts w:ascii="Times New Roman" w:eastAsia="Times New Roman" w:hAnsi="Times New Roman" w:cs="Times New Roman"/>
          <w:b/>
          <w:sz w:val="24"/>
          <w:szCs w:val="24"/>
        </w:rPr>
        <w:t>NOFORMĒ</w:t>
      </w:r>
      <w:r w:rsidR="00E105D5" w:rsidRPr="00D17599">
        <w:rPr>
          <w:rFonts w:ascii="Times New Roman" w:eastAsia="Times New Roman" w:hAnsi="Times New Roman" w:cs="Times New Roman"/>
          <w:b/>
          <w:sz w:val="24"/>
          <w:szCs w:val="24"/>
        </w:rPr>
        <w:t xml:space="preserve">ŠANAS UN IESNIEGŠANAS </w:t>
      </w:r>
      <w:r w:rsidR="00AA2797" w:rsidRPr="00D17599">
        <w:rPr>
          <w:rFonts w:ascii="Times New Roman" w:eastAsia="Times New Roman" w:hAnsi="Times New Roman" w:cs="Times New Roman"/>
          <w:b/>
          <w:sz w:val="24"/>
          <w:szCs w:val="24"/>
        </w:rPr>
        <w:t>PRASĪBAS</w:t>
      </w:r>
    </w:p>
    <w:p w:rsidR="00AA2797" w:rsidRPr="00D17599" w:rsidRDefault="002B2FBF">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hAnsi="Times New Roman" w:cs="Times New Roman"/>
          <w:sz w:val="24"/>
          <w:szCs w:val="24"/>
        </w:rPr>
        <w:t>Pretendent</w:t>
      </w:r>
      <w:r w:rsidR="00AA2797" w:rsidRPr="00D17599">
        <w:rPr>
          <w:rFonts w:ascii="Times New Roman" w:hAnsi="Times New Roman" w:cs="Times New Roman"/>
          <w:sz w:val="24"/>
          <w:szCs w:val="24"/>
        </w:rPr>
        <w:t>i sagatavo un iesniedz piedāvājumu saskaņā ar nolikumā izvirzītajām prasībām.</w:t>
      </w:r>
    </w:p>
    <w:p w:rsidR="00AA2797" w:rsidRPr="00D17599" w:rsidRDefault="002B2FBF">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hAnsi="Times New Roman" w:cs="Times New Roman"/>
          <w:sz w:val="24"/>
          <w:szCs w:val="24"/>
        </w:rPr>
        <w:t>Pretendent</w:t>
      </w:r>
      <w:r w:rsidR="00AA2797" w:rsidRPr="00D17599">
        <w:rPr>
          <w:rFonts w:ascii="Times New Roman" w:hAnsi="Times New Roman" w:cs="Times New Roman"/>
          <w:sz w:val="24"/>
          <w:szCs w:val="24"/>
        </w:rPr>
        <w:t>s iesniedz vienu piedāvājuma variantu par visu iepirkuma priekšmeta apjomu.</w:t>
      </w:r>
    </w:p>
    <w:p w:rsidR="00E105D5" w:rsidRPr="00D17599" w:rsidRDefault="002B2FBF">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eastAsia="Times New Roman" w:hAnsi="Times New Roman" w:cs="Times New Roman"/>
          <w:sz w:val="24"/>
          <w:szCs w:val="24"/>
        </w:rPr>
        <w:t>Pretendent</w:t>
      </w:r>
      <w:r w:rsidR="00E105D5" w:rsidRPr="00D17599">
        <w:rPr>
          <w:rFonts w:ascii="Times New Roman" w:eastAsia="Times New Roman" w:hAnsi="Times New Roman" w:cs="Times New Roman"/>
          <w:sz w:val="24"/>
          <w:szCs w:val="24"/>
        </w:rPr>
        <w:t>s sedz visas izmaksas, kas saistītas ar tā piedāvājuma Iepirkumam sagatavošanu un iesniegšanu Pasūtītājam.</w:t>
      </w:r>
    </w:p>
    <w:p w:rsidR="00AA2797" w:rsidRPr="00D17599" w:rsidRDefault="00AA2797">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hAnsi="Times New Roman" w:cs="Times New Roman"/>
          <w:sz w:val="24"/>
          <w:szCs w:val="24"/>
        </w:rPr>
        <w:t xml:space="preserve">Piedāvājums jāiesniedz elektroniski </w:t>
      </w:r>
      <w:r w:rsidR="00E105D5" w:rsidRPr="00D17599">
        <w:rPr>
          <w:rFonts w:ascii="Times New Roman" w:hAnsi="Times New Roman" w:cs="Times New Roman"/>
          <w:sz w:val="24"/>
          <w:szCs w:val="24"/>
        </w:rPr>
        <w:t>EIS Iepirkum</w:t>
      </w:r>
      <w:r w:rsidRPr="00D17599">
        <w:rPr>
          <w:rFonts w:ascii="Times New Roman" w:hAnsi="Times New Roman" w:cs="Times New Roman"/>
          <w:sz w:val="24"/>
          <w:szCs w:val="24"/>
        </w:rPr>
        <w:t xml:space="preserve">a profilā, ievērojot šādas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a izvēles iespējas:</w:t>
      </w:r>
    </w:p>
    <w:p w:rsidR="00AA2797" w:rsidRPr="00D17599" w:rsidRDefault="00AA2797" w:rsidP="00AA2797">
      <w:pPr>
        <w:pStyle w:val="ListParagraph"/>
        <w:numPr>
          <w:ilvl w:val="2"/>
          <w:numId w:val="4"/>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ind w:left="1276"/>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izmantojot EIS e-konkursu apakšsistēmas piedāvātos rīkus, aizpildot </w:t>
      </w:r>
      <w:r w:rsidR="00E105D5" w:rsidRPr="00D17599">
        <w:rPr>
          <w:rFonts w:ascii="Times New Roman" w:hAnsi="Times New Roman" w:cs="Times New Roman"/>
          <w:sz w:val="24"/>
          <w:szCs w:val="24"/>
        </w:rPr>
        <w:t>EIS Iepirkum</w:t>
      </w:r>
      <w:r w:rsidRPr="00D17599">
        <w:rPr>
          <w:rFonts w:ascii="Times New Roman" w:hAnsi="Times New Roman" w:cs="Times New Roman"/>
          <w:sz w:val="24"/>
          <w:szCs w:val="24"/>
        </w:rPr>
        <w:t>a profilā ievietotās formas;</w:t>
      </w:r>
    </w:p>
    <w:p w:rsidR="00AA2797" w:rsidRPr="00D17599" w:rsidRDefault="00AA2797" w:rsidP="00AA2797">
      <w:pPr>
        <w:pStyle w:val="ListParagraph"/>
        <w:numPr>
          <w:ilvl w:val="2"/>
          <w:numId w:val="4"/>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ind w:left="1276"/>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elektroniski aizpildāmos dokumentus elektroniski sagatavojot ārpus EIS un pievienojot atbilstošajām prasībām (šādā gadījumā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s ir atbildīgs par aizpildāmo formu atbilstību dokumentācijas prasībām un formu paraugiem);</w:t>
      </w:r>
    </w:p>
    <w:p w:rsidR="00AA2797" w:rsidRPr="00D17599" w:rsidRDefault="00AA2797" w:rsidP="00AA2797">
      <w:pPr>
        <w:pStyle w:val="ListParagraph"/>
        <w:numPr>
          <w:ilvl w:val="2"/>
          <w:numId w:val="4"/>
        </w:numPr>
        <w:pBdr>
          <w:top w:val="none" w:sz="0" w:space="0" w:color="000000"/>
          <w:left w:val="none" w:sz="0" w:space="0" w:color="000000"/>
          <w:bottom w:val="none" w:sz="0" w:space="0" w:color="000000"/>
          <w:right w:val="none" w:sz="0" w:space="0" w:color="000000"/>
          <w:between w:val="none" w:sz="0" w:space="0" w:color="000000"/>
        </w:pBdr>
        <w:spacing w:before="60" w:after="60" w:line="240" w:lineRule="auto"/>
        <w:ind w:left="1276"/>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elektroniski sagatavoto piedāvājumu šifrējot ārpus EIS e-konkursu apakšsistēmas ar trešās personas piedāvātiem datu aizsardzības rīkiem un aizsargājot ar elektronisku atslēgu un paroli (šādā gadījumā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s ir atbildīgs par aizpildāmo formu atbilstību dokumentācijas prasībām un formu paraugiem, kā arī dokumenta atvēršanas un nolasīšanas iespējām).</w:t>
      </w:r>
    </w:p>
    <w:p w:rsidR="00686ED5" w:rsidRPr="00D17599" w:rsidRDefault="00AA2797">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eastAsia="Times New Roman" w:hAnsi="Times New Roman" w:cs="Times New Roman"/>
          <w:sz w:val="24"/>
          <w:szCs w:val="24"/>
        </w:rPr>
        <w:t>P</w:t>
      </w:r>
      <w:r w:rsidR="008C6F0C" w:rsidRPr="00D17599">
        <w:rPr>
          <w:rFonts w:ascii="Times New Roman" w:eastAsia="Times New Roman" w:hAnsi="Times New Roman" w:cs="Times New Roman"/>
          <w:sz w:val="24"/>
          <w:szCs w:val="24"/>
        </w:rPr>
        <w:t>iedāvājums sastāv no šādiem atsevišķiem elektroniski sagatavotiem</w:t>
      </w:r>
      <w:r w:rsidR="006313C8" w:rsidRPr="00D17599">
        <w:rPr>
          <w:rFonts w:ascii="Times New Roman" w:eastAsia="Times New Roman" w:hAnsi="Times New Roman" w:cs="Times New Roman"/>
          <w:sz w:val="24"/>
          <w:szCs w:val="24"/>
        </w:rPr>
        <w:t xml:space="preserve">, </w:t>
      </w:r>
      <w:r w:rsidR="008C6F0C" w:rsidRPr="00D17599">
        <w:rPr>
          <w:rFonts w:ascii="Times New Roman" w:eastAsia="Times New Roman" w:hAnsi="Times New Roman" w:cs="Times New Roman"/>
          <w:sz w:val="24"/>
          <w:szCs w:val="24"/>
        </w:rPr>
        <w:t xml:space="preserve">parakstītiem </w:t>
      </w:r>
      <w:r w:rsidR="006313C8" w:rsidRPr="00D17599">
        <w:rPr>
          <w:rFonts w:ascii="Times New Roman" w:eastAsia="Times New Roman" w:hAnsi="Times New Roman" w:cs="Times New Roman"/>
          <w:sz w:val="24"/>
          <w:szCs w:val="24"/>
        </w:rPr>
        <w:t xml:space="preserve">un atbilstošajā </w:t>
      </w:r>
      <w:r w:rsidR="00E105D5" w:rsidRPr="00D17599">
        <w:rPr>
          <w:rFonts w:ascii="Times New Roman" w:eastAsia="Times New Roman" w:hAnsi="Times New Roman" w:cs="Times New Roman"/>
          <w:sz w:val="24"/>
          <w:szCs w:val="24"/>
        </w:rPr>
        <w:t>EIS Iepirkum</w:t>
      </w:r>
      <w:r w:rsidR="006313C8" w:rsidRPr="00D17599">
        <w:rPr>
          <w:rFonts w:ascii="Times New Roman" w:eastAsia="Times New Roman" w:hAnsi="Times New Roman" w:cs="Times New Roman"/>
          <w:sz w:val="24"/>
          <w:szCs w:val="24"/>
        </w:rPr>
        <w:t xml:space="preserve">a profila sadaļā ievietotiem </w:t>
      </w:r>
      <w:r w:rsidR="008C6F0C" w:rsidRPr="00D17599">
        <w:rPr>
          <w:rFonts w:ascii="Times New Roman" w:eastAsia="Times New Roman" w:hAnsi="Times New Roman" w:cs="Times New Roman"/>
          <w:sz w:val="24"/>
          <w:szCs w:val="24"/>
        </w:rPr>
        <w:t>dokumentiem:</w:t>
      </w:r>
    </w:p>
    <w:p w:rsidR="00686ED5" w:rsidRPr="00D17599" w:rsidRDefault="002B2FBF" w:rsidP="00986EB9">
      <w:pPr>
        <w:numPr>
          <w:ilvl w:val="2"/>
          <w:numId w:val="4"/>
        </w:numPr>
        <w:pBdr>
          <w:top w:val="none" w:sz="0" w:space="0" w:color="000000"/>
          <w:left w:val="none" w:sz="0" w:space="0" w:color="000000"/>
          <w:bottom w:val="none" w:sz="0" w:space="0" w:color="000000"/>
          <w:right w:val="none" w:sz="0" w:space="0" w:color="000000"/>
          <w:between w:val="none" w:sz="0" w:space="0" w:color="000000"/>
        </w:pBdr>
        <w:tabs>
          <w:tab w:val="left" w:pos="142"/>
          <w:tab w:val="left" w:pos="993"/>
        </w:tabs>
        <w:spacing w:before="60" w:after="60" w:line="240" w:lineRule="auto"/>
        <w:ind w:left="1276" w:hanging="709"/>
        <w:jc w:val="both"/>
        <w:rPr>
          <w:rFonts w:ascii="Times New Roman" w:hAnsi="Times New Roman" w:cs="Times New Roman"/>
          <w:sz w:val="24"/>
          <w:szCs w:val="24"/>
        </w:rPr>
      </w:pPr>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a pieteikum</w:t>
      </w:r>
      <w:r w:rsidR="006313C8" w:rsidRPr="00D17599">
        <w:rPr>
          <w:rFonts w:ascii="Times New Roman" w:eastAsia="Times New Roman" w:hAnsi="Times New Roman" w:cs="Times New Roman"/>
          <w:sz w:val="24"/>
          <w:szCs w:val="24"/>
        </w:rPr>
        <w:t>s</w:t>
      </w:r>
      <w:r w:rsidR="008C6F0C" w:rsidRPr="00D17599">
        <w:rPr>
          <w:rFonts w:ascii="Times New Roman" w:eastAsia="Times New Roman" w:hAnsi="Times New Roman" w:cs="Times New Roman"/>
          <w:sz w:val="24"/>
          <w:szCs w:val="24"/>
        </w:rPr>
        <w:t xml:space="preserve"> (</w:t>
      </w:r>
      <w:r w:rsidR="006313C8" w:rsidRPr="00D17599">
        <w:rPr>
          <w:rFonts w:ascii="Times New Roman" w:eastAsia="Times New Roman" w:hAnsi="Times New Roman" w:cs="Times New Roman"/>
          <w:sz w:val="24"/>
          <w:szCs w:val="24"/>
        </w:rPr>
        <w:t>nolikuma 2. pielikumā</w:t>
      </w:r>
      <w:r w:rsidR="008C6F0C" w:rsidRPr="00D17599">
        <w:rPr>
          <w:rFonts w:ascii="Times New Roman" w:eastAsia="Times New Roman" w:hAnsi="Times New Roman" w:cs="Times New Roman"/>
          <w:sz w:val="24"/>
          <w:szCs w:val="24"/>
        </w:rPr>
        <w:t xml:space="preserve"> </w:t>
      </w:r>
      <w:r w:rsidR="006313C8" w:rsidRPr="00D17599">
        <w:rPr>
          <w:rFonts w:ascii="Times New Roman" w:eastAsia="Times New Roman" w:hAnsi="Times New Roman" w:cs="Times New Roman"/>
          <w:sz w:val="24"/>
          <w:szCs w:val="24"/>
        </w:rPr>
        <w:t>norādītajā formā</w:t>
      </w:r>
      <w:r w:rsidR="008C6F0C" w:rsidRPr="00D17599">
        <w:rPr>
          <w:rFonts w:ascii="Times New Roman" w:eastAsia="Times New Roman" w:hAnsi="Times New Roman" w:cs="Times New Roman"/>
          <w:sz w:val="24"/>
          <w:szCs w:val="24"/>
        </w:rPr>
        <w:t>);</w:t>
      </w:r>
    </w:p>
    <w:p w:rsidR="00686ED5" w:rsidRPr="00D17599" w:rsidRDefault="002B2FBF" w:rsidP="00986EB9">
      <w:pPr>
        <w:numPr>
          <w:ilvl w:val="2"/>
          <w:numId w:val="4"/>
        </w:numPr>
        <w:pBdr>
          <w:top w:val="none" w:sz="0" w:space="0" w:color="000000"/>
          <w:left w:val="none" w:sz="0" w:space="0" w:color="000000"/>
          <w:bottom w:val="none" w:sz="0" w:space="0" w:color="000000"/>
          <w:right w:val="none" w:sz="0" w:space="0" w:color="000000"/>
          <w:between w:val="none" w:sz="0" w:space="0" w:color="000000"/>
        </w:pBdr>
        <w:tabs>
          <w:tab w:val="left" w:pos="142"/>
        </w:tabs>
        <w:spacing w:before="60" w:after="60" w:line="240" w:lineRule="auto"/>
        <w:ind w:left="1276"/>
        <w:jc w:val="both"/>
        <w:rPr>
          <w:rFonts w:ascii="Times New Roman" w:hAnsi="Times New Roman" w:cs="Times New Roman"/>
          <w:sz w:val="24"/>
          <w:szCs w:val="24"/>
        </w:rPr>
      </w:pPr>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a </w:t>
      </w:r>
      <w:r w:rsidR="006313C8" w:rsidRPr="00D17599">
        <w:rPr>
          <w:rFonts w:ascii="Times New Roman" w:eastAsia="Times New Roman" w:hAnsi="Times New Roman" w:cs="Times New Roman"/>
          <w:sz w:val="24"/>
          <w:szCs w:val="24"/>
        </w:rPr>
        <w:t xml:space="preserve">pieredzes apraksts (nolikuma 3. pielikumā norādītajā formā) un </w:t>
      </w:r>
      <w:r w:rsidRPr="00D17599">
        <w:rPr>
          <w:rFonts w:ascii="Times New Roman" w:eastAsia="Times New Roman" w:hAnsi="Times New Roman" w:cs="Times New Roman"/>
          <w:sz w:val="24"/>
          <w:szCs w:val="24"/>
        </w:rPr>
        <w:t>Pretendent</w:t>
      </w:r>
      <w:r w:rsidR="00E105D5" w:rsidRPr="00D17599">
        <w:rPr>
          <w:rFonts w:ascii="Times New Roman" w:eastAsia="Times New Roman" w:hAnsi="Times New Roman" w:cs="Times New Roman"/>
          <w:sz w:val="24"/>
          <w:szCs w:val="24"/>
        </w:rPr>
        <w:t xml:space="preserve">a </w:t>
      </w:r>
      <w:r w:rsidR="008C6F0C" w:rsidRPr="00D17599">
        <w:rPr>
          <w:rFonts w:ascii="Times New Roman" w:eastAsia="Times New Roman" w:hAnsi="Times New Roman" w:cs="Times New Roman"/>
          <w:sz w:val="24"/>
          <w:szCs w:val="24"/>
        </w:rPr>
        <w:t>atlases dokumenti</w:t>
      </w:r>
      <w:r w:rsidR="006313C8" w:rsidRPr="00D17599">
        <w:rPr>
          <w:rFonts w:ascii="Times New Roman" w:eastAsia="Times New Roman" w:hAnsi="Times New Roman" w:cs="Times New Roman"/>
          <w:sz w:val="24"/>
          <w:szCs w:val="24"/>
        </w:rPr>
        <w:t>;</w:t>
      </w:r>
    </w:p>
    <w:p w:rsidR="00686ED5" w:rsidRPr="0064740A" w:rsidRDefault="006313C8" w:rsidP="00986EB9">
      <w:pPr>
        <w:numPr>
          <w:ilvl w:val="2"/>
          <w:numId w:val="4"/>
        </w:numPr>
        <w:pBdr>
          <w:top w:val="none" w:sz="0" w:space="0" w:color="000000"/>
          <w:left w:val="none" w:sz="0" w:space="0" w:color="000000"/>
          <w:bottom w:val="none" w:sz="0" w:space="0" w:color="000000"/>
          <w:right w:val="none" w:sz="0" w:space="0" w:color="000000"/>
          <w:between w:val="none" w:sz="0" w:space="0" w:color="000000"/>
        </w:pBdr>
        <w:tabs>
          <w:tab w:val="left" w:pos="142"/>
        </w:tabs>
        <w:spacing w:before="60" w:after="60" w:line="240" w:lineRule="auto"/>
        <w:ind w:left="1276" w:hanging="709"/>
        <w:jc w:val="both"/>
        <w:rPr>
          <w:rFonts w:ascii="Times New Roman" w:hAnsi="Times New Roman" w:cs="Times New Roman"/>
          <w:sz w:val="24"/>
          <w:szCs w:val="24"/>
        </w:rPr>
      </w:pPr>
      <w:r w:rsidRPr="00D17599">
        <w:rPr>
          <w:rFonts w:ascii="Times New Roman" w:eastAsia="Times New Roman" w:hAnsi="Times New Roman" w:cs="Times New Roman"/>
          <w:sz w:val="24"/>
          <w:szCs w:val="24"/>
        </w:rPr>
        <w:t xml:space="preserve">Finanšu piedāvājums (nolikuma </w:t>
      </w:r>
      <w:r w:rsidR="0064740A">
        <w:rPr>
          <w:rFonts w:ascii="Times New Roman" w:eastAsia="Times New Roman" w:hAnsi="Times New Roman" w:cs="Times New Roman"/>
          <w:sz w:val="24"/>
          <w:szCs w:val="24"/>
        </w:rPr>
        <w:t>4</w:t>
      </w:r>
      <w:r w:rsidRPr="00D17599">
        <w:rPr>
          <w:rFonts w:ascii="Times New Roman" w:eastAsia="Times New Roman" w:hAnsi="Times New Roman" w:cs="Times New Roman"/>
          <w:sz w:val="24"/>
          <w:szCs w:val="24"/>
        </w:rPr>
        <w:t>. pielikumā norādītajā formā)</w:t>
      </w:r>
      <w:r w:rsidR="0064740A">
        <w:rPr>
          <w:rFonts w:ascii="Times New Roman" w:eastAsia="Times New Roman" w:hAnsi="Times New Roman" w:cs="Times New Roman"/>
          <w:sz w:val="24"/>
          <w:szCs w:val="24"/>
        </w:rPr>
        <w:t>;</w:t>
      </w:r>
    </w:p>
    <w:p w:rsidR="0064740A" w:rsidRPr="00D17599" w:rsidRDefault="0064740A" w:rsidP="0064740A">
      <w:pPr>
        <w:numPr>
          <w:ilvl w:val="2"/>
          <w:numId w:val="4"/>
        </w:numPr>
        <w:pBdr>
          <w:top w:val="none" w:sz="0" w:space="0" w:color="000000"/>
          <w:left w:val="none" w:sz="0" w:space="0" w:color="000000"/>
          <w:bottom w:val="none" w:sz="0" w:space="0" w:color="000000"/>
          <w:right w:val="none" w:sz="0" w:space="0" w:color="000000"/>
          <w:between w:val="none" w:sz="0" w:space="0" w:color="000000"/>
        </w:pBdr>
        <w:tabs>
          <w:tab w:val="left" w:pos="142"/>
        </w:tabs>
        <w:spacing w:before="60" w:after="60" w:line="240" w:lineRule="auto"/>
        <w:ind w:left="1276" w:hanging="709"/>
        <w:jc w:val="both"/>
        <w:rPr>
          <w:rFonts w:ascii="Times New Roman" w:hAnsi="Times New Roman" w:cs="Times New Roman"/>
          <w:sz w:val="24"/>
          <w:szCs w:val="24"/>
        </w:rPr>
      </w:pPr>
      <w:r w:rsidRPr="00D17599">
        <w:rPr>
          <w:rFonts w:ascii="Times New Roman" w:eastAsia="Times New Roman" w:hAnsi="Times New Roman" w:cs="Times New Roman"/>
          <w:sz w:val="24"/>
          <w:szCs w:val="24"/>
        </w:rPr>
        <w:t xml:space="preserve">Tehniskais piedāvājums (nolikuma </w:t>
      </w:r>
      <w:r>
        <w:rPr>
          <w:rFonts w:ascii="Times New Roman" w:eastAsia="Times New Roman" w:hAnsi="Times New Roman" w:cs="Times New Roman"/>
          <w:sz w:val="24"/>
          <w:szCs w:val="24"/>
        </w:rPr>
        <w:t>5</w:t>
      </w:r>
      <w:r w:rsidRPr="00D17599">
        <w:rPr>
          <w:rFonts w:ascii="Times New Roman" w:eastAsia="Times New Roman" w:hAnsi="Times New Roman" w:cs="Times New Roman"/>
          <w:sz w:val="24"/>
          <w:szCs w:val="24"/>
        </w:rPr>
        <w:t>. pielikumā norādītajā formā);</w:t>
      </w:r>
    </w:p>
    <w:p w:rsidR="00686ED5" w:rsidRPr="00D17599" w:rsidRDefault="008C6F0C" w:rsidP="00010239">
      <w:pPr>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567" w:hanging="567"/>
        <w:jc w:val="both"/>
        <w:rPr>
          <w:rFonts w:ascii="Times New Roman" w:hAnsi="Times New Roman" w:cs="Times New Roman"/>
          <w:sz w:val="24"/>
          <w:szCs w:val="24"/>
        </w:rPr>
      </w:pPr>
      <w:r w:rsidRPr="00D17599">
        <w:rPr>
          <w:rFonts w:ascii="Times New Roman" w:eastAsia="Times New Roman" w:hAnsi="Times New Roman" w:cs="Times New Roman"/>
          <w:sz w:val="24"/>
          <w:szCs w:val="24"/>
        </w:rPr>
        <w:t xml:space="preserve">Sagatavojot piedāvājumu,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ievēro, ka:</w:t>
      </w:r>
    </w:p>
    <w:p w:rsidR="006313C8" w:rsidRPr="00D17599" w:rsidRDefault="006313C8" w:rsidP="00986EB9">
      <w:pPr>
        <w:numPr>
          <w:ilvl w:val="2"/>
          <w:numId w:val="4"/>
        </w:numPr>
        <w:spacing w:before="60" w:after="60" w:line="240" w:lineRule="auto"/>
        <w:ind w:left="1276"/>
        <w:jc w:val="both"/>
        <w:rPr>
          <w:rFonts w:ascii="Times New Roman" w:hAnsi="Times New Roman" w:cs="Times New Roman"/>
          <w:sz w:val="24"/>
          <w:szCs w:val="24"/>
        </w:rPr>
      </w:pPr>
      <w:r w:rsidRPr="00D17599">
        <w:rPr>
          <w:rFonts w:ascii="Times New Roman" w:hAnsi="Times New Roman" w:cs="Times New Roman"/>
          <w:sz w:val="24"/>
          <w:szCs w:val="24"/>
        </w:rPr>
        <w:t xml:space="preserve">piedāvājuma dokumenti ir jāsagatavo atsevišķos elektroniskos dokumentos </w:t>
      </w:r>
      <w:r w:rsidRPr="00D17599">
        <w:rPr>
          <w:rFonts w:ascii="Times New Roman" w:hAnsi="Times New Roman" w:cs="Times New Roman"/>
          <w:iCs/>
          <w:sz w:val="24"/>
          <w:szCs w:val="24"/>
        </w:rPr>
        <w:t>ar standarta biroja programmatūras rīkiem nolasāmā formātā</w:t>
      </w:r>
      <w:r w:rsidRPr="00D17599">
        <w:rPr>
          <w:rFonts w:ascii="Times New Roman" w:hAnsi="Times New Roman" w:cs="Times New Roman"/>
          <w:sz w:val="24"/>
          <w:szCs w:val="24"/>
        </w:rPr>
        <w:t xml:space="preserve"> (piemēram, </w:t>
      </w:r>
      <w:r w:rsidRPr="00D17599">
        <w:rPr>
          <w:rFonts w:ascii="Times New Roman" w:hAnsi="Times New Roman" w:cs="Times New Roman"/>
          <w:i/>
          <w:sz w:val="24"/>
          <w:szCs w:val="24"/>
        </w:rPr>
        <w:t>Microsoft Office 2010</w:t>
      </w:r>
      <w:r w:rsidRPr="00D17599">
        <w:rPr>
          <w:rFonts w:ascii="Times New Roman" w:hAnsi="Times New Roman" w:cs="Times New Roman"/>
          <w:sz w:val="24"/>
          <w:szCs w:val="24"/>
        </w:rPr>
        <w:t xml:space="preserve"> (vai jaunākas programmatūras versijas) formātā vai </w:t>
      </w:r>
      <w:r w:rsidRPr="00D17599">
        <w:rPr>
          <w:rFonts w:ascii="Times New Roman" w:hAnsi="Times New Roman" w:cs="Times New Roman"/>
          <w:i/>
          <w:sz w:val="24"/>
          <w:szCs w:val="24"/>
        </w:rPr>
        <w:t>pdf</w:t>
      </w:r>
      <w:r w:rsidRPr="00D17599">
        <w:rPr>
          <w:rFonts w:ascii="Times New Roman" w:hAnsi="Times New Roman" w:cs="Times New Roman"/>
          <w:sz w:val="24"/>
          <w:szCs w:val="24"/>
        </w:rPr>
        <w:t xml:space="preserve"> formātā);</w:t>
      </w:r>
    </w:p>
    <w:p w:rsidR="006313C8" w:rsidRPr="00D17599" w:rsidRDefault="002B2FBF" w:rsidP="00986EB9">
      <w:pPr>
        <w:numPr>
          <w:ilvl w:val="2"/>
          <w:numId w:val="4"/>
        </w:numPr>
        <w:spacing w:before="60" w:after="60" w:line="240" w:lineRule="auto"/>
        <w:ind w:left="1276"/>
        <w:jc w:val="both"/>
        <w:rPr>
          <w:rFonts w:ascii="Times New Roman" w:hAnsi="Times New Roman" w:cs="Times New Roman"/>
          <w:sz w:val="24"/>
          <w:szCs w:val="24"/>
        </w:rPr>
      </w:pPr>
      <w:r w:rsidRPr="00D17599">
        <w:rPr>
          <w:rFonts w:ascii="Times New Roman" w:hAnsi="Times New Roman" w:cs="Times New Roman"/>
          <w:sz w:val="24"/>
          <w:szCs w:val="24"/>
        </w:rPr>
        <w:t>Pretendent</w:t>
      </w:r>
      <w:r w:rsidR="006313C8" w:rsidRPr="00D17599">
        <w:rPr>
          <w:rFonts w:ascii="Times New Roman" w:hAnsi="Times New Roman" w:cs="Times New Roman"/>
          <w:sz w:val="24"/>
          <w:szCs w:val="24"/>
        </w:rPr>
        <w:t>s piedāvājuma dokumentus paraksta ar drošu elektronisko parakstu un laika zīmogu vai ar</w:t>
      </w:r>
      <w:r w:rsidR="006313C8" w:rsidRPr="00D17599">
        <w:rPr>
          <w:rFonts w:ascii="Times New Roman" w:hAnsi="Times New Roman" w:cs="Times New Roman"/>
          <w:color w:val="0070C0"/>
          <w:sz w:val="24"/>
          <w:szCs w:val="24"/>
        </w:rPr>
        <w:t xml:space="preserve"> </w:t>
      </w:r>
      <w:r w:rsidR="00986EB9" w:rsidRPr="00D17599">
        <w:rPr>
          <w:rFonts w:ascii="Times New Roman" w:hAnsi="Times New Roman" w:cs="Times New Roman"/>
          <w:sz w:val="24"/>
          <w:szCs w:val="24"/>
        </w:rPr>
        <w:t xml:space="preserve">EIS </w:t>
      </w:r>
      <w:r w:rsidR="006313C8" w:rsidRPr="00D17599">
        <w:rPr>
          <w:rFonts w:ascii="Times New Roman" w:hAnsi="Times New Roman" w:cs="Times New Roman"/>
          <w:sz w:val="24"/>
          <w:szCs w:val="24"/>
        </w:rPr>
        <w:t>piedāvāto elektronisko parakstu;</w:t>
      </w:r>
    </w:p>
    <w:p w:rsidR="006313C8" w:rsidRPr="00D17599" w:rsidRDefault="006313C8" w:rsidP="00986EB9">
      <w:pPr>
        <w:numPr>
          <w:ilvl w:val="2"/>
          <w:numId w:val="4"/>
        </w:numPr>
        <w:spacing w:before="60" w:after="60" w:line="240" w:lineRule="auto"/>
        <w:ind w:left="1276"/>
        <w:jc w:val="both"/>
        <w:rPr>
          <w:rFonts w:ascii="Times New Roman" w:hAnsi="Times New Roman" w:cs="Times New Roman"/>
          <w:sz w:val="24"/>
          <w:szCs w:val="24"/>
        </w:rPr>
      </w:pPr>
      <w:r w:rsidRPr="00D17599">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 xml:space="preserve">am noteiktajā laikā (ne vēlāk kā 15 minūšu laikā pēc piedāvājumu atvēršanas uzsākšanas) jāiesniedz derīga elektroniska atslēga un </w:t>
      </w:r>
      <w:r w:rsidRPr="00D17599">
        <w:rPr>
          <w:rFonts w:ascii="Times New Roman" w:hAnsi="Times New Roman" w:cs="Times New Roman"/>
          <w:sz w:val="24"/>
          <w:szCs w:val="24"/>
        </w:rPr>
        <w:lastRenderedPageBreak/>
        <w:t>parole šifrētā dokumenta atvēršanai</w:t>
      </w:r>
      <w:r w:rsidR="00986EB9" w:rsidRPr="00D17599">
        <w:rPr>
          <w:rFonts w:ascii="Times New Roman" w:hAnsi="Times New Roman" w:cs="Times New Roman"/>
          <w:sz w:val="24"/>
          <w:szCs w:val="24"/>
        </w:rPr>
        <w:t xml:space="preserve">. </w:t>
      </w:r>
      <w:r w:rsidR="00986EB9" w:rsidRPr="00D17599">
        <w:rPr>
          <w:rFonts w:ascii="Times New Roman" w:eastAsia="Times New Roman" w:hAnsi="Times New Roman" w:cs="Times New Roman"/>
          <w:sz w:val="24"/>
          <w:szCs w:val="24"/>
        </w:rPr>
        <w:t>Ja piedāvājums saturēs kādu no šajā punktā minētajiem riskiem, tas netiks izskatīts.</w:t>
      </w:r>
    </w:p>
    <w:p w:rsidR="00986EB9" w:rsidRPr="00D17599" w:rsidRDefault="002B2FBF"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Pretendent</w:t>
      </w:r>
      <w:r w:rsidR="00986EB9" w:rsidRPr="00D17599">
        <w:rPr>
          <w:rFonts w:ascii="Times New Roman" w:hAnsi="Times New Roman" w:cs="Times New Roman"/>
          <w:sz w:val="24"/>
          <w:szCs w:val="24"/>
        </w:rPr>
        <w:t xml:space="preserve">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w:t>
      </w:r>
      <w:r w:rsidRPr="00D17599">
        <w:rPr>
          <w:rFonts w:ascii="Times New Roman" w:hAnsi="Times New Roman" w:cs="Times New Roman"/>
          <w:sz w:val="24"/>
          <w:szCs w:val="24"/>
        </w:rPr>
        <w:t>Pretendent</w:t>
      </w:r>
      <w:r w:rsidR="00986EB9" w:rsidRPr="00D17599">
        <w:rPr>
          <w:rFonts w:ascii="Times New Roman" w:hAnsi="Times New Roman" w:cs="Times New Roman"/>
          <w:sz w:val="24"/>
          <w:szCs w:val="24"/>
        </w:rPr>
        <w:t>s ir tiesīgs apliecināt visus  piedāvājumā  esošos atvasinātos dokumentus un tulkojumus, iesniedzot vienu kopēju apliecinājumu, kas attiecas uz visiem atvasinātajiem dokumentiem un tulkojumiem.</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Piedāvājuma dokumenti jāsagatavo latviešu valodā</w:t>
      </w:r>
      <w:r w:rsidR="00E105D5" w:rsidRPr="00D17599">
        <w:rPr>
          <w:rFonts w:ascii="Times New Roman" w:hAnsi="Times New Roman" w:cs="Times New Roman"/>
          <w:sz w:val="24"/>
          <w:szCs w:val="24"/>
        </w:rPr>
        <w:t>, izņemot piedāvājumam papildus pievienotos i</w:t>
      </w:r>
      <w:r w:rsidR="00E105D5" w:rsidRPr="00D17599">
        <w:rPr>
          <w:rFonts w:ascii="Times New Roman" w:eastAsia="Times New Roman" w:hAnsi="Times New Roman" w:cs="Times New Roman"/>
          <w:sz w:val="24"/>
          <w:szCs w:val="24"/>
        </w:rPr>
        <w:t>nformatīvos materiālus (piemēram, ražotāja katalogus, bukletus), kas var tikt iesniegti arī svešvalodā</w:t>
      </w:r>
      <w:r w:rsidR="00E105D5" w:rsidRPr="00D17599">
        <w:rPr>
          <w:rFonts w:ascii="Times New Roman" w:hAnsi="Times New Roman" w:cs="Times New Roman"/>
          <w:sz w:val="24"/>
          <w:szCs w:val="24"/>
        </w:rPr>
        <w:t>)</w:t>
      </w:r>
      <w:r w:rsidRPr="00D17599">
        <w:rPr>
          <w:rFonts w:ascii="Times New Roman" w:hAnsi="Times New Roman" w:cs="Times New Roman"/>
          <w:sz w:val="24"/>
          <w:szCs w:val="24"/>
        </w:rPr>
        <w:t xml:space="preserve">. Ārvalstu publisko reģistru izsniegtie apliecinājumu dokumenti var tikt iesniegti svešvalodā ar pievienotu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 xml:space="preserve">a apliecinātu tulkojumu latviešu valodā. Par dokumentu tulkojuma atbilstību oriģinālam atbild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s.</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color w:val="auto"/>
          <w:sz w:val="24"/>
          <w:szCs w:val="24"/>
        </w:rPr>
      </w:pPr>
      <w:r w:rsidRPr="00D17599">
        <w:rPr>
          <w:rFonts w:ascii="Times New Roman" w:eastAsia="Times New Roman" w:hAnsi="Times New Roman" w:cs="Times New Roman"/>
          <w:color w:val="auto"/>
          <w:sz w:val="24"/>
          <w:szCs w:val="24"/>
        </w:rPr>
        <w:t xml:space="preserve">Informāciju, kas ir komercnoslēpums atbilstoši Komerclikuma 19. pantam vai </w:t>
      </w:r>
      <w:r w:rsidR="0064740A">
        <w:rPr>
          <w:rFonts w:ascii="Times New Roman" w:eastAsia="Times New Roman" w:hAnsi="Times New Roman" w:cs="Times New Roman"/>
          <w:color w:val="auto"/>
          <w:sz w:val="24"/>
          <w:szCs w:val="24"/>
        </w:rPr>
        <w:t xml:space="preserve">kas </w:t>
      </w:r>
      <w:r w:rsidRPr="00D17599">
        <w:rPr>
          <w:rFonts w:ascii="Times New Roman" w:eastAsia="Times New Roman" w:hAnsi="Times New Roman" w:cs="Times New Roman"/>
          <w:color w:val="auto"/>
          <w:sz w:val="24"/>
          <w:szCs w:val="24"/>
        </w:rPr>
        <w:t xml:space="preserve">uzskatāma par konfidenciālu informāciju, </w:t>
      </w:r>
      <w:r w:rsidR="002B2FBF" w:rsidRPr="00D17599">
        <w:rPr>
          <w:rFonts w:ascii="Times New Roman" w:eastAsia="Times New Roman" w:hAnsi="Times New Roman" w:cs="Times New Roman"/>
          <w:color w:val="auto"/>
          <w:sz w:val="24"/>
          <w:szCs w:val="24"/>
        </w:rPr>
        <w:t>Pretendent</w:t>
      </w:r>
      <w:r w:rsidRPr="00D17599">
        <w:rPr>
          <w:rFonts w:ascii="Times New Roman" w:eastAsia="Times New Roman" w:hAnsi="Times New Roman" w:cs="Times New Roman"/>
          <w:color w:val="auto"/>
          <w:sz w:val="24"/>
          <w:szCs w:val="24"/>
        </w:rPr>
        <w:t xml:space="preserve">s konkrēti norāda tikai uz tām piedāvājuma lapām (daļām), kuras satur šāda rakstura informāciju, ar atzīmi </w:t>
      </w:r>
      <w:r w:rsidRPr="00D17599">
        <w:rPr>
          <w:rFonts w:ascii="Times New Roman" w:eastAsia="Times New Roman" w:hAnsi="Times New Roman" w:cs="Times New Roman"/>
          <w:i/>
          <w:color w:val="auto"/>
          <w:sz w:val="24"/>
          <w:szCs w:val="24"/>
        </w:rPr>
        <w:t>“Komercnoslēpums”</w:t>
      </w:r>
      <w:r w:rsidRPr="00D17599">
        <w:rPr>
          <w:rFonts w:ascii="Times New Roman" w:eastAsia="Times New Roman" w:hAnsi="Times New Roman" w:cs="Times New Roman"/>
          <w:color w:val="auto"/>
          <w:sz w:val="24"/>
          <w:szCs w:val="24"/>
        </w:rPr>
        <w:t>. Komercnoslēpums vai konfidenciāla informācija nevar būt informācija, kas saskaņā ar normatīvajiem aktiem ir vispārpieejama, tai skaitā nolikumā iekļautā informācija, kā arī piedāvātā cena.</w:t>
      </w:r>
    </w:p>
    <w:p w:rsidR="00E105D5" w:rsidRPr="00D17599" w:rsidRDefault="00986EB9" w:rsidP="00E105D5">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Piedāvājuma dokumentiem jābūt skaidri salasāmiem, bez labojumiem, lai izvairītos no jebkādām šaubām un pārpratumiem, kas attiecas uz vārdiem un skaitļiem, un bez iestarpinājumiem, izdzēsumiem vai matemātiskām kļūdām.</w:t>
      </w:r>
    </w:p>
    <w:p w:rsidR="00E105D5" w:rsidRPr="00D17599" w:rsidRDefault="00E105D5" w:rsidP="00E105D5">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eastAsia="Times New Roman" w:hAnsi="Times New Roman" w:cs="Times New Roman"/>
          <w:sz w:val="24"/>
          <w:szCs w:val="24"/>
        </w:rPr>
        <w:t xml:space="preserve">Visai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 piedāvājumā sniegtai informācijai ir jābūt patiesai. Ja Komisijai rodas šaubas par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 piedāvājumā sniegto informācijas patiesību vai dokumenta kopijas autentiskumu, tai ir tiesības pieprasīt, lai,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apstiprina informācijas patiesību un/vai uzrāda apstiprinoša dokumenta oriģinālu vai iesniedz normatīvajos aktos noteiktajā kārtībā apliecinātu dokumenta kopiju. Šajā punktā minētie dokumenti ir jāiesniedz Komisijas norādītajā termiņā.</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Piedāvājums elektroniski jāparaksta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 xml:space="preserve">a pārstāvēttiesīgajam vai pilnvarotajam pārstāvim, pievienojot </w:t>
      </w:r>
      <w:smartTag w:uri="schemas-tilde-lv/tildestengine" w:element="veidnes">
        <w:smartTagPr>
          <w:attr w:name="text" w:val="pilnvaru"/>
          <w:attr w:name="id" w:val="-1"/>
          <w:attr w:name="baseform" w:val="pilnvar|a"/>
        </w:smartTagPr>
        <w:r w:rsidRPr="00D17599">
          <w:rPr>
            <w:rFonts w:ascii="Times New Roman" w:hAnsi="Times New Roman" w:cs="Times New Roman"/>
            <w:sz w:val="24"/>
            <w:szCs w:val="24"/>
          </w:rPr>
          <w:t>pilnvaru</w:t>
        </w:r>
      </w:smartTag>
      <w:r w:rsidRPr="00D17599">
        <w:rPr>
          <w:rFonts w:ascii="Times New Roman" w:hAnsi="Times New Roman" w:cs="Times New Roman"/>
          <w:sz w:val="24"/>
          <w:szCs w:val="24"/>
        </w:rPr>
        <w:t xml:space="preserve"> vai citu pārstāvības tiesības apliecinošu dokumentu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 xml:space="preserve">a atlases dokumentu daļā. </w:t>
      </w:r>
      <w:r w:rsidRPr="0064740A">
        <w:rPr>
          <w:rFonts w:ascii="Times New Roman" w:hAnsi="Times New Roman" w:cs="Times New Roman"/>
          <w:sz w:val="24"/>
          <w:szCs w:val="24"/>
        </w:rPr>
        <w:t>Pilnvarā precīzi jānorāda</w:t>
      </w:r>
      <w:r w:rsidRPr="00D17599">
        <w:rPr>
          <w:rFonts w:ascii="Times New Roman" w:hAnsi="Times New Roman" w:cs="Times New Roman"/>
          <w:sz w:val="24"/>
          <w:szCs w:val="24"/>
        </w:rPr>
        <w:t xml:space="preserve"> pilnvarotajam pārstāvim piešķirto tiesību un saistību apjoms.</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Ja piedāvājumu iesniedz p</w:t>
      </w:r>
      <w:r w:rsidR="0064740A">
        <w:rPr>
          <w:rFonts w:ascii="Times New Roman" w:hAnsi="Times New Roman" w:cs="Times New Roman"/>
          <w:sz w:val="24"/>
          <w:szCs w:val="24"/>
        </w:rPr>
        <w:t xml:space="preserve">iegādātāju </w:t>
      </w:r>
      <w:r w:rsidRPr="00D17599">
        <w:rPr>
          <w:rFonts w:ascii="Times New Roman" w:hAnsi="Times New Roman" w:cs="Times New Roman"/>
          <w:sz w:val="24"/>
          <w:szCs w:val="24"/>
        </w:rPr>
        <w:t xml:space="preserve">apvienība jebkurā to kombinācijā, piedāvājumā norāda tās pilnvaroto pārstāvi ar tiesībām elektroniski parakstīt visus ar šo iepirkuma procedūru saistītos dokumentus. Pilnvarojums pārstāvēt </w:t>
      </w:r>
      <w:r w:rsidR="0064740A" w:rsidRPr="00D17599">
        <w:rPr>
          <w:rFonts w:ascii="Times New Roman" w:hAnsi="Times New Roman" w:cs="Times New Roman"/>
          <w:sz w:val="24"/>
          <w:szCs w:val="24"/>
        </w:rPr>
        <w:t>p</w:t>
      </w:r>
      <w:r w:rsidR="0064740A">
        <w:rPr>
          <w:rFonts w:ascii="Times New Roman" w:hAnsi="Times New Roman" w:cs="Times New Roman"/>
          <w:sz w:val="24"/>
          <w:szCs w:val="24"/>
        </w:rPr>
        <w:t xml:space="preserve">iegādātāju </w:t>
      </w:r>
      <w:r w:rsidRPr="00D17599">
        <w:rPr>
          <w:rFonts w:ascii="Times New Roman" w:hAnsi="Times New Roman" w:cs="Times New Roman"/>
          <w:sz w:val="24"/>
          <w:szCs w:val="24"/>
        </w:rPr>
        <w:t xml:space="preserve">apvienību ir jāparaksta katras </w:t>
      </w:r>
      <w:r w:rsidR="0064740A" w:rsidRPr="00D17599">
        <w:rPr>
          <w:rFonts w:ascii="Times New Roman" w:hAnsi="Times New Roman" w:cs="Times New Roman"/>
          <w:sz w:val="24"/>
          <w:szCs w:val="24"/>
        </w:rPr>
        <w:t>p</w:t>
      </w:r>
      <w:r w:rsidR="0064740A">
        <w:rPr>
          <w:rFonts w:ascii="Times New Roman" w:hAnsi="Times New Roman" w:cs="Times New Roman"/>
          <w:sz w:val="24"/>
          <w:szCs w:val="24"/>
        </w:rPr>
        <w:t xml:space="preserve">iegādātāju </w:t>
      </w:r>
      <w:r w:rsidRPr="00D17599">
        <w:rPr>
          <w:rFonts w:ascii="Times New Roman" w:hAnsi="Times New Roman" w:cs="Times New Roman"/>
          <w:sz w:val="24"/>
          <w:szCs w:val="24"/>
        </w:rPr>
        <w:t>apvienībā iekļautās personas pārstāvēttiesīgajam vai pilnvarotajam pārstāvim.</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Pirms nolikuma </w:t>
      </w:r>
      <w:r w:rsidR="00E105D5" w:rsidRPr="00D17599">
        <w:rPr>
          <w:rFonts w:ascii="Times New Roman" w:hAnsi="Times New Roman" w:cs="Times New Roman"/>
          <w:sz w:val="24"/>
          <w:szCs w:val="24"/>
        </w:rPr>
        <w:t>2</w:t>
      </w:r>
      <w:r w:rsidRPr="00D17599">
        <w:rPr>
          <w:rFonts w:ascii="Times New Roman" w:hAnsi="Times New Roman" w:cs="Times New Roman"/>
          <w:sz w:val="24"/>
          <w:szCs w:val="24"/>
        </w:rPr>
        <w:t>.</w:t>
      </w:r>
      <w:r w:rsidR="00E105D5" w:rsidRPr="00D17599">
        <w:rPr>
          <w:rFonts w:ascii="Times New Roman" w:hAnsi="Times New Roman" w:cs="Times New Roman"/>
          <w:sz w:val="24"/>
          <w:szCs w:val="24"/>
        </w:rPr>
        <w:t>8.</w:t>
      </w:r>
      <w:r w:rsidRPr="00D17599">
        <w:rPr>
          <w:rFonts w:ascii="Times New Roman" w:hAnsi="Times New Roman" w:cs="Times New Roman"/>
          <w:sz w:val="24"/>
          <w:szCs w:val="24"/>
        </w:rPr>
        <w:t xml:space="preserve">1. </w:t>
      </w:r>
      <w:r w:rsidR="00E105D5" w:rsidRPr="00D17599">
        <w:rPr>
          <w:rFonts w:ascii="Times New Roman" w:hAnsi="Times New Roman" w:cs="Times New Roman"/>
          <w:sz w:val="24"/>
          <w:szCs w:val="24"/>
        </w:rPr>
        <w:t>apakš</w:t>
      </w:r>
      <w:r w:rsidRPr="00D17599">
        <w:rPr>
          <w:rFonts w:ascii="Times New Roman" w:hAnsi="Times New Roman" w:cs="Times New Roman"/>
          <w:sz w:val="24"/>
          <w:szCs w:val="24"/>
        </w:rPr>
        <w:t xml:space="preserve">punktā noteiktā piedāvājuma iesniegšanas termiņa beigām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s ir tiesīgs grozīt vai atsaukt iesniegto piedāvājumu, izmantojot attiecīgos EIS pieejamos rīkus.</w:t>
      </w:r>
    </w:p>
    <w:p w:rsidR="00986EB9" w:rsidRPr="00D17599" w:rsidRDefault="00986EB9" w:rsidP="00986EB9">
      <w:pPr>
        <w:pStyle w:val="ListParagraph"/>
        <w:widowControl w:val="0"/>
        <w:numPr>
          <w:ilvl w:val="1"/>
          <w:numId w:val="4"/>
        </w:numPr>
        <w:spacing w:before="120" w:after="120" w:line="240" w:lineRule="auto"/>
        <w:ind w:left="567" w:hanging="567"/>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Pēc nolikuma </w:t>
      </w:r>
      <w:r w:rsidR="00E105D5" w:rsidRPr="00D17599">
        <w:rPr>
          <w:rFonts w:ascii="Times New Roman" w:hAnsi="Times New Roman" w:cs="Times New Roman"/>
          <w:sz w:val="24"/>
          <w:szCs w:val="24"/>
        </w:rPr>
        <w:t xml:space="preserve">2.8.1. apakšpunktā </w:t>
      </w:r>
      <w:r w:rsidRPr="00D17599">
        <w:rPr>
          <w:rFonts w:ascii="Times New Roman" w:hAnsi="Times New Roman" w:cs="Times New Roman"/>
          <w:sz w:val="24"/>
          <w:szCs w:val="24"/>
        </w:rPr>
        <w:t xml:space="preserve">noteiktā piedāvājuma iesniegšanas termiņa beigām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s:</w:t>
      </w:r>
    </w:p>
    <w:p w:rsidR="00986EB9" w:rsidRPr="00D17599" w:rsidRDefault="00986EB9" w:rsidP="00986EB9">
      <w:pPr>
        <w:pStyle w:val="ListParagraph"/>
        <w:widowControl w:val="0"/>
        <w:numPr>
          <w:ilvl w:val="2"/>
          <w:numId w:val="4"/>
        </w:numPr>
        <w:spacing w:before="60" w:after="60" w:line="240" w:lineRule="auto"/>
        <w:ind w:left="1276"/>
        <w:contextualSpacing w:val="0"/>
        <w:jc w:val="both"/>
        <w:rPr>
          <w:rFonts w:ascii="Times New Roman" w:hAnsi="Times New Roman" w:cs="Times New Roman"/>
          <w:sz w:val="24"/>
          <w:szCs w:val="24"/>
        </w:rPr>
      </w:pPr>
      <w:r w:rsidRPr="00D17599">
        <w:rPr>
          <w:rFonts w:ascii="Times New Roman" w:hAnsi="Times New Roman" w:cs="Times New Roman"/>
          <w:sz w:val="24"/>
          <w:szCs w:val="24"/>
        </w:rPr>
        <w:lastRenderedPageBreak/>
        <w:t>nav tiesīgs grozīt iesniegto piedāvājumu;</w:t>
      </w:r>
    </w:p>
    <w:p w:rsidR="00986EB9" w:rsidRPr="00D17599" w:rsidRDefault="00986EB9" w:rsidP="008C3038">
      <w:pPr>
        <w:pStyle w:val="ListParagraph"/>
        <w:widowControl w:val="0"/>
        <w:numPr>
          <w:ilvl w:val="2"/>
          <w:numId w:val="4"/>
        </w:numPr>
        <w:spacing w:before="60" w:after="60" w:line="240" w:lineRule="auto"/>
        <w:ind w:left="1276"/>
        <w:contextualSpacing w:val="0"/>
        <w:jc w:val="both"/>
        <w:rPr>
          <w:rFonts w:ascii="Times New Roman" w:hAnsi="Times New Roman" w:cs="Times New Roman"/>
          <w:sz w:val="24"/>
          <w:szCs w:val="24"/>
        </w:rPr>
      </w:pPr>
      <w:r w:rsidRPr="00D17599">
        <w:rPr>
          <w:rFonts w:ascii="Times New Roman" w:hAnsi="Times New Roman" w:cs="Times New Roman"/>
          <w:sz w:val="24"/>
          <w:szCs w:val="24"/>
        </w:rPr>
        <w:t xml:space="preserve">ir tiesīgs atsaukt iesniegto piedāvājumu, rakstveidā par to informējot Pasūtītāju. Šajā gadījumā piedāvājuma atsaukšana izbeidz turpmāku </w:t>
      </w:r>
      <w:r w:rsidR="002B2FBF" w:rsidRPr="00D17599">
        <w:rPr>
          <w:rFonts w:ascii="Times New Roman" w:hAnsi="Times New Roman" w:cs="Times New Roman"/>
          <w:sz w:val="24"/>
          <w:szCs w:val="24"/>
        </w:rPr>
        <w:t>Pretendent</w:t>
      </w:r>
      <w:r w:rsidRPr="00D17599">
        <w:rPr>
          <w:rFonts w:ascii="Times New Roman" w:hAnsi="Times New Roman" w:cs="Times New Roman"/>
          <w:sz w:val="24"/>
          <w:szCs w:val="24"/>
        </w:rPr>
        <w:t>a līdzdalību šajā Iepirkumā.</w:t>
      </w:r>
    </w:p>
    <w:p w:rsidR="00686ED5" w:rsidRPr="00D17599" w:rsidRDefault="008C6F0C" w:rsidP="008C3038">
      <w:pPr>
        <w:spacing w:before="240" w:after="240" w:line="240" w:lineRule="auto"/>
        <w:ind w:right="40"/>
        <w:jc w:val="center"/>
        <w:rPr>
          <w:rFonts w:ascii="Times New Roman" w:eastAsia="Times New Roman" w:hAnsi="Times New Roman" w:cs="Times New Roman"/>
          <w:sz w:val="24"/>
          <w:szCs w:val="24"/>
        </w:rPr>
      </w:pPr>
      <w:r w:rsidRPr="00D17599">
        <w:rPr>
          <w:rFonts w:ascii="Times New Roman" w:eastAsia="Times New Roman" w:hAnsi="Times New Roman" w:cs="Times New Roman"/>
          <w:b/>
          <w:smallCaps/>
          <w:sz w:val="24"/>
          <w:szCs w:val="24"/>
        </w:rPr>
        <w:t>IV</w:t>
      </w:r>
      <w:r w:rsidR="00CD6649" w:rsidRPr="00D17599">
        <w:rPr>
          <w:rFonts w:ascii="Times New Roman" w:eastAsia="Times New Roman" w:hAnsi="Times New Roman" w:cs="Times New Roman"/>
          <w:b/>
          <w:smallCaps/>
          <w:sz w:val="24"/>
          <w:szCs w:val="24"/>
        </w:rPr>
        <w:t xml:space="preserve">. </w:t>
      </w:r>
      <w:r w:rsidR="002B2FBF" w:rsidRPr="00D17599">
        <w:rPr>
          <w:rFonts w:ascii="Times New Roman" w:eastAsia="Times New Roman" w:hAnsi="Times New Roman" w:cs="Times New Roman"/>
          <w:b/>
          <w:sz w:val="24"/>
          <w:szCs w:val="24"/>
        </w:rPr>
        <w:t>PRETENDENTU</w:t>
      </w:r>
      <w:r w:rsidRPr="00D17599">
        <w:rPr>
          <w:rFonts w:ascii="Times New Roman" w:eastAsia="Times New Roman" w:hAnsi="Times New Roman" w:cs="Times New Roman"/>
          <w:b/>
          <w:sz w:val="24"/>
          <w:szCs w:val="24"/>
        </w:rPr>
        <w:t xml:space="preserve"> ATLASES DOKUMENTI UN KVALIFIKĀCIJAS PRASĪBAS</w:t>
      </w:r>
    </w:p>
    <w:tbl>
      <w:tblPr>
        <w:tblStyle w:val="a0"/>
        <w:tblW w:w="9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111"/>
        <w:gridCol w:w="4120"/>
      </w:tblGrid>
      <w:tr w:rsidR="00010239" w:rsidRPr="00D17599" w:rsidTr="001B14EA">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010239" w:rsidRPr="00D17599" w:rsidRDefault="00010239" w:rsidP="00FA218F">
            <w:pPr>
              <w:spacing w:before="120" w:after="120"/>
              <w:ind w:left="63" w:right="113"/>
              <w:jc w:val="center"/>
              <w:rPr>
                <w:rFonts w:ascii="Times New Roman" w:eastAsia="Times New Roman" w:hAnsi="Times New Roman" w:cs="Times New Roman"/>
                <w:b/>
                <w:sz w:val="20"/>
                <w:szCs w:val="20"/>
              </w:rPr>
            </w:pPr>
            <w:r w:rsidRPr="00D17599">
              <w:rPr>
                <w:rFonts w:ascii="Times New Roman" w:eastAsia="Times New Roman" w:hAnsi="Times New Roman" w:cs="Times New Roman"/>
                <w:b/>
                <w:sz w:val="20"/>
                <w:szCs w:val="20"/>
              </w:rPr>
              <w:t>Punkts</w:t>
            </w:r>
          </w:p>
        </w:tc>
        <w:tc>
          <w:tcPr>
            <w:tcW w:w="4111" w:type="dxa"/>
            <w:tcBorders>
              <w:top w:val="single" w:sz="4" w:space="0" w:color="000000"/>
              <w:left w:val="single" w:sz="4" w:space="0" w:color="000000"/>
              <w:bottom w:val="single" w:sz="4" w:space="0" w:color="000000"/>
              <w:right w:val="single" w:sz="4" w:space="0" w:color="000000"/>
            </w:tcBorders>
            <w:shd w:val="clear" w:color="auto" w:fill="BFBFBF"/>
          </w:tcPr>
          <w:p w:rsidR="00010239" w:rsidRPr="00D17599" w:rsidRDefault="00010239" w:rsidP="00010239">
            <w:pPr>
              <w:spacing w:before="120" w:after="120"/>
              <w:ind w:left="63" w:right="113"/>
              <w:jc w:val="center"/>
              <w:rPr>
                <w:rFonts w:ascii="Times New Roman" w:eastAsia="Times New Roman" w:hAnsi="Times New Roman" w:cs="Times New Roman"/>
                <w:b/>
                <w:sz w:val="20"/>
                <w:szCs w:val="20"/>
              </w:rPr>
            </w:pPr>
            <w:r w:rsidRPr="00D17599">
              <w:rPr>
                <w:rFonts w:ascii="Times New Roman" w:eastAsia="Times New Roman" w:hAnsi="Times New Roman" w:cs="Times New Roman"/>
                <w:b/>
                <w:sz w:val="20"/>
                <w:szCs w:val="20"/>
              </w:rPr>
              <w:t>Prasība</w:t>
            </w:r>
          </w:p>
        </w:tc>
        <w:tc>
          <w:tcPr>
            <w:tcW w:w="4120" w:type="dxa"/>
            <w:tcBorders>
              <w:top w:val="single" w:sz="4" w:space="0" w:color="000000"/>
              <w:left w:val="single" w:sz="4" w:space="0" w:color="000000"/>
              <w:bottom w:val="single" w:sz="4" w:space="0" w:color="000000"/>
              <w:right w:val="single" w:sz="4" w:space="0" w:color="000000"/>
            </w:tcBorders>
            <w:shd w:val="clear" w:color="auto" w:fill="BFBFBF"/>
          </w:tcPr>
          <w:p w:rsidR="00010239" w:rsidRPr="00D17599" w:rsidRDefault="00010239" w:rsidP="00FA218F">
            <w:pPr>
              <w:spacing w:before="120" w:after="120"/>
              <w:ind w:left="164" w:right="122"/>
              <w:jc w:val="center"/>
              <w:rPr>
                <w:rFonts w:ascii="Times New Roman" w:eastAsia="Times New Roman" w:hAnsi="Times New Roman" w:cs="Times New Roman"/>
                <w:b/>
                <w:sz w:val="20"/>
                <w:szCs w:val="20"/>
              </w:rPr>
            </w:pPr>
            <w:r w:rsidRPr="00D17599">
              <w:rPr>
                <w:rFonts w:ascii="Times New Roman" w:hAnsi="Times New Roman" w:cs="Times New Roman"/>
                <w:b/>
                <w:sz w:val="20"/>
                <w:szCs w:val="20"/>
              </w:rPr>
              <w:t>Dokuments, kas apliecina prasības izpildi</w:t>
            </w:r>
          </w:p>
        </w:tc>
      </w:tr>
      <w:tr w:rsidR="00010239" w:rsidRPr="00D17599" w:rsidTr="001B14EA">
        <w:tc>
          <w:tcPr>
            <w:tcW w:w="851" w:type="dxa"/>
            <w:tcBorders>
              <w:top w:val="single" w:sz="4" w:space="0" w:color="000000"/>
              <w:left w:val="single" w:sz="4" w:space="0" w:color="000000"/>
              <w:bottom w:val="single" w:sz="4" w:space="0" w:color="000000"/>
              <w:right w:val="single" w:sz="4" w:space="0" w:color="000000"/>
            </w:tcBorders>
          </w:tcPr>
          <w:p w:rsidR="00010239" w:rsidRPr="00D17599" w:rsidRDefault="00010239">
            <w:pPr>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4.1.</w:t>
            </w:r>
          </w:p>
        </w:tc>
        <w:tc>
          <w:tcPr>
            <w:tcW w:w="4111" w:type="dxa"/>
            <w:tcBorders>
              <w:top w:val="single" w:sz="4" w:space="0" w:color="000000"/>
              <w:left w:val="single" w:sz="4" w:space="0" w:color="000000"/>
              <w:bottom w:val="single" w:sz="4" w:space="0" w:color="000000"/>
              <w:right w:val="single" w:sz="4" w:space="0" w:color="000000"/>
            </w:tcBorders>
          </w:tcPr>
          <w:p w:rsidR="00010239" w:rsidRPr="00D17599" w:rsidRDefault="002B2FBF">
            <w:pPr>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w:t>
            </w:r>
            <w:r w:rsidR="00010239" w:rsidRPr="00D17599">
              <w:rPr>
                <w:rFonts w:ascii="Times New Roman" w:eastAsia="Times New Roman" w:hAnsi="Times New Roman" w:cs="Times New Roman"/>
                <w:sz w:val="24"/>
                <w:szCs w:val="24"/>
              </w:rPr>
              <w:t>s ir fiziska vai juridiskā persona, vai šādu personu apvienība jebkurā to kombinācijā, kas attiecīgi piedāvā piegādāt preci un atbilstoši nolikuma prasībām ir iesniegusi piedāvājumu, lai piedalītos Iepirkumā.</w:t>
            </w:r>
          </w:p>
        </w:tc>
        <w:tc>
          <w:tcPr>
            <w:tcW w:w="4120" w:type="dxa"/>
            <w:tcBorders>
              <w:top w:val="single" w:sz="4" w:space="0" w:color="000000"/>
              <w:left w:val="single" w:sz="4" w:space="0" w:color="000000"/>
              <w:bottom w:val="single" w:sz="4" w:space="0" w:color="000000"/>
              <w:right w:val="single" w:sz="4" w:space="0" w:color="000000"/>
            </w:tcBorders>
          </w:tcPr>
          <w:p w:rsidR="00010239" w:rsidRPr="00D17599" w:rsidRDefault="002B2FBF" w:rsidP="00010239">
            <w:pPr>
              <w:spacing w:before="120" w:after="120"/>
              <w:ind w:left="164" w:right="122"/>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w:t>
            </w:r>
            <w:r w:rsidR="00010239" w:rsidRPr="00D17599">
              <w:rPr>
                <w:rFonts w:ascii="Times New Roman" w:eastAsia="Times New Roman" w:hAnsi="Times New Roman" w:cs="Times New Roman"/>
                <w:sz w:val="24"/>
                <w:szCs w:val="24"/>
              </w:rPr>
              <w:t>a iesniegts pieteikums dalībai Iepirkumā nolikuma 2. pielikumā</w:t>
            </w:r>
            <w:r w:rsidR="00F84810" w:rsidRPr="00D17599">
              <w:rPr>
                <w:rFonts w:ascii="Times New Roman" w:eastAsia="Times New Roman" w:hAnsi="Times New Roman" w:cs="Times New Roman"/>
                <w:sz w:val="24"/>
                <w:szCs w:val="24"/>
              </w:rPr>
              <w:t xml:space="preserve"> norādītajā formā</w:t>
            </w:r>
            <w:r w:rsidR="00010239" w:rsidRPr="00D17599">
              <w:rPr>
                <w:rFonts w:ascii="Times New Roman" w:eastAsia="Times New Roman" w:hAnsi="Times New Roman" w:cs="Times New Roman"/>
                <w:sz w:val="24"/>
                <w:szCs w:val="24"/>
              </w:rPr>
              <w:t>.</w:t>
            </w:r>
          </w:p>
        </w:tc>
      </w:tr>
      <w:tr w:rsidR="00010239" w:rsidRPr="00D17599" w:rsidTr="001B14EA">
        <w:tc>
          <w:tcPr>
            <w:tcW w:w="851" w:type="dxa"/>
            <w:tcBorders>
              <w:top w:val="single" w:sz="4" w:space="0" w:color="000000"/>
              <w:left w:val="single" w:sz="4" w:space="0" w:color="000000"/>
              <w:bottom w:val="single" w:sz="4" w:space="0" w:color="000000"/>
              <w:right w:val="single" w:sz="4" w:space="0" w:color="000000"/>
            </w:tcBorders>
          </w:tcPr>
          <w:p w:rsidR="00010239" w:rsidRPr="00D17599" w:rsidRDefault="00010239">
            <w:pPr>
              <w:spacing w:before="120" w:after="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4.2.</w:t>
            </w:r>
          </w:p>
        </w:tc>
        <w:tc>
          <w:tcPr>
            <w:tcW w:w="4111" w:type="dxa"/>
            <w:tcBorders>
              <w:top w:val="single" w:sz="4" w:space="0" w:color="000000"/>
              <w:left w:val="single" w:sz="4" w:space="0" w:color="000000"/>
              <w:bottom w:val="single" w:sz="4" w:space="0" w:color="000000"/>
              <w:right w:val="single" w:sz="4" w:space="0" w:color="000000"/>
            </w:tcBorders>
          </w:tcPr>
          <w:p w:rsidR="00010239" w:rsidRPr="00D17599" w:rsidRDefault="002B2FBF">
            <w:pPr>
              <w:spacing w:before="120" w:after="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w:t>
            </w:r>
            <w:r w:rsidR="00010239" w:rsidRPr="00D17599">
              <w:rPr>
                <w:rFonts w:ascii="Times New Roman" w:eastAsia="Times New Roman" w:hAnsi="Times New Roman" w:cs="Times New Roman"/>
                <w:sz w:val="24"/>
                <w:szCs w:val="24"/>
              </w:rPr>
              <w:t xml:space="preserve">s normatīvajos aktos noteiktajā kārtībā ir  reģistrēts Latvijas Republikas Uzņēmumu reģistra Komercreģistrā vai citā </w:t>
            </w:r>
            <w:r w:rsidRPr="00D17599">
              <w:rPr>
                <w:rFonts w:ascii="Times New Roman" w:eastAsia="Times New Roman" w:hAnsi="Times New Roman" w:cs="Times New Roman"/>
                <w:sz w:val="24"/>
                <w:szCs w:val="24"/>
              </w:rPr>
              <w:t>pretendent</w:t>
            </w:r>
            <w:r w:rsidR="00010239" w:rsidRPr="00D17599">
              <w:rPr>
                <w:rFonts w:ascii="Times New Roman" w:eastAsia="Times New Roman" w:hAnsi="Times New Roman" w:cs="Times New Roman"/>
                <w:sz w:val="24"/>
                <w:szCs w:val="24"/>
              </w:rPr>
              <w:t>a saimnieciskai darbībai atbilstošā reģistrā, vai līdzvērtīgā reģistrā ārvalstīs, atbilstoši attiecīgās valsts normatīvo aktu prasībām.</w:t>
            </w:r>
          </w:p>
          <w:p w:rsidR="00010239" w:rsidRPr="00D17599" w:rsidRDefault="00010239">
            <w:pPr>
              <w:spacing w:before="120" w:after="120"/>
              <w:ind w:left="63" w:right="113"/>
              <w:jc w:val="both"/>
              <w:rPr>
                <w:rFonts w:ascii="Times New Roman" w:eastAsia="Times New Roman" w:hAnsi="Times New Roman" w:cs="Times New Roman"/>
                <w:sz w:val="24"/>
                <w:szCs w:val="24"/>
              </w:rPr>
            </w:pPr>
          </w:p>
          <w:p w:rsidR="00010239" w:rsidRPr="00D17599" w:rsidRDefault="00010239">
            <w:pPr>
              <w:spacing w:before="120"/>
              <w:ind w:left="63" w:right="113"/>
              <w:jc w:val="both"/>
              <w:rPr>
                <w:rFonts w:ascii="Times New Roman" w:eastAsia="Times New Roman" w:hAnsi="Times New Roman" w:cs="Times New Roman"/>
                <w:sz w:val="24"/>
                <w:szCs w:val="24"/>
              </w:rPr>
            </w:pPr>
          </w:p>
        </w:tc>
        <w:tc>
          <w:tcPr>
            <w:tcW w:w="4120" w:type="dxa"/>
            <w:tcBorders>
              <w:top w:val="single" w:sz="4" w:space="0" w:color="000000"/>
              <w:left w:val="single" w:sz="4" w:space="0" w:color="000000"/>
              <w:bottom w:val="single" w:sz="4" w:space="0" w:color="000000"/>
              <w:right w:val="single" w:sz="4" w:space="0" w:color="000000"/>
            </w:tcBorders>
          </w:tcPr>
          <w:p w:rsidR="00010239" w:rsidRPr="00D17599" w:rsidRDefault="002B2FBF" w:rsidP="00F47565">
            <w:pPr>
              <w:spacing w:before="120" w:after="120"/>
              <w:ind w:left="164" w:right="125"/>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w:t>
            </w:r>
            <w:r w:rsidR="00010239" w:rsidRPr="00D17599">
              <w:rPr>
                <w:rFonts w:ascii="Times New Roman" w:eastAsia="Times New Roman" w:hAnsi="Times New Roman" w:cs="Times New Roman"/>
                <w:sz w:val="24"/>
                <w:szCs w:val="24"/>
              </w:rPr>
              <w:t xml:space="preserve">a reģistrācijas faktu apliecinošs dokuments (atbilstoši Latvijas normatīvo aktu prasībām). </w:t>
            </w:r>
          </w:p>
          <w:p w:rsidR="00010239" w:rsidRPr="00D17599" w:rsidRDefault="00D37C27" w:rsidP="00F47565">
            <w:pPr>
              <w:pBdr>
                <w:top w:val="nil"/>
                <w:left w:val="nil"/>
                <w:bottom w:val="nil"/>
                <w:right w:val="nil"/>
                <w:between w:val="nil"/>
              </w:pBdr>
              <w:ind w:left="164" w:right="125"/>
              <w:jc w:val="both"/>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 xml:space="preserve">Latvijas Republikā </w:t>
            </w:r>
            <w:r w:rsidR="00010239" w:rsidRPr="00D17599">
              <w:rPr>
                <w:rFonts w:ascii="Times New Roman" w:eastAsia="Times New Roman" w:hAnsi="Times New Roman" w:cs="Times New Roman"/>
                <w:sz w:val="20"/>
                <w:szCs w:val="20"/>
              </w:rPr>
              <w:t>reģistrēt</w:t>
            </w:r>
            <w:r w:rsidRPr="00D17599">
              <w:rPr>
                <w:rFonts w:ascii="Times New Roman" w:eastAsia="Times New Roman" w:hAnsi="Times New Roman" w:cs="Times New Roman"/>
                <w:sz w:val="20"/>
                <w:szCs w:val="20"/>
              </w:rPr>
              <w:t>a</w:t>
            </w:r>
            <w:r w:rsidR="00010239" w:rsidRPr="00D17599">
              <w:rPr>
                <w:rFonts w:ascii="Times New Roman" w:eastAsia="Times New Roman" w:hAnsi="Times New Roman" w:cs="Times New Roman"/>
                <w:sz w:val="20"/>
                <w:szCs w:val="20"/>
              </w:rPr>
              <w:t xml:space="preserve"> </w:t>
            </w:r>
            <w:r w:rsidRPr="00D17599">
              <w:rPr>
                <w:rFonts w:ascii="Times New Roman" w:eastAsia="Times New Roman" w:hAnsi="Times New Roman" w:cs="Times New Roman"/>
                <w:sz w:val="20"/>
                <w:szCs w:val="20"/>
              </w:rPr>
              <w:t>Pretendenta</w:t>
            </w:r>
            <w:r w:rsidR="00010239" w:rsidRPr="00D17599">
              <w:rPr>
                <w:rFonts w:ascii="Times New Roman" w:eastAsia="Times New Roman" w:hAnsi="Times New Roman" w:cs="Times New Roman"/>
                <w:sz w:val="20"/>
                <w:szCs w:val="20"/>
              </w:rPr>
              <w:t xml:space="preserve"> reģistrācijas faktu </w:t>
            </w:r>
            <w:r w:rsidR="008C3038" w:rsidRPr="00D17599">
              <w:rPr>
                <w:rFonts w:ascii="Times New Roman" w:eastAsia="Times New Roman" w:hAnsi="Times New Roman" w:cs="Times New Roman"/>
                <w:sz w:val="20"/>
                <w:szCs w:val="20"/>
              </w:rPr>
              <w:t>K</w:t>
            </w:r>
            <w:r w:rsidR="00010239" w:rsidRPr="00D17599">
              <w:rPr>
                <w:rFonts w:ascii="Times New Roman" w:eastAsia="Times New Roman" w:hAnsi="Times New Roman" w:cs="Times New Roman"/>
                <w:sz w:val="20"/>
                <w:szCs w:val="20"/>
              </w:rPr>
              <w:t>omisija pārbauda Uzņēmumu reģistr</w:t>
            </w:r>
            <w:r w:rsidR="00F47565" w:rsidRPr="00D17599">
              <w:rPr>
                <w:rFonts w:ascii="Times New Roman" w:eastAsia="Times New Roman" w:hAnsi="Times New Roman" w:cs="Times New Roman"/>
                <w:sz w:val="20"/>
                <w:szCs w:val="20"/>
              </w:rPr>
              <w:t>a</w:t>
            </w:r>
            <w:r w:rsidR="00010239" w:rsidRPr="00D17599">
              <w:rPr>
                <w:rFonts w:ascii="Times New Roman" w:eastAsia="Times New Roman" w:hAnsi="Times New Roman" w:cs="Times New Roman"/>
                <w:sz w:val="20"/>
                <w:szCs w:val="20"/>
              </w:rPr>
              <w:t xml:space="preserve"> vai </w:t>
            </w:r>
            <w:r w:rsidR="00F47565" w:rsidRPr="00D17599">
              <w:rPr>
                <w:rFonts w:ascii="Times New Roman" w:eastAsia="Times New Roman" w:hAnsi="Times New Roman" w:cs="Times New Roman"/>
                <w:sz w:val="20"/>
                <w:szCs w:val="20"/>
              </w:rPr>
              <w:t>Valsts ieņēmumu dienesta publiski pieejamajās datubāzēs</w:t>
            </w:r>
            <w:r w:rsidR="00370EB4" w:rsidRPr="00D17599">
              <w:rPr>
                <w:rFonts w:ascii="Times New Roman" w:eastAsia="Times New Roman" w:hAnsi="Times New Roman" w:cs="Times New Roman"/>
                <w:sz w:val="20"/>
                <w:szCs w:val="20"/>
              </w:rPr>
              <w:t>.</w:t>
            </w:r>
            <w:r w:rsidR="00010239" w:rsidRPr="00D17599">
              <w:rPr>
                <w:rFonts w:ascii="Times New Roman" w:eastAsia="Times New Roman" w:hAnsi="Times New Roman" w:cs="Times New Roman"/>
                <w:sz w:val="20"/>
                <w:szCs w:val="20"/>
              </w:rPr>
              <w:t xml:space="preserve"> Šādā gadījumā reģistrācijas dokuments nav jāiesniedz.</w:t>
            </w:r>
          </w:p>
          <w:p w:rsidR="00010239" w:rsidRPr="00D17599" w:rsidRDefault="00010239" w:rsidP="00D37C27">
            <w:pPr>
              <w:pBdr>
                <w:top w:val="nil"/>
                <w:left w:val="nil"/>
                <w:bottom w:val="nil"/>
                <w:right w:val="nil"/>
                <w:between w:val="nil"/>
              </w:pBdr>
              <w:spacing w:after="160"/>
              <w:ind w:left="164" w:right="125"/>
              <w:jc w:val="both"/>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 xml:space="preserve">Ārvalstī reģistrētam </w:t>
            </w:r>
            <w:r w:rsidR="002B2FBF" w:rsidRPr="00D17599">
              <w:rPr>
                <w:rFonts w:ascii="Times New Roman" w:eastAsia="Times New Roman" w:hAnsi="Times New Roman" w:cs="Times New Roman"/>
                <w:sz w:val="20"/>
                <w:szCs w:val="20"/>
              </w:rPr>
              <w:t>pretendent</w:t>
            </w:r>
            <w:r w:rsidRPr="00D17599">
              <w:rPr>
                <w:rFonts w:ascii="Times New Roman" w:eastAsia="Times New Roman" w:hAnsi="Times New Roman" w:cs="Times New Roman"/>
                <w:sz w:val="20"/>
                <w:szCs w:val="20"/>
              </w:rPr>
              <w:t xml:space="preserve">am jāiesniedz kompetentas attiecīgās valsts institūcijas izsniegts dokuments (apliecināta kopija), kas apliecina </w:t>
            </w:r>
            <w:r w:rsidR="002B2FBF" w:rsidRPr="00D17599">
              <w:rPr>
                <w:rFonts w:ascii="Times New Roman" w:eastAsia="Times New Roman" w:hAnsi="Times New Roman" w:cs="Times New Roman"/>
                <w:sz w:val="20"/>
                <w:szCs w:val="20"/>
              </w:rPr>
              <w:t>pretendent</w:t>
            </w:r>
            <w:r w:rsidRPr="00D17599">
              <w:rPr>
                <w:rFonts w:ascii="Times New Roman" w:eastAsia="Times New Roman" w:hAnsi="Times New Roman" w:cs="Times New Roman"/>
                <w:sz w:val="20"/>
                <w:szCs w:val="20"/>
              </w:rPr>
              <w:t xml:space="preserve">a reģistrāciju atbilstoši tās valsts normatīvo aktu prasībām. Ja tādas nav (reģistrācijas valsts normatīvais regulējums neparedz reģistrācijas apliecības izdošanu), tad iesniedz informāciju par </w:t>
            </w:r>
            <w:r w:rsidR="002B2FBF" w:rsidRPr="00D17599">
              <w:rPr>
                <w:rFonts w:ascii="Times New Roman" w:eastAsia="Times New Roman" w:hAnsi="Times New Roman" w:cs="Times New Roman"/>
                <w:sz w:val="20"/>
                <w:szCs w:val="20"/>
              </w:rPr>
              <w:t>pretendent</w:t>
            </w:r>
            <w:r w:rsidRPr="00D17599">
              <w:rPr>
                <w:rFonts w:ascii="Times New Roman" w:eastAsia="Times New Roman" w:hAnsi="Times New Roman" w:cs="Times New Roman"/>
                <w:sz w:val="20"/>
                <w:szCs w:val="20"/>
              </w:rPr>
              <w:t>a reģistrācijas nr. un reģistrācijas laiku, kā arī norāda kompetento iestādi reģistrācijas valstī, kas nepieciešamības gadījumā var apliecināt reģistrācijas faktu.</w:t>
            </w:r>
          </w:p>
        </w:tc>
      </w:tr>
      <w:tr w:rsidR="0023487F" w:rsidRPr="00D17599" w:rsidTr="001B14EA">
        <w:trPr>
          <w:trHeight w:val="1280"/>
        </w:trPr>
        <w:tc>
          <w:tcPr>
            <w:tcW w:w="851" w:type="dxa"/>
            <w:tcBorders>
              <w:top w:val="single" w:sz="4" w:space="0" w:color="000000"/>
              <w:left w:val="single" w:sz="4" w:space="0" w:color="000000"/>
              <w:bottom w:val="single" w:sz="4" w:space="0" w:color="000000"/>
              <w:right w:val="single" w:sz="4" w:space="0" w:color="000000"/>
            </w:tcBorders>
          </w:tcPr>
          <w:p w:rsidR="0023487F" w:rsidRPr="00D17599" w:rsidRDefault="00372201" w:rsidP="00CD6649">
            <w:pPr>
              <w:widowControl w:val="0"/>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4.3</w:t>
            </w:r>
            <w:r w:rsidR="0023487F" w:rsidRPr="00D17599">
              <w:rPr>
                <w:rFonts w:ascii="Times New Roman" w:eastAsia="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rsidR="00D2184E" w:rsidRPr="00D17599" w:rsidRDefault="00BF258F" w:rsidP="00D2184E">
            <w:pPr>
              <w:widowControl w:val="0"/>
              <w:spacing w:before="120"/>
              <w:ind w:left="6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vidējais</w:t>
            </w:r>
            <w:r w:rsidR="0023487F" w:rsidRPr="00D17599">
              <w:rPr>
                <w:rFonts w:ascii="Times New Roman" w:eastAsia="Times New Roman" w:hAnsi="Times New Roman" w:cs="Times New Roman"/>
                <w:sz w:val="24"/>
                <w:szCs w:val="24"/>
              </w:rPr>
              <w:t xml:space="preserve"> </w:t>
            </w:r>
            <w:r w:rsidR="00D2184E" w:rsidRPr="00D17599">
              <w:rPr>
                <w:rFonts w:ascii="Times New Roman" w:eastAsia="Times New Roman" w:hAnsi="Times New Roman" w:cs="Times New Roman"/>
                <w:sz w:val="24"/>
                <w:szCs w:val="24"/>
              </w:rPr>
              <w:t>neto</w:t>
            </w:r>
            <w:r w:rsidR="0023487F" w:rsidRPr="00D17599">
              <w:rPr>
                <w:rFonts w:ascii="Times New Roman" w:eastAsia="Times New Roman" w:hAnsi="Times New Roman" w:cs="Times New Roman"/>
                <w:sz w:val="24"/>
                <w:szCs w:val="24"/>
              </w:rPr>
              <w:t xml:space="preserve"> apgrozījums</w:t>
            </w:r>
            <w:r>
              <w:rPr>
                <w:rFonts w:ascii="Times New Roman" w:eastAsia="Times New Roman" w:hAnsi="Times New Roman" w:cs="Times New Roman"/>
                <w:sz w:val="24"/>
                <w:szCs w:val="24"/>
              </w:rPr>
              <w:t xml:space="preserve"> gadā</w:t>
            </w:r>
            <w:r w:rsidR="0023487F" w:rsidRPr="00D17599">
              <w:rPr>
                <w:rFonts w:ascii="Times New Roman" w:eastAsia="Times New Roman" w:hAnsi="Times New Roman" w:cs="Times New Roman"/>
                <w:sz w:val="24"/>
                <w:szCs w:val="24"/>
              </w:rPr>
              <w:t xml:space="preserve"> iepriekšējo 3 (trīs) </w:t>
            </w:r>
            <w:r w:rsidR="002537E7" w:rsidRPr="00D17599">
              <w:rPr>
                <w:rFonts w:ascii="Times New Roman" w:eastAsia="Times New Roman" w:hAnsi="Times New Roman" w:cs="Times New Roman"/>
                <w:sz w:val="24"/>
                <w:szCs w:val="24"/>
              </w:rPr>
              <w:t xml:space="preserve">finanšu </w:t>
            </w:r>
            <w:r w:rsidR="0023487F" w:rsidRPr="00D17599">
              <w:rPr>
                <w:rFonts w:ascii="Times New Roman" w:eastAsia="Times New Roman" w:hAnsi="Times New Roman" w:cs="Times New Roman"/>
                <w:sz w:val="24"/>
                <w:szCs w:val="24"/>
              </w:rPr>
              <w:t xml:space="preserve">gadu periodā ir </w:t>
            </w:r>
            <w:r w:rsidR="00D2184E" w:rsidRPr="00D17599">
              <w:rPr>
                <w:rFonts w:ascii="Times New Roman" w:eastAsia="Times New Roman" w:hAnsi="Times New Roman" w:cs="Times New Roman"/>
                <w:sz w:val="24"/>
                <w:szCs w:val="24"/>
              </w:rPr>
              <w:t xml:space="preserve">vismaz </w:t>
            </w:r>
            <w:r w:rsidR="0023487F" w:rsidRPr="00D17599">
              <w:rPr>
                <w:rFonts w:ascii="Times New Roman" w:eastAsia="Times New Roman" w:hAnsi="Times New Roman" w:cs="Times New Roman"/>
                <w:sz w:val="24"/>
                <w:szCs w:val="24"/>
              </w:rPr>
              <w:t>1</w:t>
            </w:r>
            <w:r w:rsidR="001B14EA" w:rsidRPr="00D17599">
              <w:rPr>
                <w:rFonts w:ascii="Times New Roman" w:eastAsia="Times New Roman" w:hAnsi="Times New Roman" w:cs="Times New Roman"/>
                <w:sz w:val="24"/>
                <w:szCs w:val="24"/>
              </w:rPr>
              <w:t> </w:t>
            </w:r>
            <w:r w:rsidR="0023487F" w:rsidRPr="00D17599">
              <w:rPr>
                <w:rFonts w:ascii="Times New Roman" w:eastAsia="Times New Roman" w:hAnsi="Times New Roman" w:cs="Times New Roman"/>
                <w:sz w:val="24"/>
                <w:szCs w:val="24"/>
              </w:rPr>
              <w:t>000</w:t>
            </w:r>
            <w:r w:rsidR="001B14EA" w:rsidRPr="00D17599">
              <w:rPr>
                <w:rFonts w:ascii="Times New Roman" w:eastAsia="Times New Roman" w:hAnsi="Times New Roman" w:cs="Times New Roman"/>
                <w:sz w:val="24"/>
                <w:szCs w:val="24"/>
              </w:rPr>
              <w:t xml:space="preserve"> </w:t>
            </w:r>
            <w:r w:rsidR="0023487F" w:rsidRPr="00D17599">
              <w:rPr>
                <w:rFonts w:ascii="Times New Roman" w:eastAsia="Times New Roman" w:hAnsi="Times New Roman" w:cs="Times New Roman"/>
                <w:sz w:val="24"/>
                <w:szCs w:val="24"/>
              </w:rPr>
              <w:t xml:space="preserve">000 EUR (viens miljons </w:t>
            </w:r>
            <w:r w:rsidR="0023487F" w:rsidRPr="00D17599">
              <w:rPr>
                <w:rFonts w:ascii="Times New Roman" w:eastAsia="Times New Roman" w:hAnsi="Times New Roman" w:cs="Times New Roman"/>
                <w:i/>
                <w:sz w:val="24"/>
                <w:szCs w:val="24"/>
              </w:rPr>
              <w:t>euro</w:t>
            </w:r>
            <w:r w:rsidR="0023487F" w:rsidRPr="00D17599">
              <w:rPr>
                <w:rFonts w:ascii="Times New Roman" w:eastAsia="Times New Roman" w:hAnsi="Times New Roman" w:cs="Times New Roman"/>
                <w:sz w:val="24"/>
                <w:szCs w:val="24"/>
              </w:rPr>
              <w:t>).</w:t>
            </w:r>
          </w:p>
          <w:p w:rsidR="0023487F" w:rsidRPr="00D17599" w:rsidRDefault="0023487F" w:rsidP="00D2184E">
            <w:pPr>
              <w:widowControl w:val="0"/>
              <w:spacing w:before="120"/>
              <w:ind w:left="63" w:right="113"/>
              <w:jc w:val="both"/>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Ja</w:t>
            </w:r>
            <w:r w:rsidR="00D2184E" w:rsidRPr="00D17599">
              <w:rPr>
                <w:rFonts w:ascii="Times New Roman" w:eastAsia="Times New Roman" w:hAnsi="Times New Roman" w:cs="Times New Roman"/>
                <w:sz w:val="20"/>
                <w:szCs w:val="20"/>
              </w:rPr>
              <w:t xml:space="preserve"> </w:t>
            </w:r>
            <w:r w:rsidRPr="00D17599">
              <w:rPr>
                <w:rFonts w:ascii="Times New Roman" w:eastAsia="Times New Roman" w:hAnsi="Times New Roman" w:cs="Times New Roman"/>
                <w:sz w:val="20"/>
                <w:szCs w:val="20"/>
              </w:rPr>
              <w:t xml:space="preserve">piedāvājumu iesniedz </w:t>
            </w:r>
            <w:r w:rsidR="0069005C" w:rsidRPr="00D17599">
              <w:rPr>
                <w:rFonts w:ascii="Times New Roman" w:eastAsia="Times New Roman" w:hAnsi="Times New Roman" w:cs="Times New Roman"/>
                <w:sz w:val="20"/>
                <w:szCs w:val="20"/>
              </w:rPr>
              <w:t xml:space="preserve">piegādātāju </w:t>
            </w:r>
            <w:r w:rsidRPr="00D17599">
              <w:rPr>
                <w:rFonts w:ascii="Times New Roman" w:eastAsia="Times New Roman" w:hAnsi="Times New Roman" w:cs="Times New Roman"/>
                <w:sz w:val="20"/>
                <w:szCs w:val="20"/>
              </w:rPr>
              <w:t xml:space="preserve">apvienība, apgrozījums tiek aprēķināts no visu </w:t>
            </w:r>
            <w:r w:rsidR="0069005C" w:rsidRPr="00D17599">
              <w:rPr>
                <w:rFonts w:ascii="Times New Roman" w:eastAsia="Times New Roman" w:hAnsi="Times New Roman" w:cs="Times New Roman"/>
                <w:sz w:val="20"/>
                <w:szCs w:val="20"/>
              </w:rPr>
              <w:t xml:space="preserve">piegādātāju </w:t>
            </w:r>
            <w:r w:rsidRPr="00D17599">
              <w:rPr>
                <w:rFonts w:ascii="Times New Roman" w:eastAsia="Times New Roman" w:hAnsi="Times New Roman" w:cs="Times New Roman"/>
                <w:sz w:val="20"/>
                <w:szCs w:val="20"/>
              </w:rPr>
              <w:t xml:space="preserve">apvienības dalībnieku kopējā katra atsevišķā gada </w:t>
            </w:r>
            <w:r w:rsidR="00D2184E" w:rsidRPr="00D17599">
              <w:rPr>
                <w:rFonts w:ascii="Times New Roman" w:eastAsia="Times New Roman" w:hAnsi="Times New Roman" w:cs="Times New Roman"/>
                <w:sz w:val="20"/>
                <w:szCs w:val="20"/>
              </w:rPr>
              <w:t xml:space="preserve">neto </w:t>
            </w:r>
            <w:r w:rsidRPr="00D17599">
              <w:rPr>
                <w:rFonts w:ascii="Times New Roman" w:eastAsia="Times New Roman" w:hAnsi="Times New Roman" w:cs="Times New Roman"/>
                <w:sz w:val="20"/>
                <w:szCs w:val="20"/>
              </w:rPr>
              <w:t>apgrozījuma.</w:t>
            </w:r>
            <w:r w:rsidR="00D2184E" w:rsidRPr="00D17599">
              <w:rPr>
                <w:rFonts w:ascii="Times New Roman" w:eastAsia="Times New Roman" w:hAnsi="Times New Roman" w:cs="Times New Roman"/>
                <w:sz w:val="20"/>
                <w:szCs w:val="20"/>
              </w:rPr>
              <w:t xml:space="preserve"> </w:t>
            </w:r>
            <w:r w:rsidR="00D2184E" w:rsidRPr="00D17599">
              <w:rPr>
                <w:rFonts w:ascii="Times New Roman" w:hAnsi="Times New Roman" w:cs="Times New Roman"/>
                <w:sz w:val="20"/>
                <w:szCs w:val="20"/>
              </w:rPr>
              <w:t>Uzņēmumiem, kas dibināti vēlāk, nepieciešamo apgrozījumu rēķina par nostrādāto periodu.</w:t>
            </w:r>
          </w:p>
        </w:tc>
        <w:tc>
          <w:tcPr>
            <w:tcW w:w="4120" w:type="dxa"/>
            <w:tcBorders>
              <w:top w:val="single" w:sz="4" w:space="0" w:color="000000"/>
              <w:left w:val="single" w:sz="4" w:space="0" w:color="000000"/>
              <w:bottom w:val="single" w:sz="4" w:space="0" w:color="000000"/>
              <w:right w:val="single" w:sz="4" w:space="0" w:color="000000"/>
            </w:tcBorders>
          </w:tcPr>
          <w:p w:rsidR="002537E7" w:rsidRPr="00D17599" w:rsidRDefault="004B255A" w:rsidP="00D2184E">
            <w:pPr>
              <w:spacing w:before="120"/>
              <w:ind w:left="164" w:right="122"/>
              <w:jc w:val="both"/>
              <w:rPr>
                <w:rFonts w:ascii="Times New Roman" w:hAnsi="Times New Roman" w:cs="Times New Roman"/>
                <w:sz w:val="24"/>
                <w:szCs w:val="24"/>
              </w:rPr>
            </w:pPr>
            <w:r w:rsidRPr="00D17599">
              <w:rPr>
                <w:rFonts w:ascii="Times New Roman" w:hAnsi="Times New Roman" w:cs="Times New Roman"/>
                <w:bCs/>
                <w:sz w:val="24"/>
                <w:szCs w:val="24"/>
              </w:rPr>
              <w:t xml:space="preserve">Pretendenta parakstīts apliecinājums </w:t>
            </w:r>
            <w:r w:rsidR="00727AF3" w:rsidRPr="00D17599">
              <w:rPr>
                <w:rFonts w:ascii="Times New Roman" w:hAnsi="Times New Roman" w:cs="Times New Roman"/>
                <w:bCs/>
                <w:sz w:val="24"/>
                <w:szCs w:val="24"/>
              </w:rPr>
              <w:t xml:space="preserve">(norādot apgrozījuma sadalījumu pa gadiem), kurā ietvertā informācija apliecina </w:t>
            </w:r>
            <w:r w:rsidRPr="00D17599">
              <w:rPr>
                <w:rFonts w:ascii="Times New Roman" w:hAnsi="Times New Roman" w:cs="Times New Roman"/>
                <w:bCs/>
                <w:sz w:val="24"/>
                <w:szCs w:val="24"/>
              </w:rPr>
              <w:t>minētās prasības izpildi</w:t>
            </w:r>
            <w:r w:rsidR="00727AF3" w:rsidRPr="00D17599">
              <w:rPr>
                <w:rFonts w:ascii="Times New Roman" w:hAnsi="Times New Roman" w:cs="Times New Roman"/>
                <w:bCs/>
                <w:sz w:val="24"/>
                <w:szCs w:val="24"/>
              </w:rPr>
              <w:t>,</w:t>
            </w:r>
            <w:r w:rsidRPr="00D17599">
              <w:rPr>
                <w:rFonts w:ascii="Times New Roman" w:hAnsi="Times New Roman" w:cs="Times New Roman"/>
                <w:bCs/>
                <w:sz w:val="24"/>
                <w:szCs w:val="24"/>
              </w:rPr>
              <w:t xml:space="preserve"> </w:t>
            </w:r>
            <w:r w:rsidR="00727AF3" w:rsidRPr="00D17599">
              <w:rPr>
                <w:rFonts w:ascii="Times New Roman" w:hAnsi="Times New Roman" w:cs="Times New Roman"/>
                <w:bCs/>
                <w:sz w:val="24"/>
                <w:szCs w:val="24"/>
              </w:rPr>
              <w:t xml:space="preserve">un to </w:t>
            </w:r>
            <w:r w:rsidRPr="00D17599">
              <w:rPr>
                <w:rFonts w:ascii="Times New Roman" w:hAnsi="Times New Roman" w:cs="Times New Roman"/>
                <w:bCs/>
                <w:sz w:val="24"/>
                <w:szCs w:val="24"/>
              </w:rPr>
              <w:t>ap</w:t>
            </w:r>
            <w:r w:rsidR="00727AF3" w:rsidRPr="00D17599">
              <w:rPr>
                <w:rFonts w:ascii="Times New Roman" w:hAnsi="Times New Roman" w:cs="Times New Roman"/>
                <w:bCs/>
                <w:sz w:val="24"/>
                <w:szCs w:val="24"/>
              </w:rPr>
              <w:t xml:space="preserve">stiprinoši </w:t>
            </w:r>
            <w:r w:rsidRPr="00D17599">
              <w:rPr>
                <w:rFonts w:ascii="Times New Roman" w:hAnsi="Times New Roman" w:cs="Times New Roman"/>
                <w:bCs/>
                <w:sz w:val="24"/>
                <w:szCs w:val="24"/>
              </w:rPr>
              <w:t xml:space="preserve">dokumenti </w:t>
            </w:r>
            <w:r w:rsidR="00727AF3" w:rsidRPr="00D17599">
              <w:rPr>
                <w:rFonts w:ascii="Times New Roman" w:hAnsi="Times New Roman" w:cs="Times New Roman"/>
                <w:bCs/>
                <w:sz w:val="24"/>
                <w:szCs w:val="24"/>
              </w:rPr>
              <w:t xml:space="preserve">(piemēram, </w:t>
            </w:r>
            <w:r w:rsidR="002537E7" w:rsidRPr="00D17599">
              <w:rPr>
                <w:rFonts w:ascii="Times New Roman" w:hAnsi="Times New Roman" w:cs="Times New Roman"/>
                <w:sz w:val="24"/>
                <w:szCs w:val="24"/>
              </w:rPr>
              <w:t>peļņas un zaudējumu aprēķins</w:t>
            </w:r>
            <w:r w:rsidR="00727AF3" w:rsidRPr="00D17599">
              <w:rPr>
                <w:rFonts w:ascii="Times New Roman" w:hAnsi="Times New Roman" w:cs="Times New Roman"/>
                <w:sz w:val="24"/>
                <w:szCs w:val="24"/>
              </w:rPr>
              <w:t>)</w:t>
            </w:r>
            <w:r w:rsidR="002537E7" w:rsidRPr="00D17599">
              <w:rPr>
                <w:rFonts w:ascii="Times New Roman" w:hAnsi="Times New Roman" w:cs="Times New Roman"/>
                <w:sz w:val="24"/>
                <w:szCs w:val="24"/>
              </w:rPr>
              <w:t>.</w:t>
            </w:r>
          </w:p>
          <w:p w:rsidR="002537E7" w:rsidRPr="00D17599" w:rsidRDefault="002537E7" w:rsidP="002537E7">
            <w:pPr>
              <w:spacing w:before="120"/>
              <w:ind w:left="164" w:right="122"/>
              <w:jc w:val="both"/>
              <w:rPr>
                <w:rFonts w:ascii="Times New Roman" w:eastAsia="Times New Roman" w:hAnsi="Times New Roman" w:cs="Times New Roman"/>
                <w:sz w:val="24"/>
                <w:szCs w:val="24"/>
              </w:rPr>
            </w:pPr>
            <w:r w:rsidRPr="00D17599">
              <w:rPr>
                <w:rFonts w:ascii="Times New Roman" w:eastAsia="Times New Roman" w:hAnsi="Times New Roman" w:cs="Times New Roman"/>
                <w:sz w:val="20"/>
                <w:szCs w:val="20"/>
              </w:rPr>
              <w:t xml:space="preserve">Ja piedāvājumu iesniedz </w:t>
            </w:r>
            <w:r w:rsidR="0069005C" w:rsidRPr="00D17599">
              <w:rPr>
                <w:rFonts w:ascii="Times New Roman" w:eastAsia="Times New Roman" w:hAnsi="Times New Roman" w:cs="Times New Roman"/>
                <w:sz w:val="20"/>
                <w:szCs w:val="20"/>
              </w:rPr>
              <w:t xml:space="preserve">piegādātāju </w:t>
            </w:r>
            <w:r w:rsidRPr="00D17599">
              <w:rPr>
                <w:rFonts w:ascii="Times New Roman" w:eastAsia="Times New Roman" w:hAnsi="Times New Roman" w:cs="Times New Roman"/>
                <w:sz w:val="20"/>
                <w:szCs w:val="20"/>
              </w:rPr>
              <w:t xml:space="preserve">apvienība, minētie dokumenti ir jāiesniedz par katru </w:t>
            </w:r>
            <w:r w:rsidR="0069005C" w:rsidRPr="00D17599">
              <w:rPr>
                <w:rFonts w:ascii="Times New Roman" w:eastAsia="Times New Roman" w:hAnsi="Times New Roman" w:cs="Times New Roman"/>
                <w:sz w:val="20"/>
                <w:szCs w:val="20"/>
              </w:rPr>
              <w:t xml:space="preserve">piegādātāju </w:t>
            </w:r>
            <w:r w:rsidRPr="00D17599">
              <w:rPr>
                <w:rFonts w:ascii="Times New Roman" w:eastAsia="Times New Roman" w:hAnsi="Times New Roman" w:cs="Times New Roman"/>
                <w:sz w:val="20"/>
                <w:szCs w:val="20"/>
              </w:rPr>
              <w:t>apvienības dalībnieku.</w:t>
            </w:r>
          </w:p>
        </w:tc>
      </w:tr>
      <w:tr w:rsidR="0023487F" w:rsidRPr="00D17599" w:rsidTr="001B14EA">
        <w:trPr>
          <w:trHeight w:val="1280"/>
        </w:trPr>
        <w:tc>
          <w:tcPr>
            <w:tcW w:w="851" w:type="dxa"/>
            <w:tcBorders>
              <w:top w:val="single" w:sz="4" w:space="0" w:color="000000"/>
              <w:left w:val="single" w:sz="4" w:space="0" w:color="000000"/>
              <w:bottom w:val="single" w:sz="4" w:space="0" w:color="000000"/>
              <w:right w:val="single" w:sz="4" w:space="0" w:color="000000"/>
            </w:tcBorders>
          </w:tcPr>
          <w:p w:rsidR="0023487F" w:rsidRPr="00D17599" w:rsidRDefault="0023487F" w:rsidP="00372201">
            <w:pPr>
              <w:widowControl w:val="0"/>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4.</w:t>
            </w:r>
            <w:r w:rsidR="00372201" w:rsidRPr="00D17599">
              <w:rPr>
                <w:rFonts w:ascii="Times New Roman" w:eastAsia="Times New Roman" w:hAnsi="Times New Roman" w:cs="Times New Roman"/>
                <w:sz w:val="24"/>
                <w:szCs w:val="24"/>
              </w:rPr>
              <w:t>4</w:t>
            </w:r>
            <w:r w:rsidRPr="00D17599">
              <w:rPr>
                <w:rFonts w:ascii="Times New Roman" w:eastAsia="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rsidR="0023487F" w:rsidRPr="00D17599" w:rsidRDefault="0023487F" w:rsidP="00D2184E">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Pretendenta l</w:t>
            </w:r>
            <w:r w:rsidRPr="00D17599">
              <w:rPr>
                <w:rFonts w:ascii="Times New Roman" w:hAnsi="Times New Roman" w:cs="Times New Roman"/>
                <w:bCs/>
                <w:sz w:val="24"/>
                <w:szCs w:val="24"/>
              </w:rPr>
              <w:t xml:space="preserve">ikviditātes </w:t>
            </w:r>
            <w:r w:rsidRPr="00D17599">
              <w:rPr>
                <w:rFonts w:ascii="Times New Roman" w:hAnsi="Times New Roman" w:cs="Times New Roman"/>
                <w:sz w:val="24"/>
                <w:szCs w:val="24"/>
              </w:rPr>
              <w:t>koeficients  uz 2017. gada 31. decembri ir vismaz 1 (viens).</w:t>
            </w:r>
          </w:p>
          <w:p w:rsidR="0069005C" w:rsidRPr="00D17599" w:rsidRDefault="0069005C" w:rsidP="004B255A">
            <w:pPr>
              <w:widowControl w:val="0"/>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0"/>
                <w:szCs w:val="20"/>
              </w:rPr>
              <w:t xml:space="preserve">Ja piedāvājumu iesniedz piegādātāju apvienība, </w:t>
            </w:r>
            <w:r w:rsidR="004B255A" w:rsidRPr="00D17599">
              <w:rPr>
                <w:rFonts w:ascii="Times New Roman" w:eastAsia="Times New Roman" w:hAnsi="Times New Roman" w:cs="Times New Roman"/>
                <w:sz w:val="20"/>
                <w:szCs w:val="20"/>
              </w:rPr>
              <w:lastRenderedPageBreak/>
              <w:t xml:space="preserve">Pretendenta likviditātes </w:t>
            </w:r>
            <w:r w:rsidRPr="00D17599">
              <w:rPr>
                <w:rFonts w:ascii="Times New Roman" w:eastAsia="Times New Roman" w:hAnsi="Times New Roman" w:cs="Times New Roman"/>
                <w:sz w:val="20"/>
                <w:szCs w:val="20"/>
              </w:rPr>
              <w:t xml:space="preserve">koeficients tiek aprēķināts </w:t>
            </w:r>
            <w:r w:rsidR="004B255A" w:rsidRPr="00D17599">
              <w:rPr>
                <w:rFonts w:ascii="Times New Roman" w:eastAsia="Times New Roman" w:hAnsi="Times New Roman" w:cs="Times New Roman"/>
                <w:sz w:val="20"/>
                <w:szCs w:val="20"/>
              </w:rPr>
              <w:t xml:space="preserve">kā vidējais aritmētiskais </w:t>
            </w:r>
            <w:r w:rsidRPr="00D17599">
              <w:rPr>
                <w:rFonts w:ascii="Times New Roman" w:eastAsia="Times New Roman" w:hAnsi="Times New Roman" w:cs="Times New Roman"/>
                <w:sz w:val="20"/>
                <w:szCs w:val="20"/>
              </w:rPr>
              <w:t xml:space="preserve">visu piegādātāju apvienības dalībnieku </w:t>
            </w:r>
            <w:r w:rsidR="004B255A" w:rsidRPr="00D17599">
              <w:rPr>
                <w:rFonts w:ascii="Times New Roman" w:eastAsia="Times New Roman" w:hAnsi="Times New Roman" w:cs="Times New Roman"/>
                <w:sz w:val="20"/>
                <w:szCs w:val="20"/>
              </w:rPr>
              <w:t>likviditātes koeficients.</w:t>
            </w:r>
          </w:p>
        </w:tc>
        <w:tc>
          <w:tcPr>
            <w:tcW w:w="4120" w:type="dxa"/>
            <w:tcBorders>
              <w:top w:val="single" w:sz="4" w:space="0" w:color="000000"/>
              <w:left w:val="single" w:sz="4" w:space="0" w:color="000000"/>
              <w:bottom w:val="single" w:sz="4" w:space="0" w:color="000000"/>
              <w:right w:val="single" w:sz="4" w:space="0" w:color="000000"/>
            </w:tcBorders>
          </w:tcPr>
          <w:p w:rsidR="004B255A" w:rsidRPr="00D17599" w:rsidRDefault="004B255A" w:rsidP="002537E7">
            <w:pPr>
              <w:spacing w:before="120"/>
              <w:ind w:left="164" w:right="122"/>
              <w:jc w:val="both"/>
              <w:rPr>
                <w:rFonts w:ascii="Times New Roman" w:hAnsi="Times New Roman" w:cs="Times New Roman"/>
                <w:sz w:val="24"/>
                <w:szCs w:val="24"/>
              </w:rPr>
            </w:pPr>
            <w:r w:rsidRPr="00D17599">
              <w:rPr>
                <w:rFonts w:ascii="Times New Roman" w:hAnsi="Times New Roman" w:cs="Times New Roman"/>
                <w:bCs/>
                <w:sz w:val="24"/>
                <w:szCs w:val="24"/>
              </w:rPr>
              <w:lastRenderedPageBreak/>
              <w:t>Pretendenta parakstīts apliecinājums</w:t>
            </w:r>
            <w:r w:rsidR="00727AF3" w:rsidRPr="00D17599">
              <w:rPr>
                <w:rFonts w:ascii="Times New Roman" w:hAnsi="Times New Roman" w:cs="Times New Roman"/>
                <w:bCs/>
                <w:sz w:val="24"/>
                <w:szCs w:val="24"/>
              </w:rPr>
              <w:t>, kurā ietvertā informācija apliecina minētās prasības izpildi,</w:t>
            </w:r>
            <w:r w:rsidRPr="00D17599">
              <w:rPr>
                <w:rFonts w:ascii="Times New Roman" w:hAnsi="Times New Roman" w:cs="Times New Roman"/>
                <w:bCs/>
                <w:sz w:val="24"/>
                <w:szCs w:val="24"/>
              </w:rPr>
              <w:t xml:space="preserve"> un </w:t>
            </w:r>
            <w:r w:rsidR="00727AF3" w:rsidRPr="00D17599">
              <w:rPr>
                <w:rFonts w:ascii="Times New Roman" w:hAnsi="Times New Roman" w:cs="Times New Roman"/>
                <w:bCs/>
                <w:sz w:val="24"/>
                <w:szCs w:val="24"/>
              </w:rPr>
              <w:t xml:space="preserve">to </w:t>
            </w:r>
            <w:r w:rsidRPr="00D17599">
              <w:rPr>
                <w:rFonts w:ascii="Times New Roman" w:hAnsi="Times New Roman" w:cs="Times New Roman"/>
                <w:bCs/>
                <w:sz w:val="24"/>
                <w:szCs w:val="24"/>
              </w:rPr>
              <w:t>ap</w:t>
            </w:r>
            <w:r w:rsidR="00727AF3" w:rsidRPr="00D17599">
              <w:rPr>
                <w:rFonts w:ascii="Times New Roman" w:hAnsi="Times New Roman" w:cs="Times New Roman"/>
                <w:bCs/>
                <w:sz w:val="24"/>
                <w:szCs w:val="24"/>
              </w:rPr>
              <w:t xml:space="preserve">stiprinoši </w:t>
            </w:r>
            <w:r w:rsidRPr="00D17599">
              <w:rPr>
                <w:rFonts w:ascii="Times New Roman" w:hAnsi="Times New Roman" w:cs="Times New Roman"/>
                <w:bCs/>
                <w:sz w:val="24"/>
                <w:szCs w:val="24"/>
              </w:rPr>
              <w:t xml:space="preserve">dokumenti (piemēram, </w:t>
            </w:r>
            <w:r w:rsidRPr="00D17599">
              <w:rPr>
                <w:rFonts w:ascii="Times New Roman" w:hAnsi="Times New Roman" w:cs="Times New Roman"/>
                <w:bCs/>
                <w:sz w:val="24"/>
                <w:szCs w:val="24"/>
              </w:rPr>
              <w:lastRenderedPageBreak/>
              <w:t>bilance vai zvērināta revidenta apstiprināta operatīvā bilance).</w:t>
            </w:r>
          </w:p>
          <w:p w:rsidR="0023487F" w:rsidRPr="00D17599" w:rsidRDefault="002537E7" w:rsidP="0069005C">
            <w:pPr>
              <w:spacing w:before="120"/>
              <w:ind w:left="164" w:right="122"/>
              <w:jc w:val="both"/>
              <w:rPr>
                <w:rFonts w:ascii="Times New Roman" w:eastAsia="Times New Roman" w:hAnsi="Times New Roman" w:cs="Times New Roman"/>
                <w:sz w:val="24"/>
                <w:szCs w:val="24"/>
              </w:rPr>
            </w:pPr>
            <w:r w:rsidRPr="00D17599">
              <w:rPr>
                <w:rFonts w:ascii="Times New Roman" w:eastAsia="Times New Roman" w:hAnsi="Times New Roman" w:cs="Times New Roman"/>
                <w:sz w:val="20"/>
                <w:szCs w:val="20"/>
              </w:rPr>
              <w:t>Ja piedāvājumu iesniedz p</w:t>
            </w:r>
            <w:r w:rsidR="0069005C" w:rsidRPr="00D17599">
              <w:rPr>
                <w:rFonts w:ascii="Times New Roman" w:eastAsia="Times New Roman" w:hAnsi="Times New Roman" w:cs="Times New Roman"/>
                <w:sz w:val="20"/>
                <w:szCs w:val="20"/>
              </w:rPr>
              <w:t xml:space="preserve">iegādātāju </w:t>
            </w:r>
            <w:r w:rsidRPr="00D17599">
              <w:rPr>
                <w:rFonts w:ascii="Times New Roman" w:eastAsia="Times New Roman" w:hAnsi="Times New Roman" w:cs="Times New Roman"/>
                <w:sz w:val="20"/>
                <w:szCs w:val="20"/>
              </w:rPr>
              <w:t xml:space="preserve">apvienība, minētie dokumenti ir jāiesniedz par katru </w:t>
            </w:r>
            <w:r w:rsidR="0069005C" w:rsidRPr="00D17599">
              <w:rPr>
                <w:rFonts w:ascii="Times New Roman" w:eastAsia="Times New Roman" w:hAnsi="Times New Roman" w:cs="Times New Roman"/>
                <w:sz w:val="20"/>
                <w:szCs w:val="20"/>
              </w:rPr>
              <w:t xml:space="preserve">piegādātāju </w:t>
            </w:r>
            <w:r w:rsidRPr="00D17599">
              <w:rPr>
                <w:rFonts w:ascii="Times New Roman" w:eastAsia="Times New Roman" w:hAnsi="Times New Roman" w:cs="Times New Roman"/>
                <w:sz w:val="20"/>
                <w:szCs w:val="20"/>
              </w:rPr>
              <w:t>apvienības dalībnieku.</w:t>
            </w:r>
          </w:p>
        </w:tc>
      </w:tr>
      <w:tr w:rsidR="00727AF3" w:rsidRPr="00D17599" w:rsidTr="001B14EA">
        <w:trPr>
          <w:trHeight w:val="1280"/>
        </w:trPr>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CD6649">
            <w:pPr>
              <w:widowControl w:val="0"/>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lastRenderedPageBreak/>
              <w:t>4.5.</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CA25A2">
            <w:pPr>
              <w:widowControl w:val="0"/>
              <w:pBdr>
                <w:top w:val="nil"/>
                <w:left w:val="nil"/>
                <w:bottom w:val="nil"/>
                <w:right w:val="nil"/>
                <w:between w:val="nil"/>
              </w:pBdr>
              <w:spacing w:before="120"/>
              <w:ind w:left="63" w:right="113"/>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Pretendentam iepriekšējo </w:t>
            </w:r>
            <w:r w:rsidR="005C41CC">
              <w:rPr>
                <w:rFonts w:ascii="Times New Roman" w:eastAsia="Times New Roman" w:hAnsi="Times New Roman" w:cs="Times New Roman"/>
                <w:sz w:val="24"/>
                <w:szCs w:val="24"/>
              </w:rPr>
              <w:t>4</w:t>
            </w:r>
            <w:r w:rsidRPr="00D17599">
              <w:rPr>
                <w:rFonts w:ascii="Times New Roman" w:eastAsia="Times New Roman" w:hAnsi="Times New Roman" w:cs="Times New Roman"/>
                <w:sz w:val="24"/>
                <w:szCs w:val="24"/>
              </w:rPr>
              <w:t xml:space="preserve"> (</w:t>
            </w:r>
            <w:r w:rsidR="005C41CC">
              <w:rPr>
                <w:rFonts w:ascii="Times New Roman" w:eastAsia="Times New Roman" w:hAnsi="Times New Roman" w:cs="Times New Roman"/>
                <w:sz w:val="24"/>
                <w:szCs w:val="24"/>
              </w:rPr>
              <w:t>četru</w:t>
            </w:r>
            <w:r w:rsidRPr="00D17599">
              <w:rPr>
                <w:rFonts w:ascii="Times New Roman" w:eastAsia="Times New Roman" w:hAnsi="Times New Roman" w:cs="Times New Roman"/>
                <w:sz w:val="24"/>
                <w:szCs w:val="24"/>
              </w:rPr>
              <w:t>) gadu laikā (</w:t>
            </w:r>
            <w:r w:rsidR="005C41CC">
              <w:rPr>
                <w:rFonts w:ascii="Times New Roman" w:eastAsia="Times New Roman" w:hAnsi="Times New Roman" w:cs="Times New Roman"/>
                <w:sz w:val="24"/>
                <w:szCs w:val="24"/>
              </w:rPr>
              <w:t xml:space="preserve">2014., </w:t>
            </w:r>
            <w:r w:rsidRPr="00D17599">
              <w:rPr>
                <w:rFonts w:ascii="Times New Roman" w:eastAsia="Times New Roman" w:hAnsi="Times New Roman" w:cs="Times New Roman"/>
                <w:sz w:val="24"/>
                <w:szCs w:val="24"/>
              </w:rPr>
              <w:t xml:space="preserve">2015., 2016., 2017. gadā un 2018. gadā līdz piedāvājumu iesniegšanai) ir </w:t>
            </w:r>
            <w:r w:rsidRPr="00D17599">
              <w:rPr>
                <w:rFonts w:ascii="Times New Roman" w:hAnsi="Times New Roman" w:cs="Times New Roman"/>
                <w:sz w:val="24"/>
                <w:szCs w:val="24"/>
              </w:rPr>
              <w:t>pieredze mēbeļu piegāžu realizēšanā, kuru ietvaros</w:t>
            </w:r>
            <w:r w:rsidRPr="00D17599">
              <w:rPr>
                <w:rFonts w:ascii="Times New Roman" w:eastAsia="Times New Roman" w:hAnsi="Times New Roman" w:cs="Times New Roman"/>
                <w:sz w:val="24"/>
                <w:szCs w:val="24"/>
              </w:rPr>
              <w:t>:</w:t>
            </w:r>
          </w:p>
        </w:tc>
        <w:tc>
          <w:tcPr>
            <w:tcW w:w="4120" w:type="dxa"/>
            <w:vMerge w:val="restart"/>
            <w:tcBorders>
              <w:top w:val="single" w:sz="4" w:space="0" w:color="000000"/>
              <w:left w:val="single" w:sz="4" w:space="0" w:color="000000"/>
              <w:right w:val="single" w:sz="4" w:space="0" w:color="000000"/>
            </w:tcBorders>
          </w:tcPr>
          <w:p w:rsidR="00727AF3" w:rsidRPr="00D17599" w:rsidRDefault="00727AF3" w:rsidP="00727AF3">
            <w:pPr>
              <w:spacing w:before="120"/>
              <w:ind w:left="164" w:right="122"/>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Pretendenta pieredzes apraksts nolikuma 3. pielikumā norādītajā formā un katras pieredzes aprakstā norādītās piegādes saņēmēja paraksttiesīgās personas parakstīta atsauksme, kurā ietvertā informācija pilnībā apliecina attiecīgās prasības izpildi.</w:t>
            </w: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CD6649">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4.5.1.</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CA25A2">
            <w:pPr>
              <w:widowControl w:val="0"/>
              <w:spacing w:before="120"/>
              <w:ind w:left="63" w:right="113"/>
              <w:jc w:val="both"/>
              <w:rPr>
                <w:rFonts w:ascii="Times New Roman" w:eastAsia="Times New Roman" w:hAnsi="Times New Roman" w:cs="Times New Roman"/>
                <w:sz w:val="24"/>
                <w:szCs w:val="24"/>
              </w:rPr>
            </w:pPr>
            <w:r w:rsidRPr="00D17599">
              <w:rPr>
                <w:rFonts w:ascii="Times New Roman" w:hAnsi="Times New Roman" w:cs="Times New Roman"/>
                <w:sz w:val="24"/>
                <w:szCs w:val="24"/>
              </w:rPr>
              <w:t xml:space="preserve">ir pilnībā izpildīts vismaz 1 (viens) līgums par mēbeļu piegādi un uzstādīšanu ar kopējo līgumcenu vismaz 1 000 000 EUR (viens miljons </w:t>
            </w:r>
            <w:r w:rsidRPr="00D17599">
              <w:rPr>
                <w:rFonts w:ascii="Times New Roman" w:hAnsi="Times New Roman" w:cs="Times New Roman"/>
                <w:i/>
                <w:sz w:val="24"/>
                <w:szCs w:val="24"/>
              </w:rPr>
              <w:t>euro</w:t>
            </w:r>
            <w:r w:rsidRPr="00D17599">
              <w:rPr>
                <w:rFonts w:ascii="Times New Roman" w:hAnsi="Times New Roman" w:cs="Times New Roman"/>
                <w:sz w:val="24"/>
                <w:szCs w:val="24"/>
              </w:rPr>
              <w:t>) apmērā</w:t>
            </w:r>
            <w:r w:rsidR="001B14EA" w:rsidRPr="00D17599">
              <w:rPr>
                <w:rFonts w:ascii="Times New Roman" w:hAnsi="Times New Roman" w:cs="Times New Roman"/>
                <w:sz w:val="24"/>
                <w:szCs w:val="24"/>
              </w:rPr>
              <w:t xml:space="preserve"> bez pievienotās vērtības nodokļa</w:t>
            </w:r>
            <w:r w:rsidRPr="00D17599">
              <w:rPr>
                <w:rFonts w:ascii="Times New Roman" w:hAnsi="Times New Roman" w:cs="Times New Roman"/>
                <w:sz w:val="24"/>
                <w:szCs w:val="24"/>
              </w:rPr>
              <w:t>;</w:t>
            </w:r>
          </w:p>
        </w:tc>
        <w:tc>
          <w:tcPr>
            <w:tcW w:w="4120" w:type="dxa"/>
            <w:vMerge/>
            <w:tcBorders>
              <w:left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CD6649">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4.5.2.</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5C41CC">
            <w:pPr>
              <w:widowControl w:val="0"/>
              <w:spacing w:before="120"/>
              <w:ind w:left="63" w:right="113"/>
              <w:jc w:val="both"/>
              <w:rPr>
                <w:rFonts w:ascii="Times New Roman" w:eastAsia="Times New Roman" w:hAnsi="Times New Roman" w:cs="Times New Roman"/>
                <w:sz w:val="24"/>
                <w:szCs w:val="24"/>
              </w:rPr>
            </w:pPr>
            <w:r w:rsidRPr="00D17599">
              <w:rPr>
                <w:rFonts w:ascii="Times New Roman" w:hAnsi="Times New Roman" w:cs="Times New Roman"/>
                <w:sz w:val="24"/>
                <w:szCs w:val="24"/>
              </w:rPr>
              <w:t xml:space="preserve">ir veikta vismaz 1 (viena) gatavu biroja korpusmēbeļu (piemēram, dokumentu skapji un plaukti, garderobes skapji, vitrīnas u.c.) piegāde un uzstādīšana ar kopējo apjomu vismaz </w:t>
            </w:r>
            <w:r w:rsidR="00260EE7">
              <w:rPr>
                <w:rFonts w:ascii="Times New Roman" w:hAnsi="Times New Roman" w:cs="Times New Roman"/>
                <w:sz w:val="24"/>
                <w:szCs w:val="24"/>
              </w:rPr>
              <w:t>8</w:t>
            </w:r>
            <w:r w:rsidRPr="00D17599">
              <w:rPr>
                <w:rFonts w:ascii="Times New Roman" w:hAnsi="Times New Roman" w:cs="Times New Roman"/>
                <w:sz w:val="24"/>
                <w:szCs w:val="24"/>
              </w:rPr>
              <w:t>00 (</w:t>
            </w:r>
            <w:r w:rsidR="005C41CC">
              <w:rPr>
                <w:rFonts w:ascii="Times New Roman" w:hAnsi="Times New Roman" w:cs="Times New Roman"/>
                <w:sz w:val="24"/>
                <w:szCs w:val="24"/>
              </w:rPr>
              <w:t>astoņi simti</w:t>
            </w:r>
            <w:r w:rsidRPr="00D17599">
              <w:rPr>
                <w:rFonts w:ascii="Times New Roman" w:hAnsi="Times New Roman" w:cs="Times New Roman"/>
                <w:sz w:val="24"/>
                <w:szCs w:val="24"/>
              </w:rPr>
              <w:t>) mēbeļu vienības;</w:t>
            </w:r>
          </w:p>
        </w:tc>
        <w:tc>
          <w:tcPr>
            <w:tcW w:w="4120" w:type="dxa"/>
            <w:vMerge/>
            <w:tcBorders>
              <w:left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CD6649">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4.5.3.</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5C41CC">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 xml:space="preserve">ir veikta vismaz 1 (viena) gatavu biroja sēdmēbeļu (piemēram, biroja krēsli, apmeklētāju krēsli, mīkstās sēdmēbeles, taburetes u.c.) piegāde un uzstādīšana ar kopējo apjomu vismaz </w:t>
            </w:r>
            <w:r w:rsidR="005C41CC">
              <w:rPr>
                <w:rFonts w:ascii="Times New Roman" w:hAnsi="Times New Roman" w:cs="Times New Roman"/>
                <w:sz w:val="24"/>
                <w:szCs w:val="24"/>
              </w:rPr>
              <w:t>18</w:t>
            </w:r>
            <w:r w:rsidRPr="00D17599">
              <w:rPr>
                <w:rFonts w:ascii="Times New Roman" w:hAnsi="Times New Roman" w:cs="Times New Roman"/>
                <w:sz w:val="24"/>
                <w:szCs w:val="24"/>
              </w:rPr>
              <w:t>00 (</w:t>
            </w:r>
            <w:r w:rsidR="005C41CC">
              <w:rPr>
                <w:rFonts w:ascii="Times New Roman" w:hAnsi="Times New Roman" w:cs="Times New Roman"/>
                <w:sz w:val="24"/>
                <w:szCs w:val="24"/>
              </w:rPr>
              <w:t>viens tūkstotis astoņi simti</w:t>
            </w:r>
            <w:r w:rsidRPr="00D17599">
              <w:rPr>
                <w:rFonts w:ascii="Times New Roman" w:hAnsi="Times New Roman" w:cs="Times New Roman"/>
                <w:sz w:val="24"/>
                <w:szCs w:val="24"/>
              </w:rPr>
              <w:t>) mēbeļu vienības;</w:t>
            </w:r>
          </w:p>
        </w:tc>
        <w:tc>
          <w:tcPr>
            <w:tcW w:w="4120" w:type="dxa"/>
            <w:vMerge/>
            <w:tcBorders>
              <w:left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CD6649">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4.5.4.</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5C41CC">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 xml:space="preserve">ir veikta vismaz 1 (viena) gatavu biroja galdu (piemēram, darba galdi, apspriežu galdi, žurnālu galdiņi u.c.) piegāde un uzstādīšana ar kopējo apjomu vismaz </w:t>
            </w:r>
            <w:r w:rsidR="005C41CC">
              <w:rPr>
                <w:rFonts w:ascii="Times New Roman" w:hAnsi="Times New Roman" w:cs="Times New Roman"/>
                <w:sz w:val="24"/>
                <w:szCs w:val="24"/>
              </w:rPr>
              <w:t xml:space="preserve">600 </w:t>
            </w:r>
            <w:r w:rsidRPr="00D17599">
              <w:rPr>
                <w:rFonts w:ascii="Times New Roman" w:hAnsi="Times New Roman" w:cs="Times New Roman"/>
                <w:sz w:val="24"/>
                <w:szCs w:val="24"/>
              </w:rPr>
              <w:t>(</w:t>
            </w:r>
            <w:r w:rsidR="005C41CC">
              <w:rPr>
                <w:rFonts w:ascii="Times New Roman" w:hAnsi="Times New Roman" w:cs="Times New Roman"/>
                <w:sz w:val="24"/>
                <w:szCs w:val="24"/>
              </w:rPr>
              <w:t>seši simti</w:t>
            </w:r>
            <w:r w:rsidRPr="00D17599">
              <w:rPr>
                <w:rFonts w:ascii="Times New Roman" w:hAnsi="Times New Roman" w:cs="Times New Roman"/>
                <w:sz w:val="24"/>
                <w:szCs w:val="24"/>
              </w:rPr>
              <w:t>) mēbeļu vienības;</w:t>
            </w:r>
          </w:p>
        </w:tc>
        <w:tc>
          <w:tcPr>
            <w:tcW w:w="4120" w:type="dxa"/>
            <w:vMerge/>
            <w:tcBorders>
              <w:left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rsidP="00AF2728">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4.5.5.</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5C41CC">
            <w:pPr>
              <w:widowControl w:val="0"/>
              <w:spacing w:before="120"/>
              <w:ind w:left="63" w:right="113"/>
              <w:jc w:val="both"/>
              <w:rPr>
                <w:rFonts w:ascii="Times New Roman" w:eastAsia="Times New Roman" w:hAnsi="Times New Roman" w:cs="Times New Roman"/>
                <w:sz w:val="24"/>
                <w:szCs w:val="24"/>
              </w:rPr>
            </w:pPr>
            <w:r w:rsidRPr="00D17599">
              <w:rPr>
                <w:rFonts w:ascii="Times New Roman" w:hAnsi="Times New Roman" w:cs="Times New Roman"/>
                <w:sz w:val="24"/>
                <w:szCs w:val="24"/>
              </w:rPr>
              <w:t xml:space="preserve">ir veikta vismaz 1 (viena) stacionāro auditoriju krēslu piegāde un uzstādīšana ar kopējo apjomu vismaz </w:t>
            </w:r>
            <w:r w:rsidR="005C41CC">
              <w:rPr>
                <w:rFonts w:ascii="Times New Roman" w:hAnsi="Times New Roman" w:cs="Times New Roman"/>
                <w:sz w:val="24"/>
                <w:szCs w:val="24"/>
              </w:rPr>
              <w:t>25</w:t>
            </w:r>
            <w:r w:rsidRPr="00D17599">
              <w:rPr>
                <w:rFonts w:ascii="Times New Roman" w:hAnsi="Times New Roman" w:cs="Times New Roman"/>
                <w:sz w:val="24"/>
                <w:szCs w:val="24"/>
              </w:rPr>
              <w:t>0 (</w:t>
            </w:r>
            <w:r w:rsidR="005C41CC">
              <w:rPr>
                <w:rFonts w:ascii="Times New Roman" w:hAnsi="Times New Roman" w:cs="Times New Roman"/>
                <w:sz w:val="24"/>
                <w:szCs w:val="24"/>
              </w:rPr>
              <w:t>divi simti piecdesmit</w:t>
            </w:r>
            <w:r w:rsidRPr="00D17599">
              <w:rPr>
                <w:rFonts w:ascii="Times New Roman" w:hAnsi="Times New Roman" w:cs="Times New Roman"/>
                <w:sz w:val="24"/>
                <w:szCs w:val="24"/>
              </w:rPr>
              <w:t>) mēbeļu vienības;</w:t>
            </w:r>
          </w:p>
        </w:tc>
        <w:tc>
          <w:tcPr>
            <w:tcW w:w="4120" w:type="dxa"/>
            <w:vMerge/>
            <w:tcBorders>
              <w:left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r w:rsidR="00727AF3" w:rsidRPr="00D17599" w:rsidTr="001B14EA">
        <w:tc>
          <w:tcPr>
            <w:tcW w:w="851" w:type="dxa"/>
            <w:tcBorders>
              <w:top w:val="single" w:sz="4" w:space="0" w:color="000000"/>
              <w:left w:val="single" w:sz="4" w:space="0" w:color="000000"/>
              <w:bottom w:val="single" w:sz="4" w:space="0" w:color="000000"/>
              <w:right w:val="single" w:sz="4" w:space="0" w:color="000000"/>
            </w:tcBorders>
          </w:tcPr>
          <w:p w:rsidR="00727AF3" w:rsidRPr="00D17599" w:rsidRDefault="00727AF3">
            <w:pPr>
              <w:widowControl w:val="0"/>
              <w:spacing w:before="120"/>
              <w:ind w:left="63" w:right="113"/>
              <w:jc w:val="both"/>
              <w:rPr>
                <w:rFonts w:ascii="Times New Roman" w:hAnsi="Times New Roman" w:cs="Times New Roman"/>
                <w:sz w:val="24"/>
                <w:szCs w:val="24"/>
              </w:rPr>
            </w:pPr>
            <w:r w:rsidRPr="00D17599">
              <w:rPr>
                <w:rFonts w:ascii="Times New Roman" w:hAnsi="Times New Roman" w:cs="Times New Roman"/>
                <w:sz w:val="24"/>
                <w:szCs w:val="24"/>
              </w:rPr>
              <w:t>4.5.6.</w:t>
            </w:r>
          </w:p>
        </w:tc>
        <w:tc>
          <w:tcPr>
            <w:tcW w:w="4111" w:type="dxa"/>
            <w:tcBorders>
              <w:top w:val="single" w:sz="4" w:space="0" w:color="000000"/>
              <w:left w:val="single" w:sz="4" w:space="0" w:color="000000"/>
              <w:bottom w:val="single" w:sz="4" w:space="0" w:color="000000"/>
              <w:right w:val="single" w:sz="4" w:space="0" w:color="000000"/>
            </w:tcBorders>
          </w:tcPr>
          <w:p w:rsidR="00727AF3" w:rsidRPr="00D17599" w:rsidRDefault="00727AF3" w:rsidP="00E963A8">
            <w:pPr>
              <w:widowControl w:val="0"/>
              <w:spacing w:before="120"/>
              <w:ind w:left="63" w:right="113"/>
              <w:jc w:val="both"/>
              <w:rPr>
                <w:rFonts w:ascii="Times New Roman" w:eastAsia="Times New Roman" w:hAnsi="Times New Roman" w:cs="Times New Roman"/>
                <w:sz w:val="24"/>
                <w:szCs w:val="24"/>
              </w:rPr>
            </w:pPr>
            <w:r w:rsidRPr="00D17599">
              <w:rPr>
                <w:rFonts w:ascii="Times New Roman" w:hAnsi="Times New Roman" w:cs="Times New Roman"/>
                <w:sz w:val="24"/>
                <w:szCs w:val="24"/>
              </w:rPr>
              <w:t xml:space="preserve">ir veikta vismaz </w:t>
            </w:r>
            <w:r w:rsidR="006F7358" w:rsidRPr="00D17599">
              <w:rPr>
                <w:rFonts w:ascii="Times New Roman" w:hAnsi="Times New Roman" w:cs="Times New Roman"/>
                <w:sz w:val="24"/>
                <w:szCs w:val="24"/>
              </w:rPr>
              <w:t>1</w:t>
            </w:r>
            <w:r w:rsidRPr="00D17599">
              <w:rPr>
                <w:rFonts w:ascii="Times New Roman" w:hAnsi="Times New Roman" w:cs="Times New Roman"/>
                <w:sz w:val="24"/>
                <w:szCs w:val="24"/>
              </w:rPr>
              <w:t xml:space="preserve"> (</w:t>
            </w:r>
            <w:r w:rsidR="006F7358" w:rsidRPr="00D17599">
              <w:rPr>
                <w:rFonts w:ascii="Times New Roman" w:hAnsi="Times New Roman" w:cs="Times New Roman"/>
                <w:sz w:val="24"/>
                <w:szCs w:val="24"/>
              </w:rPr>
              <w:t>viena</w:t>
            </w:r>
            <w:r w:rsidRPr="00D17599">
              <w:rPr>
                <w:rFonts w:ascii="Times New Roman" w:hAnsi="Times New Roman" w:cs="Times New Roman"/>
                <w:sz w:val="24"/>
                <w:szCs w:val="24"/>
              </w:rPr>
              <w:t>) pēc pasūtītāja individuāla projekta izgatavotu un uzstādītu nestandarta mēbeļu (piemēram, letes, darba virsmas, darba kabīnes, ekspozīcijas stendi  u.c.) piegād</w:t>
            </w:r>
            <w:r w:rsidR="006F7358" w:rsidRPr="00D17599">
              <w:rPr>
                <w:rFonts w:ascii="Times New Roman" w:hAnsi="Times New Roman" w:cs="Times New Roman"/>
                <w:sz w:val="24"/>
                <w:szCs w:val="24"/>
              </w:rPr>
              <w:t>e un uzstādīšana ar apjomu vismaz 20 (divdesmit) mēbeļu vienības</w:t>
            </w:r>
            <w:r w:rsidR="004C0F27" w:rsidRPr="00D17599">
              <w:rPr>
                <w:rFonts w:ascii="Times New Roman" w:hAnsi="Times New Roman" w:cs="Times New Roman"/>
                <w:sz w:val="24"/>
                <w:szCs w:val="24"/>
              </w:rPr>
              <w:t xml:space="preserve"> un izmaksu apjomu vismaz </w:t>
            </w:r>
            <w:r w:rsidR="00E963A8" w:rsidRPr="00D17599">
              <w:rPr>
                <w:rFonts w:ascii="Times New Roman" w:hAnsi="Times New Roman" w:cs="Times New Roman"/>
                <w:sz w:val="24"/>
                <w:szCs w:val="24"/>
              </w:rPr>
              <w:t>5</w:t>
            </w:r>
            <w:r w:rsidR="004C0F27" w:rsidRPr="00D17599">
              <w:rPr>
                <w:rFonts w:ascii="Times New Roman" w:hAnsi="Times New Roman" w:cs="Times New Roman"/>
                <w:sz w:val="24"/>
                <w:szCs w:val="24"/>
              </w:rPr>
              <w:t>0</w:t>
            </w:r>
            <w:r w:rsidR="00E963A8" w:rsidRPr="00D17599">
              <w:rPr>
                <w:rFonts w:ascii="Times New Roman" w:hAnsi="Times New Roman" w:cs="Times New Roman"/>
                <w:sz w:val="24"/>
                <w:szCs w:val="24"/>
              </w:rPr>
              <w:t xml:space="preserve"> </w:t>
            </w:r>
            <w:r w:rsidR="004C0F27" w:rsidRPr="00D17599">
              <w:rPr>
                <w:rFonts w:ascii="Times New Roman" w:hAnsi="Times New Roman" w:cs="Times New Roman"/>
                <w:sz w:val="24"/>
                <w:szCs w:val="24"/>
              </w:rPr>
              <w:t>000 EUR (</w:t>
            </w:r>
            <w:r w:rsidR="00E963A8" w:rsidRPr="00D17599">
              <w:rPr>
                <w:rFonts w:ascii="Times New Roman" w:hAnsi="Times New Roman" w:cs="Times New Roman"/>
                <w:sz w:val="24"/>
                <w:szCs w:val="24"/>
              </w:rPr>
              <w:t xml:space="preserve">piecdesmit </w:t>
            </w:r>
            <w:r w:rsidR="004C0F27" w:rsidRPr="00D17599">
              <w:rPr>
                <w:rFonts w:ascii="Times New Roman" w:hAnsi="Times New Roman" w:cs="Times New Roman"/>
                <w:sz w:val="24"/>
                <w:szCs w:val="24"/>
              </w:rPr>
              <w:t xml:space="preserve">tūkstoši </w:t>
            </w:r>
            <w:r w:rsidR="004C0F27" w:rsidRPr="00D17599">
              <w:rPr>
                <w:rFonts w:ascii="Times New Roman" w:hAnsi="Times New Roman" w:cs="Times New Roman"/>
                <w:i/>
                <w:sz w:val="24"/>
                <w:szCs w:val="24"/>
              </w:rPr>
              <w:t>euro</w:t>
            </w:r>
            <w:r w:rsidR="004C0F27" w:rsidRPr="00D17599">
              <w:rPr>
                <w:rFonts w:ascii="Times New Roman" w:hAnsi="Times New Roman" w:cs="Times New Roman"/>
                <w:sz w:val="24"/>
                <w:szCs w:val="24"/>
              </w:rPr>
              <w:t>) bez pievienotās vērtības nodokļa.</w:t>
            </w:r>
          </w:p>
        </w:tc>
        <w:tc>
          <w:tcPr>
            <w:tcW w:w="4120" w:type="dxa"/>
            <w:vMerge/>
            <w:tcBorders>
              <w:left w:val="single" w:sz="4" w:space="0" w:color="000000"/>
              <w:bottom w:val="single" w:sz="4" w:space="0" w:color="000000"/>
              <w:right w:val="single" w:sz="4" w:space="0" w:color="000000"/>
            </w:tcBorders>
          </w:tcPr>
          <w:p w:rsidR="00727AF3" w:rsidRPr="00D17599" w:rsidRDefault="00727AF3">
            <w:pPr>
              <w:spacing w:before="120"/>
              <w:ind w:left="164" w:right="122"/>
              <w:jc w:val="both"/>
              <w:rPr>
                <w:rFonts w:ascii="Times New Roman" w:eastAsia="Times New Roman" w:hAnsi="Times New Roman" w:cs="Times New Roman"/>
                <w:sz w:val="24"/>
                <w:szCs w:val="24"/>
              </w:rPr>
            </w:pPr>
          </w:p>
        </w:tc>
      </w:tr>
    </w:tbl>
    <w:p w:rsidR="00372201" w:rsidRPr="00D17599" w:rsidRDefault="008C6F0C" w:rsidP="00372201">
      <w:pPr>
        <w:pStyle w:val="ListParagraph"/>
        <w:numPr>
          <w:ilvl w:val="1"/>
          <w:numId w:val="14"/>
        </w:numPr>
        <w:pBdr>
          <w:top w:val="none" w:sz="0" w:space="1" w:color="000000"/>
          <w:left w:val="none" w:sz="0" w:space="0" w:color="000000"/>
          <w:bottom w:val="none" w:sz="0" w:space="0" w:color="000000"/>
          <w:right w:val="none" w:sz="0" w:space="0" w:color="000000"/>
          <w:between w:val="none" w:sz="0" w:space="0" w:color="000000"/>
        </w:pBdr>
        <w:spacing w:before="120" w:after="120" w:line="240" w:lineRule="auto"/>
        <w:ind w:left="567" w:right="28"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lastRenderedPageBreak/>
        <w:t>Piegādātāji, kas apvienojušies p</w:t>
      </w:r>
      <w:r w:rsidR="0069005C" w:rsidRPr="00D17599">
        <w:rPr>
          <w:rFonts w:ascii="Times New Roman" w:eastAsia="Times New Roman" w:hAnsi="Times New Roman" w:cs="Times New Roman"/>
          <w:sz w:val="24"/>
          <w:szCs w:val="24"/>
        </w:rPr>
        <w:t xml:space="preserve">iegādātāju </w:t>
      </w:r>
      <w:r w:rsidRPr="00D17599">
        <w:rPr>
          <w:rFonts w:ascii="Times New Roman" w:eastAsia="Times New Roman" w:hAnsi="Times New Roman" w:cs="Times New Roman"/>
          <w:sz w:val="24"/>
          <w:szCs w:val="24"/>
        </w:rPr>
        <w:t>apvienībā un iesnieguš</w:t>
      </w:r>
      <w:r w:rsidR="00CD6649" w:rsidRPr="00D17599">
        <w:rPr>
          <w:rFonts w:ascii="Times New Roman" w:eastAsia="Times New Roman" w:hAnsi="Times New Roman" w:cs="Times New Roman"/>
          <w:sz w:val="24"/>
          <w:szCs w:val="24"/>
        </w:rPr>
        <w:t>i</w:t>
      </w:r>
      <w:r w:rsidRPr="00D17599">
        <w:rPr>
          <w:rFonts w:ascii="Times New Roman" w:eastAsia="Times New Roman" w:hAnsi="Times New Roman" w:cs="Times New Roman"/>
          <w:sz w:val="24"/>
          <w:szCs w:val="24"/>
        </w:rPr>
        <w:t xml:space="preserve"> kopīgu piedāvājumu, visi kopā ir uzskatāmi par vienu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tādējādi nolikumā noteiktās kvalifikācijas prasības ir izpildāmas visiem piegādātāju apvienības dalībniekiem kopā, izņemot nolikuma 4.</w:t>
      </w:r>
      <w:r w:rsidR="009C3B69" w:rsidRPr="00D17599">
        <w:rPr>
          <w:rFonts w:ascii="Times New Roman" w:eastAsia="Times New Roman" w:hAnsi="Times New Roman" w:cs="Times New Roman"/>
          <w:sz w:val="24"/>
          <w:szCs w:val="24"/>
        </w:rPr>
        <w:t>1</w:t>
      </w:r>
      <w:r w:rsidRPr="00D17599">
        <w:rPr>
          <w:rFonts w:ascii="Times New Roman" w:eastAsia="Times New Roman" w:hAnsi="Times New Roman" w:cs="Times New Roman"/>
          <w:sz w:val="24"/>
          <w:szCs w:val="24"/>
        </w:rPr>
        <w:t>. un 4.2.</w:t>
      </w:r>
      <w:r w:rsidR="009C3B69"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punktu, kas ir izpildāms katram piegādātāju apvienības dalībniekam atsevišķi. </w:t>
      </w:r>
    </w:p>
    <w:p w:rsidR="00372201" w:rsidRPr="00D17599" w:rsidRDefault="008C6F0C" w:rsidP="00372201">
      <w:pPr>
        <w:pStyle w:val="ListParagraph"/>
        <w:numPr>
          <w:ilvl w:val="1"/>
          <w:numId w:val="14"/>
        </w:numPr>
        <w:pBdr>
          <w:top w:val="none" w:sz="0" w:space="1" w:color="000000"/>
          <w:left w:val="none" w:sz="0" w:space="0" w:color="000000"/>
          <w:bottom w:val="none" w:sz="0" w:space="0" w:color="000000"/>
          <w:right w:val="none" w:sz="0" w:space="0" w:color="000000"/>
          <w:between w:val="none" w:sz="0" w:space="0" w:color="000000"/>
        </w:pBdr>
        <w:spacing w:before="120" w:after="120" w:line="240" w:lineRule="auto"/>
        <w:ind w:left="567" w:right="28"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Gadījumā,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ir piegādātāju apvienība, tad iesniedzot piedāvājumu, piegādātāju apvienība iesniedz arī dalībnieku parakstītu dokumentu (apliecinājumu vai vienošanos), kas apliecina katra piegādātāju apvienības dalībnieka uzņemtās konkrētās saistības attiecībā uz </w:t>
      </w:r>
      <w:r w:rsidR="00F47565" w:rsidRPr="00D17599">
        <w:rPr>
          <w:rFonts w:ascii="Times New Roman" w:eastAsia="Times New Roman" w:hAnsi="Times New Roman" w:cs="Times New Roman"/>
          <w:sz w:val="24"/>
          <w:szCs w:val="24"/>
        </w:rPr>
        <w:t>I</w:t>
      </w:r>
      <w:r w:rsidRPr="00D17599">
        <w:rPr>
          <w:rFonts w:ascii="Times New Roman" w:eastAsia="Times New Roman" w:hAnsi="Times New Roman" w:cs="Times New Roman"/>
          <w:sz w:val="24"/>
          <w:szCs w:val="24"/>
        </w:rPr>
        <w:t>epirkuma realizāciju un piedalīšanos Iepirkuma līguma izpildē un atbildības sadalījumu.</w:t>
      </w:r>
    </w:p>
    <w:p w:rsidR="00372201" w:rsidRPr="00D17599" w:rsidRDefault="008C6F0C" w:rsidP="00372201">
      <w:pPr>
        <w:pStyle w:val="ListParagraph"/>
        <w:numPr>
          <w:ilvl w:val="1"/>
          <w:numId w:val="14"/>
        </w:numPr>
        <w:pBdr>
          <w:top w:val="none" w:sz="0" w:space="1" w:color="000000"/>
          <w:left w:val="none" w:sz="0" w:space="0" w:color="000000"/>
          <w:bottom w:val="none" w:sz="0" w:space="0" w:color="000000"/>
          <w:right w:val="none" w:sz="0" w:space="0" w:color="000000"/>
          <w:between w:val="none" w:sz="0" w:space="0" w:color="000000"/>
        </w:pBdr>
        <w:spacing w:before="120" w:after="120" w:line="240" w:lineRule="auto"/>
        <w:ind w:left="567" w:right="28"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ir piegādātāju apvienība, tad piegādātāju apvienība iesniedz apliecinājumu, ka gadījumā, ja piegādātāju apvienība tiks noteikta par uzvarētāju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Iepirkuma līguma noslēgšanas personu apvienībai jānodibina pilnsabiedrība vai komandītsabiedrība, par to rakstiski informējot Pasūtītāju, vai jānoslēdz sabiedrības līgums Civillikuma 2241.</w:t>
      </w:r>
      <w:r w:rsidR="009C3B69" w:rsidRPr="00D17599">
        <w:rPr>
          <w:rFonts w:ascii="Times New Roman" w:eastAsia="Times New Roman" w:hAnsi="Times New Roman" w:cs="Times New Roman"/>
          <w:sz w:val="24"/>
          <w:szCs w:val="24"/>
        </w:rPr>
        <w:t>-</w:t>
      </w:r>
      <w:r w:rsidRPr="00D17599">
        <w:rPr>
          <w:rFonts w:ascii="Times New Roman" w:eastAsia="Times New Roman" w:hAnsi="Times New Roman" w:cs="Times New Roman"/>
          <w:sz w:val="24"/>
          <w:szCs w:val="24"/>
        </w:rPr>
        <w:t>2280.panta noteiktajā kārtībā un viens tā eksemplārs (oriģināls vai kopija, ja tiek uzrādīts oriģināls) jāiesniedz Pasūtītājam.</w:t>
      </w:r>
    </w:p>
    <w:p w:rsidR="00372201" w:rsidRPr="00D17599" w:rsidRDefault="008C6F0C" w:rsidP="00372201">
      <w:pPr>
        <w:pStyle w:val="ListParagraph"/>
        <w:numPr>
          <w:ilvl w:val="1"/>
          <w:numId w:val="14"/>
        </w:numPr>
        <w:pBdr>
          <w:top w:val="none" w:sz="0" w:space="1" w:color="000000"/>
          <w:left w:val="none" w:sz="0" w:space="0" w:color="000000"/>
          <w:bottom w:val="none" w:sz="0" w:space="0" w:color="000000"/>
          <w:right w:val="none" w:sz="0" w:space="0" w:color="000000"/>
          <w:between w:val="none" w:sz="0" w:space="0" w:color="000000"/>
        </w:pBdr>
        <w:spacing w:before="120" w:after="120" w:line="240" w:lineRule="auto"/>
        <w:ind w:left="567" w:right="28"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Ja tas ir nepieciešams Iepirkuma līguma izpildei,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ir tiesīgs balstīties uz citu personu iespējām, lai apliecinātu, savu atbilstību kvalifikācijas prasībām.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balstās uz citas personas iespējām, lai apliecinātu savu atbilstību šajā nolikumā noteiktajām kvalifikācijas prasībām,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am ir pienākums pierādīt Pasūtītājam, ka viņa rīcībā būs nepieciešamie resursi, iesniedzot šīs personas un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 parakstītu apliecinājumu vai vienošanos par sadarbību un/vai resursu nodošanu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 rīcībā Iepirkuma līguma izpildei.</w:t>
      </w:r>
    </w:p>
    <w:p w:rsidR="00686ED5" w:rsidRPr="00D17599" w:rsidRDefault="008C6F0C" w:rsidP="00372201">
      <w:pPr>
        <w:pStyle w:val="ListParagraph"/>
        <w:numPr>
          <w:ilvl w:val="1"/>
          <w:numId w:val="14"/>
        </w:numPr>
        <w:pBdr>
          <w:top w:val="none" w:sz="0" w:space="1" w:color="000000"/>
          <w:left w:val="none" w:sz="0" w:space="0" w:color="000000"/>
          <w:bottom w:val="none" w:sz="0" w:space="0" w:color="000000"/>
          <w:right w:val="none" w:sz="0" w:space="0" w:color="000000"/>
          <w:between w:val="none" w:sz="0" w:space="0" w:color="000000"/>
        </w:pBdr>
        <w:spacing w:before="120" w:after="120" w:line="240" w:lineRule="auto"/>
        <w:ind w:left="567" w:right="28"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Eiropas vienotais iepirkuma procedūras dokuments </w:t>
      </w:r>
      <w:r w:rsidRPr="00D17599">
        <w:rPr>
          <w:rFonts w:ascii="Times New Roman" w:eastAsia="Times New Roman" w:hAnsi="Times New Roman" w:cs="Times New Roman"/>
          <w:i/>
          <w:sz w:val="24"/>
          <w:szCs w:val="24"/>
        </w:rPr>
        <w:t xml:space="preserve">(nav obligāts </w:t>
      </w:r>
      <w:r w:rsidR="002B2FBF" w:rsidRPr="00D17599">
        <w:rPr>
          <w:rFonts w:ascii="Times New Roman" w:eastAsia="Times New Roman" w:hAnsi="Times New Roman" w:cs="Times New Roman"/>
          <w:i/>
          <w:sz w:val="24"/>
          <w:szCs w:val="24"/>
        </w:rPr>
        <w:t>pretendentu</w:t>
      </w:r>
      <w:r w:rsidRPr="00D17599">
        <w:rPr>
          <w:rFonts w:ascii="Times New Roman" w:eastAsia="Times New Roman" w:hAnsi="Times New Roman" w:cs="Times New Roman"/>
          <w:i/>
          <w:sz w:val="24"/>
          <w:szCs w:val="24"/>
        </w:rPr>
        <w:t xml:space="preserve"> atlases dokuments):</w:t>
      </w:r>
    </w:p>
    <w:p w:rsidR="00686ED5" w:rsidRPr="00D17599" w:rsidRDefault="008C6F0C" w:rsidP="00372201">
      <w:pPr>
        <w:pStyle w:val="ListParagraph"/>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Pasūtītājs pieņem Eiropas vienoto iepirkuma procedūras dokumentu kā sākotnējo pierādījumu atbilstībai Paziņojumā par līgumu vai Iepirkuma dokumentos noteiktajām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atlases prasībām.  </w:t>
      </w:r>
    </w:p>
    <w:p w:rsidR="00686ED5" w:rsidRPr="00D17599" w:rsidRDefault="008C6F0C" w:rsidP="00372201">
      <w:pPr>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izvēlējies iesniegt Eiropas vienoto iepirkuma procedūras dokumentu, lai apliecinātu, kas tas atbilst šajā nolikumā izvirzītajām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atlases prasībām, tas iesniedz šo dokumentu, kas ir pieejams aizpildīšanai </w:t>
      </w:r>
      <w:r w:rsidRPr="00D17599">
        <w:rPr>
          <w:rFonts w:ascii="Times New Roman" w:eastAsia="Times New Roman" w:hAnsi="Times New Roman" w:cs="Times New Roman"/>
          <w:i/>
          <w:sz w:val="24"/>
          <w:szCs w:val="24"/>
        </w:rPr>
        <w:t>.doc</w:t>
      </w:r>
      <w:r w:rsidRPr="00D17599">
        <w:rPr>
          <w:rFonts w:ascii="Times New Roman" w:eastAsia="Times New Roman" w:hAnsi="Times New Roman" w:cs="Times New Roman"/>
          <w:sz w:val="24"/>
          <w:szCs w:val="24"/>
        </w:rPr>
        <w:t xml:space="preserve">  formātā   IUB tīmekļa vietnē </w:t>
      </w:r>
      <w:r w:rsidRPr="00D17599">
        <w:rPr>
          <w:rFonts w:ascii="Times New Roman" w:eastAsia="Times New Roman" w:hAnsi="Times New Roman" w:cs="Times New Roman"/>
          <w:color w:val="0563C1"/>
          <w:sz w:val="24"/>
          <w:szCs w:val="24"/>
          <w:u w:val="single"/>
        </w:rPr>
        <w:t>http://www.iub.gov.lv/sites/default/files/upload/1_LV_annexe_acte_autonome_part1_v4.doc</w:t>
      </w:r>
      <w:r w:rsidRPr="00D17599">
        <w:rPr>
          <w:rFonts w:ascii="Times New Roman" w:eastAsia="Times New Roman" w:hAnsi="Times New Roman" w:cs="Times New Roman"/>
          <w:sz w:val="24"/>
          <w:szCs w:val="24"/>
        </w:rPr>
        <w:t xml:space="preserve"> vai Eiropas Komisijas mājaslapā tiešsaistes režīmā: </w:t>
      </w:r>
      <w:r w:rsidRPr="00D17599">
        <w:rPr>
          <w:rFonts w:ascii="Times New Roman" w:eastAsia="Times New Roman" w:hAnsi="Times New Roman" w:cs="Times New Roman"/>
          <w:color w:val="0000FF"/>
          <w:sz w:val="24"/>
          <w:szCs w:val="24"/>
          <w:u w:val="single"/>
        </w:rPr>
        <w:t>https://ec.europa.eu/growth/tools-databases/espd/filter?lang=lv</w:t>
      </w:r>
      <w:r w:rsidRPr="00D17599">
        <w:rPr>
          <w:rFonts w:ascii="Times New Roman" w:eastAsia="Times New Roman" w:hAnsi="Times New Roman" w:cs="Times New Roman"/>
          <w:sz w:val="24"/>
          <w:szCs w:val="24"/>
        </w:rPr>
        <w:t xml:space="preserve">. </w:t>
      </w:r>
    </w:p>
    <w:p w:rsidR="00686ED5" w:rsidRPr="00D17599" w:rsidRDefault="008C6F0C" w:rsidP="00372201">
      <w:pPr>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Piegādātāju apvienība iesniedz atsevišķu Eiropas vienoto iepirkuma procedūras dokumentu par katru tās dalībnieku.</w:t>
      </w:r>
    </w:p>
    <w:p w:rsidR="00686ED5" w:rsidRPr="00D17599" w:rsidRDefault="008C6F0C" w:rsidP="00372201">
      <w:pPr>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Piegādātājs var Pasūtītājam iesniegt Eiropas vienoto iepirkuma procedūras dokumentu, kas ir bijis iesniegts citā iepirkuma procedūrā, ja apliecina, ka tajā iekļautā informācija ir pareiza.</w:t>
      </w:r>
    </w:p>
    <w:p w:rsidR="00686ED5" w:rsidRPr="00D17599" w:rsidRDefault="008C6F0C" w:rsidP="00372201">
      <w:pPr>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Pasūtītājam jebkurā iepirkuma stadijā ir tiesības prasīt, lai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iesniedz visus vai daļu no dokumentiem, kas apliecina atbilstību Paziņojumā par līgumu vai Iepirkuma dokumentos noteiktajām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atlases prasībām. </w:t>
      </w:r>
    </w:p>
    <w:p w:rsidR="00686ED5" w:rsidRPr="00D17599" w:rsidRDefault="008C6F0C" w:rsidP="00372201">
      <w:pPr>
        <w:numPr>
          <w:ilvl w:val="2"/>
          <w:numId w:val="14"/>
        </w:numPr>
        <w:spacing w:before="60" w:after="60" w:line="240" w:lineRule="auto"/>
        <w:ind w:left="1276" w:right="28" w:hanging="709"/>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lastRenderedPageBreak/>
        <w:t xml:space="preserve">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piegādātājs izvēlējies iesniegt Eiropas vienoto iepirkuma procedūras dokumentu, lai apliecinātu, ka tas atbilst Paziņojumā par līgumu vai Iepirkuma dokumentos noteiktajām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atlases prasībām, tas iesniedz šo dokumentu arī par katru personu, uz kuras iespējām tas balstās, lai apliecinātu, ka tā kvalifikācija atbilst Paziņojumā par līgumu vai Iepirkuma dokumentos noteiktajām prasībām.</w:t>
      </w:r>
    </w:p>
    <w:p w:rsidR="00686ED5" w:rsidRPr="00D17599" w:rsidRDefault="002B2FBF" w:rsidP="00372201">
      <w:pPr>
        <w:pStyle w:val="ListParagraph"/>
        <w:numPr>
          <w:ilvl w:val="1"/>
          <w:numId w:val="14"/>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right="28"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i, kuri neatbildīs nolikuma IV sadaļā norādītajām prasībām, tiks noraidīti, un to iesniegtie piedāvājumi tālāk netiks vērtēti.</w:t>
      </w:r>
    </w:p>
    <w:p w:rsidR="00686ED5" w:rsidRPr="00D17599" w:rsidRDefault="008C6F0C" w:rsidP="00372201">
      <w:pPr>
        <w:numPr>
          <w:ilvl w:val="1"/>
          <w:numId w:val="14"/>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right="28"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Pasūtītājs nepieprasa tādus dokumentus un informāciju, kas ir tā rīcībā vai ir pieejama publisk</w:t>
      </w:r>
      <w:r w:rsidR="002B2FBF" w:rsidRPr="00D17599">
        <w:rPr>
          <w:rFonts w:ascii="Times New Roman" w:eastAsia="Times New Roman" w:hAnsi="Times New Roman" w:cs="Times New Roman"/>
          <w:sz w:val="24"/>
          <w:szCs w:val="24"/>
        </w:rPr>
        <w:t>aj</w:t>
      </w:r>
      <w:r w:rsidRPr="00D17599">
        <w:rPr>
          <w:rFonts w:ascii="Times New Roman" w:eastAsia="Times New Roman" w:hAnsi="Times New Roman" w:cs="Times New Roman"/>
          <w:sz w:val="24"/>
          <w:szCs w:val="24"/>
        </w:rPr>
        <w:t>ās datubāzēs. 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47565" w:rsidRPr="00D17599" w:rsidRDefault="00F47565" w:rsidP="00F47565">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center"/>
        <w:rPr>
          <w:rFonts w:ascii="Times New Roman" w:eastAsia="Times New Roman" w:hAnsi="Times New Roman" w:cs="Times New Roman"/>
          <w:i/>
          <w:color w:val="FF0000"/>
          <w:sz w:val="24"/>
          <w:szCs w:val="24"/>
        </w:rPr>
      </w:pPr>
      <w:r w:rsidRPr="00D17599">
        <w:rPr>
          <w:rFonts w:ascii="Times New Roman" w:eastAsia="Times New Roman" w:hAnsi="Times New Roman" w:cs="Times New Roman"/>
          <w:b/>
          <w:smallCaps/>
          <w:sz w:val="24"/>
          <w:szCs w:val="24"/>
        </w:rPr>
        <w:t>V. PRASĪBAS TEHNISKAJAM PIEDĀVĀJUMAM</w:t>
      </w:r>
    </w:p>
    <w:p w:rsidR="004E453A" w:rsidRPr="00D17599" w:rsidRDefault="004E453A" w:rsidP="004E453A">
      <w:pPr>
        <w:widowControl w:val="0"/>
        <w:numPr>
          <w:ilvl w:val="1"/>
          <w:numId w:val="3"/>
        </w:numP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Tehniskajam piedāvājumam jābūt sagatavotam </w:t>
      </w:r>
      <w:r w:rsidRPr="00D17599">
        <w:rPr>
          <w:rFonts w:ascii="Times New Roman" w:hAnsi="Times New Roman" w:cs="Times New Roman"/>
          <w:sz w:val="24"/>
          <w:szCs w:val="24"/>
        </w:rPr>
        <w:t xml:space="preserve">saskaņā ar </w:t>
      </w:r>
      <w:r w:rsidR="008C3038" w:rsidRPr="00D17599">
        <w:rPr>
          <w:rFonts w:ascii="Times New Roman" w:hAnsi="Times New Roman" w:cs="Times New Roman"/>
          <w:sz w:val="24"/>
          <w:szCs w:val="24"/>
        </w:rPr>
        <w:t>t</w:t>
      </w:r>
      <w:r w:rsidRPr="00D17599">
        <w:rPr>
          <w:rFonts w:ascii="Times New Roman" w:hAnsi="Times New Roman" w:cs="Times New Roman"/>
          <w:sz w:val="24"/>
          <w:szCs w:val="24"/>
        </w:rPr>
        <w:t>ehniskās specifikācijas (</w:t>
      </w:r>
      <w:r w:rsidR="008C3038" w:rsidRPr="00D17599">
        <w:rPr>
          <w:rFonts w:ascii="Times New Roman" w:hAnsi="Times New Roman" w:cs="Times New Roman"/>
          <w:sz w:val="24"/>
          <w:szCs w:val="24"/>
        </w:rPr>
        <w:t>n</w:t>
      </w:r>
      <w:r w:rsidRPr="00D17599">
        <w:rPr>
          <w:rFonts w:ascii="Times New Roman" w:hAnsi="Times New Roman" w:cs="Times New Roman"/>
          <w:sz w:val="24"/>
          <w:szCs w:val="24"/>
        </w:rPr>
        <w:t xml:space="preserve">olikuma 1. pielikums) prasībām </w:t>
      </w:r>
      <w:r w:rsidR="008C3038" w:rsidRPr="00D17599">
        <w:rPr>
          <w:rFonts w:ascii="Times New Roman" w:hAnsi="Times New Roman" w:cs="Times New Roman"/>
          <w:sz w:val="24"/>
          <w:szCs w:val="24"/>
        </w:rPr>
        <w:t>n</w:t>
      </w:r>
      <w:r w:rsidRPr="00D17599">
        <w:rPr>
          <w:rFonts w:ascii="Times New Roman" w:hAnsi="Times New Roman" w:cs="Times New Roman"/>
          <w:sz w:val="24"/>
          <w:szCs w:val="24"/>
        </w:rPr>
        <w:t xml:space="preserve">olikuma </w:t>
      </w:r>
      <w:r w:rsidR="008C3038" w:rsidRPr="00D17599">
        <w:rPr>
          <w:rFonts w:ascii="Times New Roman" w:hAnsi="Times New Roman" w:cs="Times New Roman"/>
          <w:sz w:val="24"/>
          <w:szCs w:val="24"/>
        </w:rPr>
        <w:t>5</w:t>
      </w:r>
      <w:r w:rsidRPr="00D17599">
        <w:rPr>
          <w:rFonts w:ascii="Times New Roman" w:hAnsi="Times New Roman" w:cs="Times New Roman"/>
          <w:sz w:val="24"/>
          <w:szCs w:val="24"/>
        </w:rPr>
        <w:t>. pielikumā norādītajā formā</w:t>
      </w:r>
      <w:r w:rsidRPr="00D17599">
        <w:rPr>
          <w:rFonts w:ascii="Times New Roman" w:eastAsia="Times New Roman" w:hAnsi="Times New Roman" w:cs="Times New Roman"/>
          <w:sz w:val="24"/>
          <w:szCs w:val="24"/>
        </w:rPr>
        <w:t xml:space="preserve"> </w:t>
      </w:r>
      <w:r w:rsidR="008C3038" w:rsidRPr="00D17599">
        <w:rPr>
          <w:rFonts w:ascii="Times New Roman" w:eastAsia="Times New Roman" w:hAnsi="Times New Roman" w:cs="Times New Roman"/>
          <w:sz w:val="24"/>
          <w:szCs w:val="24"/>
        </w:rPr>
        <w:t xml:space="preserve">un </w:t>
      </w:r>
      <w:r w:rsidRPr="00D17599">
        <w:rPr>
          <w:rFonts w:ascii="Times New Roman" w:eastAsia="Times New Roman" w:hAnsi="Times New Roman" w:cs="Times New Roman"/>
          <w:sz w:val="24"/>
          <w:szCs w:val="24"/>
        </w:rPr>
        <w:t xml:space="preserve">tādā apjomā, lai pasūtītājs varētu izvērtēt piedāvājuma atbilstību visām </w:t>
      </w:r>
      <w:r w:rsidR="008C3038" w:rsidRPr="00D17599">
        <w:rPr>
          <w:rFonts w:ascii="Times New Roman" w:eastAsia="Times New Roman" w:hAnsi="Times New Roman" w:cs="Times New Roman"/>
          <w:sz w:val="24"/>
          <w:szCs w:val="24"/>
        </w:rPr>
        <w:t>n</w:t>
      </w:r>
      <w:r w:rsidRPr="00D17599">
        <w:rPr>
          <w:rFonts w:ascii="Times New Roman" w:eastAsia="Times New Roman" w:hAnsi="Times New Roman" w:cs="Times New Roman"/>
          <w:sz w:val="24"/>
          <w:szCs w:val="24"/>
        </w:rPr>
        <w:t xml:space="preserve">olikumā un </w:t>
      </w:r>
      <w:r w:rsidR="00A12839" w:rsidRPr="00D17599">
        <w:rPr>
          <w:rFonts w:ascii="Times New Roman" w:eastAsia="Times New Roman" w:hAnsi="Times New Roman" w:cs="Times New Roman"/>
          <w:sz w:val="24"/>
          <w:szCs w:val="24"/>
        </w:rPr>
        <w:t>t</w:t>
      </w:r>
      <w:r w:rsidRPr="00D17599">
        <w:rPr>
          <w:rFonts w:ascii="Times New Roman" w:hAnsi="Times New Roman" w:cs="Times New Roman"/>
          <w:sz w:val="24"/>
          <w:szCs w:val="24"/>
        </w:rPr>
        <w:t xml:space="preserve">ehniskajā specifikācijā </w:t>
      </w:r>
      <w:r w:rsidRPr="00D17599">
        <w:rPr>
          <w:rFonts w:ascii="Times New Roman" w:eastAsia="Times New Roman" w:hAnsi="Times New Roman" w:cs="Times New Roman"/>
          <w:sz w:val="24"/>
          <w:szCs w:val="24"/>
        </w:rPr>
        <w:t>noteiktajām prasībām.</w:t>
      </w:r>
    </w:p>
    <w:p w:rsidR="004E453A" w:rsidRPr="00D17599" w:rsidRDefault="004E453A" w:rsidP="004E453A">
      <w:pPr>
        <w:pStyle w:val="h3body1"/>
        <w:numPr>
          <w:ilvl w:val="1"/>
          <w:numId w:val="3"/>
        </w:numPr>
        <w:spacing w:before="0"/>
        <w:ind w:left="567" w:hanging="567"/>
      </w:pPr>
      <w:r w:rsidRPr="00D17599">
        <w:t xml:space="preserve">Tehniskajā piedāvājumā jābūt iekļautam detalizētam </w:t>
      </w:r>
      <w:r w:rsidR="00CC071A" w:rsidRPr="00D17599">
        <w:t xml:space="preserve">produktu </w:t>
      </w:r>
      <w:r w:rsidR="005F01BA">
        <w:t>aprakstam, kurā</w:t>
      </w:r>
      <w:r w:rsidRPr="00D17599">
        <w:t xml:space="preserve"> ietverta </w:t>
      </w:r>
      <w:r w:rsidR="00841124" w:rsidRPr="00D17599">
        <w:t xml:space="preserve">vismaz šāda </w:t>
      </w:r>
      <w:r w:rsidRPr="00D17599">
        <w:t>informācija:</w:t>
      </w:r>
    </w:p>
    <w:p w:rsidR="00841124" w:rsidRPr="00D17599" w:rsidRDefault="00841124" w:rsidP="008C3038">
      <w:pPr>
        <w:pStyle w:val="h3body1"/>
        <w:numPr>
          <w:ilvl w:val="2"/>
          <w:numId w:val="3"/>
        </w:numPr>
        <w:spacing w:before="60" w:after="60"/>
        <w:ind w:left="1276"/>
      </w:pPr>
      <w:r w:rsidRPr="00D17599">
        <w:t>produkta ražotājs un modelis (ja tiek piegādātas gatavas mēbeles – pievienojot attiecīgu tehnisko dokumentāciju latviešu, krievu vai angļu valodā vai norādot interneta vietnes adresi, ja šī dokumentācija ir publiski pieejama);</w:t>
      </w:r>
    </w:p>
    <w:p w:rsidR="004E453A" w:rsidRPr="00D17599" w:rsidRDefault="00CC071A" w:rsidP="008C3038">
      <w:pPr>
        <w:pStyle w:val="h3body1"/>
        <w:numPr>
          <w:ilvl w:val="2"/>
          <w:numId w:val="3"/>
        </w:numPr>
        <w:spacing w:before="60" w:after="60"/>
        <w:ind w:left="1276"/>
      </w:pPr>
      <w:r w:rsidRPr="00D17599">
        <w:t xml:space="preserve">produkta </w:t>
      </w:r>
      <w:r w:rsidR="00841124" w:rsidRPr="00D17599">
        <w:t>un tā</w:t>
      </w:r>
      <w:r w:rsidR="008938A7" w:rsidRPr="00D17599">
        <w:t>s</w:t>
      </w:r>
      <w:r w:rsidR="00841124" w:rsidRPr="00D17599">
        <w:t xml:space="preserve"> sastāvdaļu </w:t>
      </w:r>
      <w:r w:rsidR="004E453A" w:rsidRPr="00D17599">
        <w:t>materiāl</w:t>
      </w:r>
      <w:r w:rsidR="00841124" w:rsidRPr="00D17599">
        <w:t>s</w:t>
      </w:r>
      <w:r w:rsidR="004E453A" w:rsidRPr="00D17599">
        <w:t xml:space="preserve"> un biezum</w:t>
      </w:r>
      <w:r w:rsidR="00841124" w:rsidRPr="00D17599">
        <w:t>s</w:t>
      </w:r>
      <w:r w:rsidR="004E453A" w:rsidRPr="00D17599">
        <w:t xml:space="preserve">, norādot </w:t>
      </w:r>
      <w:r w:rsidR="00841124" w:rsidRPr="00D17599">
        <w:t xml:space="preserve">katra </w:t>
      </w:r>
      <w:r w:rsidR="004E453A" w:rsidRPr="00D17599">
        <w:t>materiāla ražotāju;</w:t>
      </w:r>
    </w:p>
    <w:p w:rsidR="004E453A" w:rsidRPr="00D17599" w:rsidRDefault="00CC071A" w:rsidP="008C3038">
      <w:pPr>
        <w:pStyle w:val="h3body1"/>
        <w:numPr>
          <w:ilvl w:val="2"/>
          <w:numId w:val="3"/>
        </w:numPr>
        <w:spacing w:before="60" w:after="60"/>
        <w:ind w:left="1276"/>
      </w:pPr>
      <w:r w:rsidRPr="00D17599">
        <w:t xml:space="preserve">produkta </w:t>
      </w:r>
      <w:r w:rsidR="00841124" w:rsidRPr="00D17599">
        <w:t xml:space="preserve">un tā sastāvdaļu </w:t>
      </w:r>
      <w:r w:rsidR="004E453A" w:rsidRPr="00D17599">
        <w:t>izmēri;</w:t>
      </w:r>
    </w:p>
    <w:p w:rsidR="004E453A" w:rsidRPr="00D17599" w:rsidRDefault="00CC071A" w:rsidP="008C3038">
      <w:pPr>
        <w:pStyle w:val="h3body1"/>
        <w:numPr>
          <w:ilvl w:val="2"/>
          <w:numId w:val="3"/>
        </w:numPr>
        <w:spacing w:before="60" w:after="60"/>
        <w:ind w:left="1276"/>
      </w:pPr>
      <w:r w:rsidRPr="00D17599">
        <w:t xml:space="preserve">produkta </w:t>
      </w:r>
      <w:r w:rsidR="008C3038" w:rsidRPr="00D17599">
        <w:t xml:space="preserve">vai un tā sastāvdaļu </w:t>
      </w:r>
      <w:r w:rsidR="004E453A" w:rsidRPr="00D17599">
        <w:t>toņ</w:t>
      </w:r>
      <w:r w:rsidR="00841124" w:rsidRPr="00D17599">
        <w:t>i</w:t>
      </w:r>
      <w:r w:rsidR="004E453A" w:rsidRPr="00D17599">
        <w:t xml:space="preserve"> (norādot attiecīgā toņu kataloga kodu);</w:t>
      </w:r>
    </w:p>
    <w:p w:rsidR="004E453A" w:rsidRPr="00D17599" w:rsidRDefault="008938A7" w:rsidP="008C3038">
      <w:pPr>
        <w:pStyle w:val="h3body1"/>
        <w:numPr>
          <w:ilvl w:val="2"/>
          <w:numId w:val="3"/>
        </w:numPr>
        <w:spacing w:before="60" w:after="60"/>
        <w:ind w:left="1276"/>
      </w:pPr>
      <w:r w:rsidRPr="00D17599">
        <w:t xml:space="preserve">izmantojamā </w:t>
      </w:r>
      <w:r w:rsidR="004E453A" w:rsidRPr="00D17599">
        <w:t>furnitūr</w:t>
      </w:r>
      <w:r w:rsidR="00841124" w:rsidRPr="00D17599">
        <w:t>a</w:t>
      </w:r>
      <w:r w:rsidR="004E453A" w:rsidRPr="00D17599">
        <w:t xml:space="preserve"> (eņģes, slēdzenes, rokturi, vadotnes u.t.t.), norādot furnitūras ražotāju;</w:t>
      </w:r>
    </w:p>
    <w:p w:rsidR="004E453A" w:rsidRPr="00D17599" w:rsidRDefault="004E453A" w:rsidP="008C3038">
      <w:pPr>
        <w:pStyle w:val="h3body1"/>
        <w:numPr>
          <w:ilvl w:val="2"/>
          <w:numId w:val="3"/>
        </w:numPr>
        <w:spacing w:before="60" w:after="60"/>
        <w:ind w:left="1276"/>
      </w:pPr>
      <w:r w:rsidRPr="00D17599">
        <w:t>atbilstīb</w:t>
      </w:r>
      <w:r w:rsidR="00841124" w:rsidRPr="00D17599">
        <w:t>a</w:t>
      </w:r>
      <w:r w:rsidRPr="00D17599">
        <w:t xml:space="preserve"> pasūtītāja noteiktajām funkcionālo īpašību prasībām</w:t>
      </w:r>
      <w:r w:rsidR="00841124" w:rsidRPr="00D17599">
        <w:t xml:space="preserve"> (ja tādas ir noteiktas)</w:t>
      </w:r>
      <w:r w:rsidRPr="00D17599">
        <w:t>;</w:t>
      </w:r>
    </w:p>
    <w:p w:rsidR="004E453A" w:rsidRPr="00D17599" w:rsidRDefault="004E453A" w:rsidP="008C3038">
      <w:pPr>
        <w:pStyle w:val="h3body1"/>
        <w:numPr>
          <w:ilvl w:val="2"/>
          <w:numId w:val="3"/>
        </w:numPr>
        <w:spacing w:before="60" w:after="60"/>
        <w:ind w:left="1276"/>
      </w:pPr>
      <w:r w:rsidRPr="00D17599">
        <w:t>atbilstīb</w:t>
      </w:r>
      <w:r w:rsidR="00841124" w:rsidRPr="00D17599">
        <w:t>a</w:t>
      </w:r>
      <w:r w:rsidRPr="00D17599">
        <w:t xml:space="preserve"> pasūtītāja noteiktajām nodilumizturības</w:t>
      </w:r>
      <w:r w:rsidR="007A46AA" w:rsidRPr="00D17599">
        <w:t>, uguns noturības un drošības</w:t>
      </w:r>
      <w:r w:rsidRPr="00D17599">
        <w:t xml:space="preserve"> prasībām</w:t>
      </w:r>
      <w:r w:rsidR="00841124" w:rsidRPr="00D17599">
        <w:t xml:space="preserve"> (ja tādas ir noteiktas, pievienojot attiecīgās testēšanas laboratorijas izdota atbilstoša sertifikāta kopiju)</w:t>
      </w:r>
      <w:r w:rsidRPr="00D17599">
        <w:t>;</w:t>
      </w:r>
    </w:p>
    <w:p w:rsidR="004E453A" w:rsidRPr="00D17599" w:rsidRDefault="004E453A" w:rsidP="008C3038">
      <w:pPr>
        <w:pStyle w:val="h3body1"/>
        <w:numPr>
          <w:ilvl w:val="2"/>
          <w:numId w:val="3"/>
        </w:numPr>
        <w:spacing w:before="60" w:after="60"/>
        <w:ind w:left="1276"/>
      </w:pPr>
      <w:r w:rsidRPr="00D17599">
        <w:t>atbilstīb</w:t>
      </w:r>
      <w:r w:rsidR="00841124" w:rsidRPr="00D17599">
        <w:t>a</w:t>
      </w:r>
      <w:r w:rsidRPr="00D17599">
        <w:t xml:space="preserve"> pasūtītāja noteiktajām ergonomiskajām prasībām </w:t>
      </w:r>
      <w:r w:rsidR="008938A7" w:rsidRPr="00D17599">
        <w:t xml:space="preserve">(ja tādas ir noteiktas) – </w:t>
      </w:r>
      <w:r w:rsidRPr="00D17599">
        <w:t>mēbeles vai tās elementu izregulēšanas vai (augstuma vai slīpuma maiņas) iespējas un to amplitūda;</w:t>
      </w:r>
    </w:p>
    <w:p w:rsidR="004E453A" w:rsidRPr="00D17599" w:rsidRDefault="004E453A" w:rsidP="008C3038">
      <w:pPr>
        <w:pStyle w:val="h3body1"/>
        <w:numPr>
          <w:ilvl w:val="2"/>
          <w:numId w:val="3"/>
        </w:numPr>
        <w:spacing w:before="60" w:after="60"/>
        <w:ind w:left="1276"/>
      </w:pPr>
      <w:r w:rsidRPr="00D17599">
        <w:t xml:space="preserve">garantijas </w:t>
      </w:r>
      <w:r w:rsidR="00CB1CE2" w:rsidRPr="00D17599">
        <w:t>termiņš (</w:t>
      </w:r>
      <w:r w:rsidR="000D1BAD">
        <w:t xml:space="preserve">ne mazāks kā </w:t>
      </w:r>
      <w:r w:rsidR="00CB1CE2" w:rsidRPr="00D17599">
        <w:t>24 mēneši</w:t>
      </w:r>
      <w:r w:rsidR="000D1BAD">
        <w:t xml:space="preserve"> un ne lielāks kā 60 mēneši</w:t>
      </w:r>
      <w:r w:rsidR="00CB1CE2" w:rsidRPr="00D17599">
        <w:t>)</w:t>
      </w:r>
      <w:r w:rsidRPr="00D17599">
        <w:t>.</w:t>
      </w:r>
    </w:p>
    <w:p w:rsidR="000344EF" w:rsidRPr="00D17599" w:rsidRDefault="00473DC8" w:rsidP="00CC071A">
      <w:pPr>
        <w:widowControl w:val="0"/>
        <w:numPr>
          <w:ilvl w:val="1"/>
          <w:numId w:val="3"/>
        </w:numP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Tehniskajā specifikācij</w:t>
      </w:r>
      <w:r w:rsidR="008938A7" w:rsidRPr="00D17599">
        <w:rPr>
          <w:rFonts w:ascii="Times New Roman" w:eastAsia="Times New Roman" w:hAnsi="Times New Roman" w:cs="Times New Roman"/>
          <w:sz w:val="24"/>
          <w:szCs w:val="24"/>
        </w:rPr>
        <w:t>ā</w:t>
      </w:r>
      <w:r w:rsidRPr="00D17599">
        <w:rPr>
          <w:rFonts w:ascii="Times New Roman" w:eastAsia="Times New Roman" w:hAnsi="Times New Roman" w:cs="Times New Roman"/>
          <w:sz w:val="24"/>
          <w:szCs w:val="24"/>
        </w:rPr>
        <w:t xml:space="preserve"> </w:t>
      </w:r>
      <w:r w:rsidR="008938A7" w:rsidRPr="00D17599">
        <w:rPr>
          <w:rFonts w:ascii="Times New Roman" w:eastAsia="Times New Roman" w:hAnsi="Times New Roman" w:cs="Times New Roman"/>
          <w:sz w:val="24"/>
          <w:szCs w:val="24"/>
        </w:rPr>
        <w:t xml:space="preserve">norādītajiem </w:t>
      </w:r>
      <w:r w:rsidRPr="00D17599">
        <w:rPr>
          <w:rFonts w:ascii="Times New Roman" w:eastAsia="Times New Roman" w:hAnsi="Times New Roman" w:cs="Times New Roman"/>
          <w:sz w:val="24"/>
          <w:szCs w:val="24"/>
        </w:rPr>
        <w:t xml:space="preserve">konkrētas izcelsmes </w:t>
      </w:r>
      <w:r w:rsidR="004E453A" w:rsidRPr="00D17599">
        <w:rPr>
          <w:rFonts w:ascii="Times New Roman" w:eastAsia="Times New Roman" w:hAnsi="Times New Roman" w:cs="Times New Roman"/>
          <w:sz w:val="24"/>
          <w:szCs w:val="24"/>
        </w:rPr>
        <w:t xml:space="preserve">materiāliem,  izstrādājumiem vai </w:t>
      </w:r>
      <w:r w:rsidRPr="00D17599">
        <w:rPr>
          <w:rFonts w:ascii="Times New Roman" w:eastAsia="Times New Roman" w:hAnsi="Times New Roman" w:cs="Times New Roman"/>
          <w:sz w:val="24"/>
          <w:szCs w:val="24"/>
        </w:rPr>
        <w:t xml:space="preserve">standartiem var tikt piedāvāti ekvivalenti, ja tiek </w:t>
      </w:r>
      <w:r w:rsidR="004E453A" w:rsidRPr="00D17599">
        <w:rPr>
          <w:rFonts w:ascii="Times New Roman" w:eastAsia="Times New Roman" w:hAnsi="Times New Roman" w:cs="Times New Roman"/>
          <w:sz w:val="24"/>
          <w:szCs w:val="24"/>
        </w:rPr>
        <w:t xml:space="preserve">nodrošināta visu </w:t>
      </w:r>
      <w:r w:rsidR="008C3038" w:rsidRPr="00D17599">
        <w:rPr>
          <w:rFonts w:ascii="Times New Roman" w:eastAsia="Times New Roman" w:hAnsi="Times New Roman" w:cs="Times New Roman"/>
          <w:sz w:val="24"/>
          <w:szCs w:val="24"/>
        </w:rPr>
        <w:t>t</w:t>
      </w:r>
      <w:r w:rsidRPr="00D17599">
        <w:rPr>
          <w:rFonts w:ascii="Times New Roman" w:eastAsia="Times New Roman" w:hAnsi="Times New Roman" w:cs="Times New Roman"/>
          <w:sz w:val="24"/>
          <w:szCs w:val="24"/>
        </w:rPr>
        <w:t>ehniskajā specifikācijā</w:t>
      </w:r>
      <w:r w:rsidR="004E453A" w:rsidRPr="00D17599">
        <w:rPr>
          <w:rFonts w:ascii="Times New Roman" w:eastAsia="Times New Roman" w:hAnsi="Times New Roman" w:cs="Times New Roman"/>
          <w:sz w:val="24"/>
          <w:szCs w:val="24"/>
        </w:rPr>
        <w:t xml:space="preserve"> iekļauto</w:t>
      </w:r>
      <w:r w:rsidRPr="00D17599">
        <w:rPr>
          <w:rFonts w:ascii="Times New Roman" w:eastAsia="Times New Roman" w:hAnsi="Times New Roman" w:cs="Times New Roman"/>
          <w:sz w:val="24"/>
          <w:szCs w:val="24"/>
        </w:rPr>
        <w:t xml:space="preserve"> </w:t>
      </w:r>
      <w:r w:rsidR="004E453A" w:rsidRPr="00D17599">
        <w:rPr>
          <w:rFonts w:ascii="Times New Roman" w:eastAsia="Times New Roman" w:hAnsi="Times New Roman" w:cs="Times New Roman"/>
          <w:sz w:val="24"/>
          <w:szCs w:val="24"/>
        </w:rPr>
        <w:t>prasību izpilde</w:t>
      </w:r>
      <w:r w:rsidRPr="00D17599">
        <w:rPr>
          <w:rFonts w:ascii="Times New Roman" w:eastAsia="Times New Roman" w:hAnsi="Times New Roman" w:cs="Times New Roman"/>
          <w:sz w:val="24"/>
          <w:szCs w:val="24"/>
        </w:rPr>
        <w:t>.</w:t>
      </w:r>
      <w:r w:rsidR="00CC071A" w:rsidRPr="00D17599">
        <w:rPr>
          <w:rFonts w:ascii="Times New Roman" w:eastAsia="Times New Roman" w:hAnsi="Times New Roman" w:cs="Times New Roman"/>
          <w:sz w:val="24"/>
          <w:szCs w:val="24"/>
        </w:rPr>
        <w:t xml:space="preserve"> Šādā gadījumā Pretendents piedāvājumā iekļauj informāciju, kas apliecina, ka piedāvātais ekvivalents </w:t>
      </w:r>
      <w:r w:rsidRPr="00D17599">
        <w:rPr>
          <w:rFonts w:ascii="Times New Roman" w:eastAsia="Times New Roman" w:hAnsi="Times New Roman" w:cs="Times New Roman"/>
          <w:sz w:val="24"/>
          <w:szCs w:val="24"/>
        </w:rPr>
        <w:t xml:space="preserve">ir atbilstošs Pasūtītāja </w:t>
      </w:r>
      <w:r w:rsidR="00CC071A" w:rsidRPr="00D17599">
        <w:rPr>
          <w:rFonts w:ascii="Times New Roman" w:eastAsia="Times New Roman" w:hAnsi="Times New Roman" w:cs="Times New Roman"/>
          <w:sz w:val="24"/>
          <w:szCs w:val="24"/>
        </w:rPr>
        <w:t xml:space="preserve">noteiktajiem </w:t>
      </w:r>
      <w:r w:rsidRPr="00D17599">
        <w:rPr>
          <w:rFonts w:ascii="Times New Roman" w:eastAsia="Times New Roman" w:hAnsi="Times New Roman" w:cs="Times New Roman"/>
          <w:sz w:val="24"/>
          <w:szCs w:val="24"/>
        </w:rPr>
        <w:t xml:space="preserve"> </w:t>
      </w:r>
      <w:r w:rsidR="00CC071A" w:rsidRPr="00D17599">
        <w:rPr>
          <w:rFonts w:ascii="Times New Roman" w:eastAsia="Times New Roman" w:hAnsi="Times New Roman" w:cs="Times New Roman"/>
          <w:sz w:val="24"/>
          <w:szCs w:val="24"/>
        </w:rPr>
        <w:t xml:space="preserve">raksturlielumiem </w:t>
      </w:r>
      <w:r w:rsidRPr="00D17599">
        <w:rPr>
          <w:rFonts w:ascii="Times New Roman" w:eastAsia="Times New Roman" w:hAnsi="Times New Roman" w:cs="Times New Roman"/>
          <w:sz w:val="24"/>
          <w:szCs w:val="24"/>
        </w:rPr>
        <w:t xml:space="preserve">pēc izmantotā materiāla, apdares materiāla, dizaina un fizikālajām </w:t>
      </w:r>
      <w:r w:rsidRPr="00D17599">
        <w:rPr>
          <w:rFonts w:ascii="Times New Roman" w:eastAsia="Times New Roman" w:hAnsi="Times New Roman" w:cs="Times New Roman"/>
          <w:sz w:val="24"/>
          <w:szCs w:val="24"/>
        </w:rPr>
        <w:lastRenderedPageBreak/>
        <w:t>īpašībām (krāsa, struktūra, nodilumizturība, ārējais izskats u.t.t.)</w:t>
      </w:r>
      <w:r w:rsidR="00CC071A" w:rsidRPr="00D17599">
        <w:rPr>
          <w:rFonts w:ascii="Times New Roman" w:eastAsia="Times New Roman" w:hAnsi="Times New Roman" w:cs="Times New Roman"/>
          <w:sz w:val="24"/>
          <w:szCs w:val="24"/>
        </w:rPr>
        <w:t>, nepieciešamības gadījumā pievienojot ekvivalentā produkta</w:t>
      </w:r>
      <w:r w:rsidRPr="00D17599">
        <w:rPr>
          <w:rFonts w:ascii="Times New Roman" w:eastAsia="Times New Roman" w:hAnsi="Times New Roman" w:cs="Times New Roman"/>
          <w:sz w:val="24"/>
          <w:szCs w:val="24"/>
        </w:rPr>
        <w:t xml:space="preserve"> </w:t>
      </w:r>
      <w:r w:rsidR="000344EF" w:rsidRPr="00D17599">
        <w:rPr>
          <w:rFonts w:ascii="Times New Roman" w:eastAsia="Times New Roman" w:hAnsi="Times New Roman" w:cs="Times New Roman"/>
          <w:sz w:val="24"/>
          <w:szCs w:val="24"/>
        </w:rPr>
        <w:t xml:space="preserve">vai tā sastāvdaļas ražotāja katalogu vai norādi uz interneta vietni, kur tas publiski pieejams. </w:t>
      </w:r>
      <w:r w:rsidR="008C3038" w:rsidRPr="00D17599">
        <w:rPr>
          <w:rFonts w:ascii="Times New Roman" w:eastAsia="Times New Roman" w:hAnsi="Times New Roman" w:cs="Times New Roman"/>
          <w:sz w:val="24"/>
          <w:szCs w:val="24"/>
        </w:rPr>
        <w:t>K</w:t>
      </w:r>
      <w:r w:rsidRPr="00D17599">
        <w:rPr>
          <w:rFonts w:ascii="Times New Roman" w:eastAsia="Times New Roman" w:hAnsi="Times New Roman" w:cs="Times New Roman"/>
          <w:sz w:val="24"/>
          <w:szCs w:val="24"/>
        </w:rPr>
        <w:t>omisija vērtē</w:t>
      </w:r>
      <w:r w:rsidR="008C3038" w:rsidRPr="00D17599">
        <w:rPr>
          <w:rFonts w:ascii="Times New Roman" w:eastAsia="Times New Roman" w:hAnsi="Times New Roman" w:cs="Times New Roman"/>
          <w:sz w:val="24"/>
          <w:szCs w:val="24"/>
        </w:rPr>
        <w:t>s</w:t>
      </w:r>
      <w:r w:rsidRPr="00D17599">
        <w:rPr>
          <w:rFonts w:ascii="Times New Roman" w:eastAsia="Times New Roman" w:hAnsi="Times New Roman" w:cs="Times New Roman"/>
          <w:sz w:val="24"/>
          <w:szCs w:val="24"/>
        </w:rPr>
        <w:t xml:space="preserve"> ekvivalentā piedāvājuma atbilstību </w:t>
      </w:r>
      <w:r w:rsidR="008C3038" w:rsidRPr="00D17599">
        <w:rPr>
          <w:rFonts w:ascii="Times New Roman" w:eastAsia="Times New Roman" w:hAnsi="Times New Roman" w:cs="Times New Roman"/>
          <w:sz w:val="24"/>
          <w:szCs w:val="24"/>
        </w:rPr>
        <w:t xml:space="preserve">tehniskās specifikācijas </w:t>
      </w:r>
      <w:r w:rsidRPr="00D17599">
        <w:rPr>
          <w:rFonts w:ascii="Times New Roman" w:eastAsia="Times New Roman" w:hAnsi="Times New Roman" w:cs="Times New Roman"/>
          <w:sz w:val="24"/>
          <w:szCs w:val="24"/>
        </w:rPr>
        <w:t>prasībām un Pasūtītāja vajadzībām, tas ir, kvalitātei, funkcionalitātei un vizuālajam izskatam.</w:t>
      </w:r>
    </w:p>
    <w:p w:rsidR="004E453A" w:rsidRPr="00D17599" w:rsidRDefault="00CC071A" w:rsidP="00CC071A">
      <w:pPr>
        <w:widowControl w:val="0"/>
        <w:numPr>
          <w:ilvl w:val="1"/>
          <w:numId w:val="3"/>
        </w:numP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Tehniskajā specifikācijā iekļautajiem attēliem ir ilustratīva nozīme. Tie paredzēti produkta konstruktīvo, dizaina un estētiski vizuālo kvalitāšu attēlošanai.</w:t>
      </w:r>
    </w:p>
    <w:p w:rsidR="00686ED5" w:rsidRPr="00D17599" w:rsidRDefault="00FA218F">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center"/>
        <w:rPr>
          <w:rFonts w:ascii="Times New Roman" w:eastAsia="Times New Roman" w:hAnsi="Times New Roman" w:cs="Times New Roman"/>
          <w:i/>
          <w:color w:val="FF0000"/>
          <w:sz w:val="24"/>
          <w:szCs w:val="24"/>
        </w:rPr>
      </w:pPr>
      <w:r w:rsidRPr="00D17599">
        <w:rPr>
          <w:rFonts w:ascii="Times New Roman" w:eastAsia="Times New Roman" w:hAnsi="Times New Roman" w:cs="Times New Roman"/>
          <w:b/>
          <w:smallCaps/>
          <w:sz w:val="24"/>
          <w:szCs w:val="24"/>
        </w:rPr>
        <w:t>V</w:t>
      </w:r>
      <w:r w:rsidR="00F47565" w:rsidRPr="00D17599">
        <w:rPr>
          <w:rFonts w:ascii="Times New Roman" w:eastAsia="Times New Roman" w:hAnsi="Times New Roman" w:cs="Times New Roman"/>
          <w:b/>
          <w:smallCaps/>
          <w:sz w:val="24"/>
          <w:szCs w:val="24"/>
        </w:rPr>
        <w:t>I</w:t>
      </w:r>
      <w:r w:rsidRPr="00D17599">
        <w:rPr>
          <w:rFonts w:ascii="Times New Roman" w:eastAsia="Times New Roman" w:hAnsi="Times New Roman" w:cs="Times New Roman"/>
          <w:b/>
          <w:smallCaps/>
          <w:sz w:val="24"/>
          <w:szCs w:val="24"/>
        </w:rPr>
        <w:t xml:space="preserve">. </w:t>
      </w:r>
      <w:r w:rsidR="002B2FBF" w:rsidRPr="00D17599">
        <w:rPr>
          <w:rFonts w:ascii="Times New Roman" w:eastAsia="Times New Roman" w:hAnsi="Times New Roman" w:cs="Times New Roman"/>
          <w:b/>
          <w:smallCaps/>
          <w:sz w:val="24"/>
          <w:szCs w:val="24"/>
        </w:rPr>
        <w:t>PRETENDENTU</w:t>
      </w:r>
      <w:r w:rsidRPr="00D17599">
        <w:rPr>
          <w:rFonts w:ascii="Times New Roman" w:eastAsia="Times New Roman" w:hAnsi="Times New Roman" w:cs="Times New Roman"/>
          <w:b/>
          <w:smallCaps/>
          <w:sz w:val="24"/>
          <w:szCs w:val="24"/>
        </w:rPr>
        <w:t xml:space="preserve">  </w:t>
      </w:r>
      <w:r w:rsidR="008C6F0C" w:rsidRPr="00D17599">
        <w:rPr>
          <w:rFonts w:ascii="Times New Roman" w:eastAsia="Times New Roman" w:hAnsi="Times New Roman" w:cs="Times New Roman"/>
          <w:b/>
          <w:smallCaps/>
          <w:sz w:val="24"/>
          <w:szCs w:val="24"/>
        </w:rPr>
        <w:t>IZSLĒGŠANAS NOTEIKUMI</w:t>
      </w:r>
    </w:p>
    <w:p w:rsidR="00686ED5" w:rsidRPr="00D17599" w:rsidRDefault="008C6F0C" w:rsidP="00F47565">
      <w:pPr>
        <w:pStyle w:val="ListParagraph"/>
        <w:widowControl w:val="0"/>
        <w:numPr>
          <w:ilvl w:val="1"/>
          <w:numId w:val="15"/>
        </w:numP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Pasūtītājs neizskata </w:t>
      </w:r>
      <w:r w:rsidR="008C303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w:t>
      </w:r>
      <w:r w:rsidRPr="00D17599">
        <w:rPr>
          <w:rFonts w:ascii="Times New Roman" w:eastAsia="Times New Roman" w:hAnsi="Times New Roman" w:cs="Times New Roman"/>
          <w:sz w:val="24"/>
          <w:szCs w:val="24"/>
        </w:rPr>
        <w:t xml:space="preserve">a piedāvājumu un izslēdz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retendentu</w:t>
      </w:r>
      <w:r w:rsidRPr="00D17599">
        <w:rPr>
          <w:rFonts w:ascii="Times New Roman" w:eastAsia="Times New Roman" w:hAnsi="Times New Roman" w:cs="Times New Roman"/>
          <w:sz w:val="24"/>
          <w:szCs w:val="24"/>
        </w:rPr>
        <w:t xml:space="preserve"> no turpmākās dalības Iepirkumā PIL 42.</w:t>
      </w:r>
      <w:r w:rsidR="002B2FBF"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pirmajā daļā noteiktajos gadījumos, ja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w:t>
      </w:r>
      <w:r w:rsidRPr="00D17599">
        <w:rPr>
          <w:rFonts w:ascii="Times New Roman" w:eastAsia="Times New Roman" w:hAnsi="Times New Roman" w:cs="Times New Roman"/>
          <w:sz w:val="24"/>
          <w:szCs w:val="24"/>
        </w:rPr>
        <w:t>s atbilst PIL 42.</w:t>
      </w:r>
      <w:r w:rsidR="002B2FBF"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pirmajā daļā noteiktajiem izslēgšanas nosacījumiem. </w:t>
      </w:r>
    </w:p>
    <w:p w:rsidR="00686ED5" w:rsidRPr="00D17599" w:rsidRDefault="008C6F0C" w:rsidP="00F47565">
      <w:pPr>
        <w:numPr>
          <w:ilvl w:val="1"/>
          <w:numId w:val="15"/>
        </w:numPr>
        <w:spacing w:after="120" w:line="240" w:lineRule="auto"/>
        <w:ind w:left="567" w:hanging="567"/>
        <w:jc w:val="both"/>
        <w:rPr>
          <w:rFonts w:ascii="Times New Roman" w:eastAsia="Times New Roman" w:hAnsi="Times New Roman" w:cs="Times New Roman"/>
          <w:sz w:val="24"/>
          <w:szCs w:val="24"/>
        </w:rPr>
      </w:pPr>
      <w:bookmarkStart w:id="1" w:name="_30j0zll" w:colFirst="0" w:colLast="0"/>
      <w:bookmarkEnd w:id="1"/>
      <w:r w:rsidRPr="00D17599">
        <w:rPr>
          <w:rFonts w:ascii="Times New Roman" w:eastAsia="Times New Roman" w:hAnsi="Times New Roman" w:cs="Times New Roman"/>
          <w:sz w:val="24"/>
          <w:szCs w:val="24"/>
        </w:rPr>
        <w:t xml:space="preserve">Pasūtītājs ir tiesīgs izslēgt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retendentu</w:t>
      </w:r>
      <w:r w:rsidRPr="00D17599">
        <w:rPr>
          <w:rFonts w:ascii="Times New Roman" w:eastAsia="Times New Roman" w:hAnsi="Times New Roman" w:cs="Times New Roman"/>
          <w:sz w:val="24"/>
          <w:szCs w:val="24"/>
        </w:rPr>
        <w:t xml:space="preserve"> no turpmākas dalības Iepirkumā šādos gadījumos: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w:t>
      </w:r>
      <w:r w:rsidRPr="00D17599">
        <w:rPr>
          <w:rFonts w:ascii="Times New Roman" w:eastAsia="Times New Roman" w:hAnsi="Times New Roman" w:cs="Times New Roman"/>
          <w:sz w:val="24"/>
          <w:szCs w:val="24"/>
        </w:rPr>
        <w:t xml:space="preserve">s kā līgumslēdzēja puse vai līgumslēdzējas puses dalībnieks vai biedrs, ja līgumslēdzēja puse ir bijusi piegādātāju apvienība vai personālsabiedrība), tā dalībnieks vai biedrs (ja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w:t>
      </w:r>
      <w:r w:rsidRPr="00D17599">
        <w:rPr>
          <w:rFonts w:ascii="Times New Roman" w:eastAsia="Times New Roman" w:hAnsi="Times New Roman" w:cs="Times New Roman"/>
          <w:sz w:val="24"/>
          <w:szCs w:val="24"/>
        </w:rPr>
        <w: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rsidR="00686ED5" w:rsidRPr="00D17599" w:rsidRDefault="008C6F0C" w:rsidP="00F47565">
      <w:pPr>
        <w:widowControl w:val="0"/>
        <w:numPr>
          <w:ilvl w:val="1"/>
          <w:numId w:val="15"/>
        </w:numP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Pasūtītājs pārbaudi par </w:t>
      </w:r>
      <w:r w:rsidR="000A2848" w:rsidRPr="00D17599">
        <w:rPr>
          <w:rFonts w:ascii="Times New Roman" w:eastAsia="Times New Roman" w:hAnsi="Times New Roman" w:cs="Times New Roman"/>
          <w:sz w:val="24"/>
          <w:szCs w:val="24"/>
        </w:rPr>
        <w:t>p</w:t>
      </w:r>
      <w:r w:rsidR="002B2FBF" w:rsidRPr="00D17599">
        <w:rPr>
          <w:rFonts w:ascii="Times New Roman" w:eastAsia="Times New Roman" w:hAnsi="Times New Roman" w:cs="Times New Roman"/>
          <w:sz w:val="24"/>
          <w:szCs w:val="24"/>
        </w:rPr>
        <w:t>retendentu</w:t>
      </w:r>
      <w:r w:rsidRPr="00D17599">
        <w:rPr>
          <w:rFonts w:ascii="Times New Roman" w:eastAsia="Times New Roman" w:hAnsi="Times New Roman" w:cs="Times New Roman"/>
          <w:sz w:val="24"/>
          <w:szCs w:val="24"/>
        </w:rPr>
        <w:t xml:space="preserve"> izslēgšanas </w:t>
      </w:r>
      <w:r w:rsidR="000A2848" w:rsidRPr="00D17599">
        <w:rPr>
          <w:rFonts w:ascii="Times New Roman" w:eastAsia="Times New Roman" w:hAnsi="Times New Roman" w:cs="Times New Roman"/>
          <w:sz w:val="24"/>
          <w:szCs w:val="24"/>
        </w:rPr>
        <w:t xml:space="preserve">nosacījumu </w:t>
      </w:r>
      <w:r w:rsidRPr="00D17599">
        <w:rPr>
          <w:rFonts w:ascii="Times New Roman" w:eastAsia="Times New Roman" w:hAnsi="Times New Roman" w:cs="Times New Roman"/>
          <w:sz w:val="24"/>
          <w:szCs w:val="24"/>
        </w:rPr>
        <w:t>esamību veic kārtībā, kāda ir noteikta PIL 42. pantā, ņemot vērā PIL 42.</w:t>
      </w:r>
      <w:r w:rsidR="002B2FBF"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trešajā, ceturtajā, piektajā </w:t>
      </w:r>
      <w:r w:rsidR="002B2FBF" w:rsidRPr="00D17599">
        <w:rPr>
          <w:rFonts w:ascii="Times New Roman" w:eastAsia="Times New Roman" w:hAnsi="Times New Roman" w:cs="Times New Roman"/>
          <w:sz w:val="24"/>
          <w:szCs w:val="24"/>
        </w:rPr>
        <w:t xml:space="preserve">un </w:t>
      </w:r>
      <w:r w:rsidRPr="00D17599">
        <w:rPr>
          <w:rFonts w:ascii="Times New Roman" w:eastAsia="Times New Roman" w:hAnsi="Times New Roman" w:cs="Times New Roman"/>
          <w:sz w:val="24"/>
          <w:szCs w:val="24"/>
        </w:rPr>
        <w:t xml:space="preserve">septītajā  daļā noteikto. </w:t>
      </w:r>
    </w:p>
    <w:p w:rsidR="00686ED5" w:rsidRPr="00D17599" w:rsidRDefault="00FA218F">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center"/>
        <w:rPr>
          <w:rFonts w:ascii="Times New Roman" w:eastAsia="Times New Roman" w:hAnsi="Times New Roman" w:cs="Times New Roman"/>
          <w:b/>
          <w:smallCaps/>
          <w:sz w:val="24"/>
          <w:szCs w:val="24"/>
        </w:rPr>
      </w:pPr>
      <w:r w:rsidRPr="00D17599">
        <w:rPr>
          <w:rFonts w:ascii="Times New Roman" w:eastAsia="Times New Roman" w:hAnsi="Times New Roman" w:cs="Times New Roman"/>
          <w:b/>
          <w:smallCaps/>
          <w:sz w:val="24"/>
          <w:szCs w:val="24"/>
        </w:rPr>
        <w:t>V</w:t>
      </w:r>
      <w:r w:rsidR="00F47565" w:rsidRPr="00D17599">
        <w:rPr>
          <w:rFonts w:ascii="Times New Roman" w:eastAsia="Times New Roman" w:hAnsi="Times New Roman" w:cs="Times New Roman"/>
          <w:b/>
          <w:smallCaps/>
          <w:sz w:val="24"/>
          <w:szCs w:val="24"/>
        </w:rPr>
        <w:t>I</w:t>
      </w:r>
      <w:r w:rsidRPr="00D17599">
        <w:rPr>
          <w:rFonts w:ascii="Times New Roman" w:eastAsia="Times New Roman" w:hAnsi="Times New Roman" w:cs="Times New Roman"/>
          <w:b/>
          <w:smallCaps/>
          <w:sz w:val="24"/>
          <w:szCs w:val="24"/>
        </w:rPr>
        <w:t xml:space="preserve">I. </w:t>
      </w:r>
      <w:r w:rsidR="008C6F0C" w:rsidRPr="00D17599">
        <w:rPr>
          <w:rFonts w:ascii="Times New Roman" w:eastAsia="Times New Roman" w:hAnsi="Times New Roman" w:cs="Times New Roman"/>
          <w:b/>
          <w:smallCaps/>
          <w:sz w:val="24"/>
          <w:szCs w:val="24"/>
        </w:rPr>
        <w:t xml:space="preserve">UZTICAMĪBAS NODROŠINĀŠANAI IESNIEGTO PIERĀDĪJUMU </w:t>
      </w:r>
    </w:p>
    <w:p w:rsidR="00686ED5" w:rsidRPr="00D17599" w:rsidRDefault="008C6F0C">
      <w:pPr>
        <w:pBdr>
          <w:top w:val="none" w:sz="0" w:space="0" w:color="000000"/>
          <w:left w:val="none" w:sz="0" w:space="0" w:color="000000"/>
          <w:bottom w:val="none" w:sz="0" w:space="0" w:color="000000"/>
          <w:right w:val="none" w:sz="0" w:space="0" w:color="000000"/>
          <w:between w:val="none" w:sz="0" w:space="0" w:color="000000"/>
        </w:pBdr>
        <w:spacing w:after="240" w:line="240" w:lineRule="auto"/>
        <w:jc w:val="center"/>
        <w:rPr>
          <w:rFonts w:ascii="Times New Roman" w:eastAsia="Times New Roman" w:hAnsi="Times New Roman" w:cs="Times New Roman"/>
          <w:b/>
          <w:smallCaps/>
          <w:sz w:val="24"/>
          <w:szCs w:val="24"/>
        </w:rPr>
      </w:pPr>
      <w:r w:rsidRPr="00D17599">
        <w:rPr>
          <w:rFonts w:ascii="Times New Roman" w:eastAsia="Times New Roman" w:hAnsi="Times New Roman" w:cs="Times New Roman"/>
          <w:b/>
          <w:smallCaps/>
          <w:sz w:val="24"/>
          <w:szCs w:val="24"/>
        </w:rPr>
        <w:t>VĒRTĒŠANA</w:t>
      </w:r>
    </w:p>
    <w:p w:rsidR="00F47565" w:rsidRPr="00D17599" w:rsidRDefault="008C6F0C" w:rsidP="00F47565">
      <w:pPr>
        <w:pStyle w:val="ListParagraph"/>
        <w:numPr>
          <w:ilvl w:val="1"/>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Atbilstoši PIL 43.</w:t>
      </w:r>
      <w:r w:rsidR="00822B3D"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otrajā daļā noteiktajam,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vai personālsabiedrības biedrs,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ir personālsabiedrība, atbilst PIL 42.</w:t>
      </w:r>
      <w:r w:rsidR="00822B3D"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panta pirmās daļas 1., 3., 4., 5., 6. vai 7.</w:t>
      </w:r>
      <w:r w:rsidR="00822B3D"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punktā minētajam izslēgšanas gadījumam,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F47565" w:rsidRPr="00D17599" w:rsidRDefault="008C6F0C" w:rsidP="00F47565">
      <w:pPr>
        <w:pStyle w:val="ListParagraph"/>
        <w:numPr>
          <w:ilvl w:val="1"/>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Atbilstoši PIL 43.</w:t>
      </w:r>
      <w:r w:rsidR="000A2848"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trešajā daļā noteiktajam,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neiesniedz skaidrojumu un pierādījumus, Komisija izslēdz attiecīgo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no dalības Iepirkuma kā atbilstošu PIL 42.</w:t>
      </w:r>
      <w:r w:rsidR="000A2848"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panta pirmās daļas 1., 3., 4., 5., 6. vai 7.</w:t>
      </w:r>
      <w:r w:rsidR="00822B3D"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punktā minētajam izslēgšanas gadījumam.</w:t>
      </w:r>
    </w:p>
    <w:p w:rsidR="00F47565" w:rsidRPr="00D17599" w:rsidRDefault="008C6F0C" w:rsidP="00F47565">
      <w:pPr>
        <w:pStyle w:val="ListParagraph"/>
        <w:numPr>
          <w:ilvl w:val="1"/>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Atbilstoši PIL 43.</w:t>
      </w:r>
      <w:r w:rsidR="000A2848"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ceturtajā daļā noteiktajam, Komisija izvērtē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 vai personālsabiedrības biedra, 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ir personālsabiedrība, veiktos pasākumus un to pierādījumus, ņemot vērā noziedzīga nodarījuma vai pārkāpuma smagumu un konkrētos apstākļus. Komisija var prasīt attiecīgā noziedzīgā nodarījuma vai pārkāpuma jomā kompetentām institūcijām atzinumus par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 veikto pasākumu pietiekamību uzticamības atjaunošanai un tādu pašu un līdzīgu gadījumu novēršanai nākotnē.</w:t>
      </w:r>
    </w:p>
    <w:p w:rsidR="00686ED5" w:rsidRPr="00D17599" w:rsidRDefault="008C6F0C" w:rsidP="00F47565">
      <w:pPr>
        <w:pStyle w:val="ListParagraph"/>
        <w:numPr>
          <w:ilvl w:val="1"/>
          <w:numId w:val="17"/>
        </w:num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lastRenderedPageBreak/>
        <w:t>Atbilstoši PIL 43</w:t>
      </w:r>
      <w:r w:rsidR="000A2848"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 xml:space="preserve">panta piektajā daļā noteiktajam, ja Komisija veiktos pasākumus uzskata par pietiekamiem uzticamības atjaunošanai un līdzīgu gadījumu novēršanai nākotnē, tā pieņem lēmumu neizslēgt attiecīgo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no dalības Iepirkumā. Ja veiktie pasākumi ir nepietiekami, Komisija pieņem lēmumu izslēgt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no tālākas dalības Iepirkumā.</w:t>
      </w:r>
    </w:p>
    <w:p w:rsidR="00686ED5" w:rsidRPr="00D17599" w:rsidRDefault="008C6F0C" w:rsidP="00822B3D">
      <w:pPr>
        <w:widowControl w:val="0"/>
        <w:spacing w:before="240" w:after="240" w:line="240" w:lineRule="auto"/>
        <w:ind w:left="567" w:hanging="567"/>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V</w:t>
      </w:r>
      <w:r w:rsidR="00F47565" w:rsidRPr="00D17599">
        <w:rPr>
          <w:rFonts w:ascii="Times New Roman" w:eastAsia="Times New Roman" w:hAnsi="Times New Roman" w:cs="Times New Roman"/>
          <w:b/>
          <w:sz w:val="24"/>
          <w:szCs w:val="24"/>
        </w:rPr>
        <w:t>I</w:t>
      </w:r>
      <w:r w:rsidRPr="00D17599">
        <w:rPr>
          <w:rFonts w:ascii="Times New Roman" w:eastAsia="Times New Roman" w:hAnsi="Times New Roman" w:cs="Times New Roman"/>
          <w:b/>
          <w:sz w:val="24"/>
          <w:szCs w:val="24"/>
        </w:rPr>
        <w:t>II</w:t>
      </w:r>
      <w:r w:rsidR="00FA218F" w:rsidRPr="00D17599">
        <w:rPr>
          <w:rFonts w:ascii="Times New Roman" w:eastAsia="Times New Roman" w:hAnsi="Times New Roman" w:cs="Times New Roman"/>
          <w:b/>
          <w:sz w:val="24"/>
          <w:szCs w:val="24"/>
        </w:rPr>
        <w:t xml:space="preserve">. </w:t>
      </w:r>
      <w:r w:rsidRPr="00D17599">
        <w:rPr>
          <w:rFonts w:ascii="Times New Roman" w:eastAsia="Times New Roman" w:hAnsi="Times New Roman" w:cs="Times New Roman"/>
          <w:b/>
          <w:sz w:val="24"/>
          <w:szCs w:val="24"/>
        </w:rPr>
        <w:t>PIEDĀVĀJUMU VĒRTĒŠANA</w:t>
      </w:r>
    </w:p>
    <w:p w:rsidR="00F47565" w:rsidRPr="00D17599" w:rsidRDefault="008A27D2" w:rsidP="00F47565">
      <w:pPr>
        <w:pStyle w:val="ListParagraph"/>
        <w:widowControl w:val="0"/>
        <w:numPr>
          <w:ilvl w:val="1"/>
          <w:numId w:val="18"/>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hAnsi="Times New Roman" w:cs="Times New Roman"/>
          <w:sz w:val="24"/>
          <w:szCs w:val="24"/>
        </w:rPr>
        <w:t xml:space="preserve">Piedāvājumu noformējuma pārbaudi, Pretendentu atlasi, tehnisko un finanšu piedāvājumu atbilstības pārbaudi un piedāvājuma izvēli saskaņā ar piedāvājuma izvērtēšanas kritērijiem </w:t>
      </w:r>
      <w:r w:rsidR="008C3038" w:rsidRPr="00D17599">
        <w:rPr>
          <w:rFonts w:ascii="Times New Roman" w:hAnsi="Times New Roman" w:cs="Times New Roman"/>
          <w:sz w:val="24"/>
          <w:szCs w:val="24"/>
        </w:rPr>
        <w:t>K</w:t>
      </w:r>
      <w:r w:rsidRPr="00D17599">
        <w:rPr>
          <w:rFonts w:ascii="Times New Roman" w:hAnsi="Times New Roman" w:cs="Times New Roman"/>
          <w:sz w:val="24"/>
          <w:szCs w:val="24"/>
        </w:rPr>
        <w:t>omisija veic slēgtā sēdē.</w:t>
      </w:r>
    </w:p>
    <w:p w:rsidR="00686ED5" w:rsidRPr="00D17599" w:rsidRDefault="008C6F0C" w:rsidP="00F47565">
      <w:pPr>
        <w:pStyle w:val="ListParagraph"/>
        <w:widowControl w:val="0"/>
        <w:numPr>
          <w:ilvl w:val="1"/>
          <w:numId w:val="18"/>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Komisija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piedāvājumu izvērtēšanu veic 5 (piecos) posmos</w:t>
      </w:r>
      <w:r w:rsidR="008B469B">
        <w:rPr>
          <w:rFonts w:ascii="Times New Roman" w:eastAsia="Times New Roman" w:hAnsi="Times New Roman" w:cs="Times New Roman"/>
          <w:sz w:val="24"/>
          <w:szCs w:val="24"/>
        </w:rPr>
        <w:t xml:space="preserve">. Nepieciešamības gadījumā atkarībā no iesniegtajiem piedāvājumiem </w:t>
      </w:r>
      <w:r w:rsidR="00CC3FD0">
        <w:rPr>
          <w:rFonts w:ascii="Times New Roman" w:eastAsia="Times New Roman" w:hAnsi="Times New Roman" w:cs="Times New Roman"/>
          <w:sz w:val="24"/>
          <w:szCs w:val="24"/>
        </w:rPr>
        <w:t xml:space="preserve">lietderības apsvērumu dēļ un procesuālās ekonomijas nolūkā </w:t>
      </w:r>
      <w:r w:rsidR="008B469B">
        <w:rPr>
          <w:rFonts w:ascii="Times New Roman" w:eastAsia="Times New Roman" w:hAnsi="Times New Roman" w:cs="Times New Roman"/>
          <w:sz w:val="24"/>
          <w:szCs w:val="24"/>
        </w:rPr>
        <w:t xml:space="preserve">Komisija ir tiesīga mainīt posmu secību. </w:t>
      </w:r>
    </w:p>
    <w:p w:rsidR="00527E80" w:rsidRDefault="008C6F0C" w:rsidP="00527E80">
      <w:pPr>
        <w:pStyle w:val="ListParagraph"/>
        <w:widowControl w:val="0"/>
        <w:numPr>
          <w:ilvl w:val="2"/>
          <w:numId w:val="18"/>
        </w:numPr>
        <w:spacing w:before="120" w:after="120" w:line="240" w:lineRule="auto"/>
        <w:ind w:left="1276" w:hanging="709"/>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1. posms </w:t>
      </w:r>
      <w:r w:rsidR="008C3038" w:rsidRPr="00D17599">
        <w:rPr>
          <w:rFonts w:ascii="Times New Roman" w:eastAsia="Times New Roman" w:hAnsi="Times New Roman" w:cs="Times New Roman"/>
          <w:b/>
          <w:sz w:val="24"/>
          <w:szCs w:val="24"/>
        </w:rPr>
        <w:t>–</w:t>
      </w:r>
      <w:r w:rsidRPr="00D17599">
        <w:rPr>
          <w:rFonts w:ascii="Times New Roman" w:eastAsia="Times New Roman" w:hAnsi="Times New Roman" w:cs="Times New Roman"/>
          <w:b/>
          <w:sz w:val="24"/>
          <w:szCs w:val="24"/>
        </w:rPr>
        <w:t xml:space="preserve"> Piedāvājumu noformējuma pārbaude: </w:t>
      </w:r>
      <w:r w:rsidRPr="00D17599">
        <w:rPr>
          <w:rFonts w:ascii="Times New Roman" w:eastAsia="Times New Roman" w:hAnsi="Times New Roman" w:cs="Times New Roman"/>
          <w:sz w:val="24"/>
          <w:szCs w:val="24"/>
        </w:rPr>
        <w:t xml:space="preserve">Komisija, uzsākot piedāvājumu vērtēšanu, pārbauda piedāvājuma atbilstību noformējuma prasībām. </w:t>
      </w:r>
    </w:p>
    <w:p w:rsidR="00686ED5" w:rsidRPr="00527E80" w:rsidRDefault="008C6F0C" w:rsidP="00527E80">
      <w:pPr>
        <w:pStyle w:val="ListParagraph"/>
        <w:widowControl w:val="0"/>
        <w:numPr>
          <w:ilvl w:val="2"/>
          <w:numId w:val="18"/>
        </w:numPr>
        <w:spacing w:before="120" w:after="120" w:line="240" w:lineRule="auto"/>
        <w:ind w:left="1276" w:hanging="709"/>
        <w:contextualSpacing w:val="0"/>
        <w:jc w:val="both"/>
        <w:rPr>
          <w:rFonts w:ascii="Times New Roman" w:eastAsia="Times New Roman" w:hAnsi="Times New Roman" w:cs="Times New Roman"/>
          <w:sz w:val="24"/>
          <w:szCs w:val="24"/>
        </w:rPr>
      </w:pPr>
      <w:r w:rsidRPr="00527E80">
        <w:rPr>
          <w:rFonts w:ascii="Times New Roman" w:eastAsia="Times New Roman" w:hAnsi="Times New Roman" w:cs="Times New Roman"/>
          <w:b/>
          <w:sz w:val="24"/>
          <w:szCs w:val="24"/>
        </w:rPr>
        <w:t xml:space="preserve">2. posms </w:t>
      </w:r>
      <w:r w:rsidR="008C3038" w:rsidRPr="00527E80">
        <w:rPr>
          <w:rFonts w:ascii="Times New Roman" w:eastAsia="Times New Roman" w:hAnsi="Times New Roman" w:cs="Times New Roman"/>
          <w:b/>
          <w:sz w:val="24"/>
          <w:szCs w:val="24"/>
        </w:rPr>
        <w:t>–</w:t>
      </w:r>
      <w:r w:rsidRPr="00527E80">
        <w:rPr>
          <w:rFonts w:ascii="Times New Roman" w:eastAsia="Times New Roman" w:hAnsi="Times New Roman" w:cs="Times New Roman"/>
          <w:b/>
          <w:sz w:val="24"/>
          <w:szCs w:val="24"/>
        </w:rPr>
        <w:t xml:space="preserve"> </w:t>
      </w:r>
      <w:r w:rsidR="002B2FBF" w:rsidRPr="00527E80">
        <w:rPr>
          <w:rFonts w:ascii="Times New Roman" w:eastAsia="Times New Roman" w:hAnsi="Times New Roman" w:cs="Times New Roman"/>
          <w:b/>
          <w:sz w:val="24"/>
          <w:szCs w:val="24"/>
        </w:rPr>
        <w:t>Pretendentu</w:t>
      </w:r>
      <w:r w:rsidRPr="00527E80">
        <w:rPr>
          <w:rFonts w:ascii="Times New Roman" w:eastAsia="Times New Roman" w:hAnsi="Times New Roman" w:cs="Times New Roman"/>
          <w:b/>
          <w:sz w:val="24"/>
          <w:szCs w:val="24"/>
        </w:rPr>
        <w:t xml:space="preserve"> kvalifikācijas pārbaude: </w:t>
      </w:r>
      <w:r w:rsidRPr="00527E80">
        <w:rPr>
          <w:rFonts w:ascii="Times New Roman" w:eastAsia="Times New Roman" w:hAnsi="Times New Roman" w:cs="Times New Roman"/>
          <w:sz w:val="24"/>
          <w:szCs w:val="24"/>
        </w:rPr>
        <w:t xml:space="preserve">Komisija veic </w:t>
      </w:r>
      <w:r w:rsidR="002B2FBF" w:rsidRPr="00527E80">
        <w:rPr>
          <w:rFonts w:ascii="Times New Roman" w:eastAsia="Times New Roman" w:hAnsi="Times New Roman" w:cs="Times New Roman"/>
          <w:sz w:val="24"/>
          <w:szCs w:val="24"/>
        </w:rPr>
        <w:t>pretendentu</w:t>
      </w:r>
      <w:r w:rsidRPr="00527E80">
        <w:rPr>
          <w:rFonts w:ascii="Times New Roman" w:eastAsia="Times New Roman" w:hAnsi="Times New Roman" w:cs="Times New Roman"/>
          <w:sz w:val="24"/>
          <w:szCs w:val="24"/>
        </w:rPr>
        <w:t xml:space="preserve"> kvalifikācijas pārbaudi, kuras laikā Komisija pārbauda </w:t>
      </w:r>
      <w:r w:rsidR="002B2FBF" w:rsidRPr="00527E80">
        <w:rPr>
          <w:rFonts w:ascii="Times New Roman" w:eastAsia="Times New Roman" w:hAnsi="Times New Roman" w:cs="Times New Roman"/>
          <w:sz w:val="24"/>
          <w:szCs w:val="24"/>
        </w:rPr>
        <w:t>pretendentu</w:t>
      </w:r>
      <w:r w:rsidRPr="00527E80">
        <w:rPr>
          <w:rFonts w:ascii="Times New Roman" w:eastAsia="Times New Roman" w:hAnsi="Times New Roman" w:cs="Times New Roman"/>
          <w:sz w:val="24"/>
          <w:szCs w:val="24"/>
        </w:rPr>
        <w:t xml:space="preserve"> atbilstību nolikuma IV sadaļā noteiktajām kvalifikācijas prasībām. </w:t>
      </w:r>
      <w:r w:rsidR="00527E80" w:rsidRPr="00527E80">
        <w:rPr>
          <w:rFonts w:ascii="Times New Roman" w:eastAsia="Times New Roman" w:hAnsi="Times New Roman" w:cs="Times New Roman"/>
          <w:sz w:val="24"/>
          <w:szCs w:val="24"/>
        </w:rPr>
        <w:t>Komisija ir tiesīga pretendentu kvalifikācijas atbilstības pārbaudi veikt tikai tam pretendentam, kuram būtu piešķiramas Iepirkuma līguma slēgšanas tiesības.</w:t>
      </w:r>
    </w:p>
    <w:p w:rsidR="00686ED5" w:rsidRPr="00D17599" w:rsidRDefault="008C3038" w:rsidP="00F47565">
      <w:pPr>
        <w:widowControl w:val="0"/>
        <w:numPr>
          <w:ilvl w:val="2"/>
          <w:numId w:val="18"/>
        </w:numPr>
        <w:spacing w:before="120" w:after="120" w:line="240" w:lineRule="auto"/>
        <w:ind w:left="1276"/>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3. posms – </w:t>
      </w:r>
      <w:r w:rsidR="008C6F0C" w:rsidRPr="00D17599">
        <w:rPr>
          <w:rFonts w:ascii="Times New Roman" w:eastAsia="Times New Roman" w:hAnsi="Times New Roman" w:cs="Times New Roman"/>
          <w:b/>
          <w:sz w:val="24"/>
          <w:szCs w:val="24"/>
        </w:rPr>
        <w:t>Tehnisk</w:t>
      </w:r>
      <w:r w:rsidR="00F36E0B">
        <w:rPr>
          <w:rFonts w:ascii="Times New Roman" w:eastAsia="Times New Roman" w:hAnsi="Times New Roman" w:cs="Times New Roman"/>
          <w:b/>
          <w:sz w:val="24"/>
          <w:szCs w:val="24"/>
        </w:rPr>
        <w:t>o</w:t>
      </w:r>
      <w:r w:rsidR="008C6F0C" w:rsidRPr="00D17599">
        <w:rPr>
          <w:rFonts w:ascii="Times New Roman" w:eastAsia="Times New Roman" w:hAnsi="Times New Roman" w:cs="Times New Roman"/>
          <w:b/>
          <w:sz w:val="24"/>
          <w:szCs w:val="24"/>
        </w:rPr>
        <w:t xml:space="preserve"> piedāvājum</w:t>
      </w:r>
      <w:r w:rsidR="00F36E0B">
        <w:rPr>
          <w:rFonts w:ascii="Times New Roman" w:eastAsia="Times New Roman" w:hAnsi="Times New Roman" w:cs="Times New Roman"/>
          <w:b/>
          <w:sz w:val="24"/>
          <w:szCs w:val="24"/>
        </w:rPr>
        <w:t>u</w:t>
      </w:r>
      <w:r w:rsidR="008C6F0C" w:rsidRPr="00D17599">
        <w:rPr>
          <w:rFonts w:ascii="Times New Roman" w:eastAsia="Times New Roman" w:hAnsi="Times New Roman" w:cs="Times New Roman"/>
          <w:b/>
          <w:sz w:val="24"/>
          <w:szCs w:val="24"/>
        </w:rPr>
        <w:t xml:space="preserve"> atbilstības pārbaude: </w:t>
      </w:r>
      <w:r w:rsidR="008C6F0C" w:rsidRPr="00D17599">
        <w:rPr>
          <w:rFonts w:ascii="Times New Roman" w:eastAsia="Times New Roman" w:hAnsi="Times New Roman" w:cs="Times New Roman"/>
          <w:sz w:val="24"/>
          <w:szCs w:val="24"/>
        </w:rPr>
        <w:t xml:space="preserve">Komisija izvērtē </w:t>
      </w:r>
      <w:r w:rsidR="002B2FBF"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a tehnisko piedāvājum</w:t>
      </w:r>
      <w:r w:rsidR="00F36E0B">
        <w:rPr>
          <w:rFonts w:ascii="Times New Roman" w:eastAsia="Times New Roman" w:hAnsi="Times New Roman" w:cs="Times New Roman"/>
          <w:sz w:val="24"/>
          <w:szCs w:val="24"/>
        </w:rPr>
        <w:t>u</w:t>
      </w:r>
      <w:r w:rsidR="008C6F0C" w:rsidRPr="00D17599">
        <w:rPr>
          <w:rFonts w:ascii="Times New Roman" w:eastAsia="Times New Roman" w:hAnsi="Times New Roman" w:cs="Times New Roman"/>
          <w:sz w:val="24"/>
          <w:szCs w:val="24"/>
        </w:rPr>
        <w:t xml:space="preserve"> atb</w:t>
      </w:r>
      <w:r w:rsidR="008A27D2" w:rsidRPr="00D17599">
        <w:rPr>
          <w:rFonts w:ascii="Times New Roman" w:eastAsia="Times New Roman" w:hAnsi="Times New Roman" w:cs="Times New Roman"/>
          <w:sz w:val="24"/>
          <w:szCs w:val="24"/>
        </w:rPr>
        <w:t>ilstību tehniskajā specifikācijā</w:t>
      </w:r>
      <w:r w:rsidR="008C6F0C" w:rsidRPr="00D17599">
        <w:rPr>
          <w:rFonts w:ascii="Times New Roman" w:eastAsia="Times New Roman" w:hAnsi="Times New Roman" w:cs="Times New Roman"/>
          <w:sz w:val="24"/>
          <w:szCs w:val="24"/>
        </w:rPr>
        <w:t xml:space="preserve"> </w:t>
      </w:r>
      <w:r w:rsidR="008A27D2" w:rsidRPr="00D17599">
        <w:rPr>
          <w:rFonts w:ascii="Times New Roman" w:eastAsia="Times New Roman" w:hAnsi="Times New Roman" w:cs="Times New Roman"/>
          <w:sz w:val="24"/>
          <w:szCs w:val="24"/>
        </w:rPr>
        <w:t>(nolikuma 1. pielikums) noteiktajām</w:t>
      </w:r>
      <w:r w:rsidR="008C6F0C" w:rsidRPr="00D17599">
        <w:rPr>
          <w:rFonts w:ascii="Times New Roman" w:eastAsia="Times New Roman" w:hAnsi="Times New Roman" w:cs="Times New Roman"/>
          <w:sz w:val="24"/>
          <w:szCs w:val="24"/>
        </w:rPr>
        <w:t xml:space="preserve"> prasībām un iesniegtajiem dokumentiem. Piedāvājumu vērtēšanas gaitā Komisija ir tiesīga pieprasīt, lai tiek izskaidrota </w:t>
      </w:r>
      <w:r w:rsidR="002B2FBF"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a tehniskajā piedāvājumā iekļautā informācija, kā arī iesniegti piedāvāto preču </w:t>
      </w:r>
      <w:r w:rsidR="00F36E0B">
        <w:rPr>
          <w:rFonts w:ascii="Times New Roman" w:eastAsia="Times New Roman" w:hAnsi="Times New Roman" w:cs="Times New Roman"/>
          <w:sz w:val="24"/>
          <w:szCs w:val="24"/>
        </w:rPr>
        <w:t xml:space="preserve">materiālu </w:t>
      </w:r>
      <w:r w:rsidR="008C6F0C" w:rsidRPr="00D17599">
        <w:rPr>
          <w:rFonts w:ascii="Times New Roman" w:eastAsia="Times New Roman" w:hAnsi="Times New Roman" w:cs="Times New Roman"/>
          <w:sz w:val="24"/>
          <w:szCs w:val="24"/>
        </w:rPr>
        <w:t xml:space="preserve">paraugi, ja tie nepieciešami preču atbilstības novērtēšanai un </w:t>
      </w:r>
      <w:r w:rsidR="002B2FBF" w:rsidRPr="00D17599">
        <w:rPr>
          <w:rFonts w:ascii="Times New Roman" w:eastAsia="Times New Roman" w:hAnsi="Times New Roman" w:cs="Times New Roman"/>
          <w:sz w:val="24"/>
          <w:szCs w:val="24"/>
        </w:rPr>
        <w:t>pretendent</w:t>
      </w:r>
      <w:r w:rsidR="008C6F0C" w:rsidRPr="00D17599">
        <w:rPr>
          <w:rFonts w:ascii="Times New Roman" w:eastAsia="Times New Roman" w:hAnsi="Times New Roman" w:cs="Times New Roman"/>
          <w:sz w:val="24"/>
          <w:szCs w:val="24"/>
        </w:rPr>
        <w:t xml:space="preserve">s ar tam pieejamiem dokumentiem nevar Komisijai pierādīt preču atbilstību. </w:t>
      </w:r>
    </w:p>
    <w:p w:rsidR="00686ED5" w:rsidRPr="00D17599" w:rsidRDefault="008C6F0C" w:rsidP="00F47565">
      <w:pPr>
        <w:widowControl w:val="0"/>
        <w:numPr>
          <w:ilvl w:val="2"/>
          <w:numId w:val="18"/>
        </w:numPr>
        <w:spacing w:before="120" w:after="120" w:line="240" w:lineRule="auto"/>
        <w:ind w:left="1276"/>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4. posms </w:t>
      </w:r>
      <w:r w:rsidR="008C3038" w:rsidRPr="00D17599">
        <w:rPr>
          <w:rFonts w:ascii="Times New Roman" w:eastAsia="Times New Roman" w:hAnsi="Times New Roman" w:cs="Times New Roman"/>
          <w:b/>
          <w:sz w:val="24"/>
          <w:szCs w:val="24"/>
        </w:rPr>
        <w:t>–</w:t>
      </w:r>
      <w:r w:rsidRPr="00D17599">
        <w:rPr>
          <w:rFonts w:ascii="Times New Roman" w:eastAsia="Times New Roman" w:hAnsi="Times New Roman" w:cs="Times New Roman"/>
          <w:b/>
          <w:sz w:val="24"/>
          <w:szCs w:val="24"/>
        </w:rPr>
        <w:t xml:space="preserve"> Finanšu piedāvājum</w:t>
      </w:r>
      <w:r w:rsidR="00F36E0B">
        <w:rPr>
          <w:rFonts w:ascii="Times New Roman" w:eastAsia="Times New Roman" w:hAnsi="Times New Roman" w:cs="Times New Roman"/>
          <w:b/>
          <w:sz w:val="24"/>
          <w:szCs w:val="24"/>
        </w:rPr>
        <w:t>u</w:t>
      </w:r>
      <w:r w:rsidRPr="00D17599">
        <w:rPr>
          <w:rFonts w:ascii="Times New Roman" w:eastAsia="Times New Roman" w:hAnsi="Times New Roman" w:cs="Times New Roman"/>
          <w:b/>
          <w:sz w:val="24"/>
          <w:szCs w:val="24"/>
        </w:rPr>
        <w:t xml:space="preserve"> atbilstības pārbaude: </w:t>
      </w:r>
      <w:r w:rsidRPr="00D17599">
        <w:rPr>
          <w:rFonts w:ascii="Times New Roman" w:eastAsia="Times New Roman" w:hAnsi="Times New Roman" w:cs="Times New Roman"/>
          <w:sz w:val="24"/>
          <w:szCs w:val="24"/>
        </w:rPr>
        <w:t xml:space="preserve">Komisija izvērtē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iesniegto finanšu piedāvājumu atbilstību nolikuma 4.</w:t>
      </w:r>
      <w:r w:rsidR="008A27D2"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pielikumā noteiktajām prasībām finanšu piedāvājuma sagatavošanā. Komisija</w:t>
      </w:r>
      <w:r w:rsidRPr="00D17599">
        <w:rPr>
          <w:rFonts w:ascii="Times New Roman" w:eastAsia="Times New Roman" w:hAnsi="Times New Roman" w:cs="Times New Roman"/>
          <w:b/>
          <w:sz w:val="24"/>
          <w:szCs w:val="24"/>
        </w:rPr>
        <w:t xml:space="preserve"> </w:t>
      </w:r>
      <w:r w:rsidRPr="00D17599">
        <w:rPr>
          <w:rFonts w:ascii="Times New Roman" w:eastAsia="Times New Roman" w:hAnsi="Times New Roman" w:cs="Times New Roman"/>
          <w:sz w:val="24"/>
          <w:szCs w:val="24"/>
        </w:rPr>
        <w:t xml:space="preserve">piedāvājumu vērtēšanas laikā pārbauda, vai finanšu piedāvājumā nav aritmētisku kļūdu. Ja Komisija konstatē šādas kļūdas, tā šīs kļūdas izlabo. Par kļūdu labojumu un laboto piedāvājuma summu Komisija paziņo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am, kura pieļautās kļūdas labotas. Vērtējot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 iesniegt</w:t>
      </w:r>
      <w:r w:rsidR="00E460B1" w:rsidRPr="00D17599">
        <w:rPr>
          <w:rFonts w:ascii="Times New Roman" w:eastAsia="Times New Roman" w:hAnsi="Times New Roman" w:cs="Times New Roman"/>
          <w:sz w:val="24"/>
          <w:szCs w:val="24"/>
        </w:rPr>
        <w:t>o</w:t>
      </w:r>
      <w:r w:rsidRPr="00D17599">
        <w:rPr>
          <w:rFonts w:ascii="Times New Roman" w:eastAsia="Times New Roman" w:hAnsi="Times New Roman" w:cs="Times New Roman"/>
          <w:sz w:val="24"/>
          <w:szCs w:val="24"/>
        </w:rPr>
        <w:t xml:space="preserve"> finanšu piedāvājumu, Komisija ņem vērā labojumus. Ja Komisijai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a piedāvājums šķitīs nepamatoti lēts, tā pieprasīs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am sniegt skaidrojumu par piedāvāto cenu vai izmaksām, ievērojot PIL 53.</w:t>
      </w:r>
      <w:r w:rsidR="00C6128E">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pantā noteikto.</w:t>
      </w:r>
    </w:p>
    <w:p w:rsidR="00686ED5" w:rsidRPr="00D17599" w:rsidRDefault="008C6F0C" w:rsidP="00F47565">
      <w:pPr>
        <w:widowControl w:val="0"/>
        <w:numPr>
          <w:ilvl w:val="2"/>
          <w:numId w:val="18"/>
        </w:numPr>
        <w:spacing w:after="0" w:line="240" w:lineRule="auto"/>
        <w:ind w:left="1276"/>
        <w:contextualSpacing/>
        <w:jc w:val="both"/>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5. posms </w:t>
      </w:r>
      <w:r w:rsidR="008C3038" w:rsidRPr="00D17599">
        <w:rPr>
          <w:rFonts w:ascii="Times New Roman" w:eastAsia="Times New Roman" w:hAnsi="Times New Roman" w:cs="Times New Roman"/>
          <w:b/>
          <w:sz w:val="24"/>
          <w:szCs w:val="24"/>
        </w:rPr>
        <w:t>–</w:t>
      </w:r>
      <w:r w:rsidRPr="00D17599">
        <w:rPr>
          <w:rFonts w:ascii="Times New Roman" w:eastAsia="Times New Roman" w:hAnsi="Times New Roman" w:cs="Times New Roman"/>
          <w:b/>
          <w:sz w:val="24"/>
          <w:szCs w:val="24"/>
        </w:rPr>
        <w:t xml:space="preserve"> Piedāvājuma izvēle:</w:t>
      </w:r>
    </w:p>
    <w:p w:rsidR="00686ED5" w:rsidRPr="00D17599" w:rsidRDefault="008C6F0C" w:rsidP="008A27D2">
      <w:pPr>
        <w:widowControl w:val="0"/>
        <w:numPr>
          <w:ilvl w:val="3"/>
          <w:numId w:val="18"/>
        </w:numPr>
        <w:spacing w:before="60" w:after="60" w:line="240" w:lineRule="auto"/>
        <w:ind w:left="2126" w:hanging="862"/>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Komisija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iesniegtos piedāvājumus Iepirkumā vērtē </w:t>
      </w:r>
      <w:r w:rsidR="00960404" w:rsidRPr="00D17599">
        <w:rPr>
          <w:rFonts w:ascii="Times New Roman" w:eastAsia="Times New Roman" w:hAnsi="Times New Roman" w:cs="Times New Roman"/>
          <w:sz w:val="24"/>
          <w:szCs w:val="24"/>
        </w:rPr>
        <w:t xml:space="preserve">atbilstoši </w:t>
      </w:r>
      <w:r w:rsidRPr="00D17599">
        <w:rPr>
          <w:rFonts w:ascii="Times New Roman" w:eastAsia="Times New Roman" w:hAnsi="Times New Roman" w:cs="Times New Roman"/>
          <w:sz w:val="24"/>
          <w:szCs w:val="24"/>
        </w:rPr>
        <w:t>šād</w:t>
      </w:r>
      <w:r w:rsidR="00960404" w:rsidRPr="00D17599">
        <w:rPr>
          <w:rFonts w:ascii="Times New Roman" w:eastAsia="Times New Roman" w:hAnsi="Times New Roman" w:cs="Times New Roman"/>
          <w:sz w:val="24"/>
          <w:szCs w:val="24"/>
        </w:rPr>
        <w:t>iem</w:t>
      </w:r>
      <w:r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u w:val="single"/>
        </w:rPr>
        <w:t>piedāvājuma iz</w:t>
      </w:r>
      <w:r w:rsidR="00960404" w:rsidRPr="00D17599">
        <w:rPr>
          <w:rFonts w:ascii="Times New Roman" w:eastAsia="Times New Roman" w:hAnsi="Times New Roman" w:cs="Times New Roman"/>
          <w:sz w:val="24"/>
          <w:szCs w:val="24"/>
          <w:u w:val="single"/>
        </w:rPr>
        <w:t xml:space="preserve">vērtēšanas </w:t>
      </w:r>
      <w:r w:rsidRPr="00D17599">
        <w:rPr>
          <w:rFonts w:ascii="Times New Roman" w:eastAsia="Times New Roman" w:hAnsi="Times New Roman" w:cs="Times New Roman"/>
          <w:sz w:val="24"/>
          <w:szCs w:val="24"/>
          <w:u w:val="single"/>
        </w:rPr>
        <w:t>kritērij</w:t>
      </w:r>
      <w:r w:rsidR="00960404" w:rsidRPr="00D17599">
        <w:rPr>
          <w:rFonts w:ascii="Times New Roman" w:eastAsia="Times New Roman" w:hAnsi="Times New Roman" w:cs="Times New Roman"/>
          <w:sz w:val="24"/>
          <w:szCs w:val="24"/>
          <w:u w:val="single"/>
        </w:rPr>
        <w:t>iem</w:t>
      </w:r>
      <w:r w:rsidR="00960404" w:rsidRPr="00D17599">
        <w:rPr>
          <w:rFonts w:ascii="Times New Roman" w:eastAsia="Times New Roman" w:hAnsi="Times New Roman" w:cs="Times New Roman"/>
          <w:sz w:val="24"/>
          <w:szCs w:val="24"/>
        </w:rPr>
        <w:t>:</w:t>
      </w:r>
    </w:p>
    <w:tbl>
      <w:tblPr>
        <w:tblW w:w="694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1"/>
        <w:gridCol w:w="1417"/>
      </w:tblGrid>
      <w:tr w:rsidR="00960404" w:rsidRPr="00D17599" w:rsidTr="00527E80">
        <w:trPr>
          <w:cantSplit/>
          <w:trHeight w:val="3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0404" w:rsidRPr="00D17599" w:rsidRDefault="00960404" w:rsidP="00960404">
            <w:pPr>
              <w:spacing w:after="0" w:line="240" w:lineRule="auto"/>
              <w:jc w:val="center"/>
              <w:rPr>
                <w:rFonts w:ascii="Times New Roman" w:hAnsi="Times New Roman" w:cs="Times New Roman"/>
                <w:b/>
                <w:bCs/>
                <w:sz w:val="20"/>
                <w:szCs w:val="20"/>
              </w:rPr>
            </w:pPr>
            <w:r w:rsidRPr="00D17599">
              <w:rPr>
                <w:rFonts w:ascii="Times New Roman" w:hAnsi="Times New Roman" w:cs="Times New Roman"/>
                <w:b/>
                <w:bCs/>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04" w:rsidRPr="00D17599" w:rsidRDefault="00960404" w:rsidP="00960404">
            <w:pPr>
              <w:spacing w:after="0" w:line="240" w:lineRule="auto"/>
              <w:jc w:val="center"/>
              <w:rPr>
                <w:rFonts w:ascii="Times New Roman" w:hAnsi="Times New Roman" w:cs="Times New Roman"/>
                <w:b/>
                <w:bCs/>
                <w:sz w:val="20"/>
                <w:szCs w:val="20"/>
              </w:rPr>
            </w:pPr>
            <w:r w:rsidRPr="00D17599">
              <w:rPr>
                <w:rFonts w:ascii="Times New Roman" w:hAnsi="Times New Roman" w:cs="Times New Roman"/>
                <w:b/>
                <w:bCs/>
                <w:sz w:val="20"/>
                <w:szCs w:val="20"/>
              </w:rPr>
              <w:t>Kritērija nosaukums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60404" w:rsidRPr="00D17599" w:rsidRDefault="00960404" w:rsidP="00960404">
            <w:pPr>
              <w:spacing w:after="0" w:line="240" w:lineRule="auto"/>
              <w:jc w:val="center"/>
              <w:rPr>
                <w:rFonts w:ascii="Times New Roman" w:hAnsi="Times New Roman" w:cs="Times New Roman"/>
                <w:b/>
                <w:bCs/>
                <w:sz w:val="20"/>
                <w:szCs w:val="20"/>
              </w:rPr>
            </w:pPr>
            <w:r w:rsidRPr="00D17599">
              <w:rPr>
                <w:rFonts w:ascii="Times New Roman" w:hAnsi="Times New Roman" w:cs="Times New Roman"/>
                <w:b/>
                <w:bCs/>
                <w:sz w:val="20"/>
                <w:szCs w:val="20"/>
              </w:rPr>
              <w:t>Maksimālais punktu skaits</w:t>
            </w:r>
          </w:p>
        </w:tc>
      </w:tr>
      <w:tr w:rsidR="00960404" w:rsidRPr="00D17599" w:rsidTr="00527E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960404" w:rsidRPr="00D17599" w:rsidRDefault="00960404" w:rsidP="00960404">
            <w:pPr>
              <w:spacing w:after="0" w:line="240" w:lineRule="auto"/>
              <w:rPr>
                <w:rFonts w:ascii="Times New Roman" w:hAnsi="Times New Roman" w:cs="Times New Roman"/>
                <w:bCs/>
                <w:sz w:val="24"/>
                <w:szCs w:val="24"/>
              </w:rPr>
            </w:pPr>
            <w:r w:rsidRPr="00D17599">
              <w:rPr>
                <w:rFonts w:ascii="Times New Roman" w:hAnsi="Times New Roman" w:cs="Times New Roman"/>
                <w:bCs/>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960404" w:rsidRPr="00D17599" w:rsidRDefault="00960404" w:rsidP="00960404">
            <w:pPr>
              <w:spacing w:after="0" w:line="240" w:lineRule="auto"/>
              <w:rPr>
                <w:rFonts w:ascii="Times New Roman" w:hAnsi="Times New Roman" w:cs="Times New Roman"/>
                <w:bCs/>
                <w:sz w:val="24"/>
                <w:szCs w:val="24"/>
              </w:rPr>
            </w:pPr>
            <w:r w:rsidRPr="00D17599">
              <w:rPr>
                <w:rFonts w:ascii="Times New Roman" w:hAnsi="Times New Roman" w:cs="Times New Roman"/>
                <w:sz w:val="24"/>
                <w:szCs w:val="24"/>
              </w:rPr>
              <w:t>Mēbeļu piegādes un uzstādīšanas kopējās izmaksas</w:t>
            </w:r>
          </w:p>
        </w:tc>
        <w:tc>
          <w:tcPr>
            <w:tcW w:w="1417" w:type="dxa"/>
            <w:tcBorders>
              <w:top w:val="single" w:sz="4" w:space="0" w:color="auto"/>
              <w:left w:val="single" w:sz="4" w:space="0" w:color="auto"/>
              <w:bottom w:val="single" w:sz="4" w:space="0" w:color="auto"/>
              <w:right w:val="single" w:sz="4" w:space="0" w:color="auto"/>
            </w:tcBorders>
            <w:vAlign w:val="center"/>
          </w:tcPr>
          <w:p w:rsidR="00960404" w:rsidRPr="00D17599" w:rsidRDefault="00960404" w:rsidP="00960404">
            <w:pPr>
              <w:spacing w:after="0" w:line="240" w:lineRule="auto"/>
              <w:jc w:val="center"/>
              <w:rPr>
                <w:rFonts w:ascii="Times New Roman" w:hAnsi="Times New Roman" w:cs="Times New Roman"/>
                <w:bCs/>
                <w:sz w:val="24"/>
                <w:szCs w:val="24"/>
              </w:rPr>
            </w:pPr>
            <w:r w:rsidRPr="00D17599">
              <w:rPr>
                <w:rFonts w:ascii="Times New Roman" w:hAnsi="Times New Roman" w:cs="Times New Roman"/>
                <w:bCs/>
                <w:sz w:val="24"/>
                <w:szCs w:val="24"/>
              </w:rPr>
              <w:t>85</w:t>
            </w:r>
          </w:p>
        </w:tc>
      </w:tr>
      <w:tr w:rsidR="00960404" w:rsidRPr="00D17599" w:rsidTr="00527E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960404" w:rsidRPr="00D17599" w:rsidRDefault="00960404" w:rsidP="00960404">
            <w:pPr>
              <w:spacing w:after="0" w:line="240" w:lineRule="auto"/>
              <w:rPr>
                <w:rFonts w:ascii="Times New Roman" w:hAnsi="Times New Roman" w:cs="Times New Roman"/>
                <w:bCs/>
                <w:sz w:val="24"/>
                <w:szCs w:val="24"/>
              </w:rPr>
            </w:pPr>
            <w:r w:rsidRPr="00D17599">
              <w:rPr>
                <w:rFonts w:ascii="Times New Roman" w:hAnsi="Times New Roman" w:cs="Times New Roman"/>
                <w:bCs/>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960404" w:rsidRPr="00D17599" w:rsidRDefault="00960404" w:rsidP="00960404">
            <w:pPr>
              <w:spacing w:after="0" w:line="240" w:lineRule="auto"/>
              <w:rPr>
                <w:rFonts w:ascii="Times New Roman" w:hAnsi="Times New Roman" w:cs="Times New Roman"/>
                <w:bCs/>
                <w:sz w:val="24"/>
                <w:szCs w:val="24"/>
              </w:rPr>
            </w:pPr>
            <w:r w:rsidRPr="00D17599">
              <w:rPr>
                <w:rFonts w:ascii="Times New Roman" w:hAnsi="Times New Roman" w:cs="Times New Roman"/>
                <w:bCs/>
                <w:sz w:val="24"/>
                <w:szCs w:val="24"/>
              </w:rPr>
              <w:t>Mēbeļu garantijas termiņš</w:t>
            </w:r>
          </w:p>
        </w:tc>
        <w:tc>
          <w:tcPr>
            <w:tcW w:w="1417" w:type="dxa"/>
            <w:tcBorders>
              <w:top w:val="single" w:sz="4" w:space="0" w:color="auto"/>
              <w:left w:val="single" w:sz="4" w:space="0" w:color="auto"/>
              <w:bottom w:val="single" w:sz="4" w:space="0" w:color="auto"/>
              <w:right w:val="single" w:sz="4" w:space="0" w:color="auto"/>
            </w:tcBorders>
            <w:vAlign w:val="center"/>
          </w:tcPr>
          <w:p w:rsidR="00960404" w:rsidRPr="00D17599" w:rsidRDefault="00960404" w:rsidP="00960404">
            <w:pPr>
              <w:spacing w:after="0" w:line="240" w:lineRule="auto"/>
              <w:jc w:val="center"/>
              <w:rPr>
                <w:rFonts w:ascii="Times New Roman" w:hAnsi="Times New Roman" w:cs="Times New Roman"/>
                <w:bCs/>
                <w:sz w:val="24"/>
                <w:szCs w:val="24"/>
              </w:rPr>
            </w:pPr>
            <w:r w:rsidRPr="00D17599">
              <w:rPr>
                <w:rFonts w:ascii="Times New Roman" w:hAnsi="Times New Roman" w:cs="Times New Roman"/>
                <w:bCs/>
                <w:sz w:val="24"/>
                <w:szCs w:val="24"/>
              </w:rPr>
              <w:t>15</w:t>
            </w:r>
          </w:p>
        </w:tc>
      </w:tr>
      <w:tr w:rsidR="00960404" w:rsidRPr="00D17599" w:rsidTr="00527E80">
        <w:trPr>
          <w:cantSplit/>
        </w:trPr>
        <w:tc>
          <w:tcPr>
            <w:tcW w:w="5528" w:type="dxa"/>
            <w:gridSpan w:val="2"/>
            <w:tcBorders>
              <w:top w:val="single" w:sz="4" w:space="0" w:color="auto"/>
              <w:left w:val="single" w:sz="4" w:space="0" w:color="auto"/>
              <w:bottom w:val="single" w:sz="4" w:space="0" w:color="auto"/>
              <w:right w:val="single" w:sz="4" w:space="0" w:color="auto"/>
            </w:tcBorders>
            <w:vAlign w:val="center"/>
          </w:tcPr>
          <w:p w:rsidR="00960404" w:rsidRPr="00D17599" w:rsidRDefault="008C3038" w:rsidP="008C3038">
            <w:pPr>
              <w:spacing w:after="0" w:line="240" w:lineRule="auto"/>
              <w:jc w:val="right"/>
              <w:rPr>
                <w:rFonts w:ascii="Times New Roman" w:hAnsi="Times New Roman" w:cs="Times New Roman"/>
                <w:b/>
                <w:bCs/>
                <w:sz w:val="24"/>
                <w:szCs w:val="24"/>
              </w:rPr>
            </w:pPr>
            <w:r w:rsidRPr="00D17599">
              <w:rPr>
                <w:rFonts w:ascii="Times New Roman" w:hAnsi="Times New Roman" w:cs="Times New Roman"/>
                <w:b/>
                <w:bCs/>
                <w:sz w:val="24"/>
                <w:szCs w:val="24"/>
              </w:rPr>
              <w:lastRenderedPageBreak/>
              <w:t>Kopā:</w:t>
            </w:r>
          </w:p>
        </w:tc>
        <w:tc>
          <w:tcPr>
            <w:tcW w:w="1417" w:type="dxa"/>
            <w:tcBorders>
              <w:top w:val="single" w:sz="4" w:space="0" w:color="auto"/>
              <w:left w:val="single" w:sz="4" w:space="0" w:color="auto"/>
              <w:bottom w:val="single" w:sz="4" w:space="0" w:color="auto"/>
              <w:right w:val="single" w:sz="4" w:space="0" w:color="auto"/>
            </w:tcBorders>
            <w:vAlign w:val="center"/>
          </w:tcPr>
          <w:p w:rsidR="00960404" w:rsidRPr="00D17599" w:rsidRDefault="00960404" w:rsidP="00960404">
            <w:pPr>
              <w:spacing w:after="0" w:line="240" w:lineRule="auto"/>
              <w:jc w:val="center"/>
              <w:rPr>
                <w:rFonts w:ascii="Times New Roman" w:hAnsi="Times New Roman" w:cs="Times New Roman"/>
                <w:b/>
                <w:bCs/>
                <w:sz w:val="24"/>
                <w:szCs w:val="24"/>
              </w:rPr>
            </w:pPr>
            <w:r w:rsidRPr="00D17599">
              <w:rPr>
                <w:rFonts w:ascii="Times New Roman" w:hAnsi="Times New Roman" w:cs="Times New Roman"/>
                <w:b/>
                <w:bCs/>
                <w:sz w:val="24"/>
                <w:szCs w:val="24"/>
              </w:rPr>
              <w:t>100</w:t>
            </w:r>
          </w:p>
        </w:tc>
      </w:tr>
    </w:tbl>
    <w:p w:rsidR="00960404" w:rsidRPr="00D17599" w:rsidRDefault="00960404" w:rsidP="00CB1CE2">
      <w:pPr>
        <w:pStyle w:val="Heading3"/>
        <w:spacing w:before="120" w:after="0" w:line="240" w:lineRule="auto"/>
        <w:ind w:left="2149" w:firstLine="11"/>
        <w:rPr>
          <w:rFonts w:ascii="Times New Roman" w:hAnsi="Times New Roman" w:cs="Times New Roman"/>
          <w:b w:val="0"/>
          <w:sz w:val="24"/>
          <w:szCs w:val="24"/>
        </w:rPr>
      </w:pPr>
      <w:r w:rsidRPr="00D17599">
        <w:rPr>
          <w:rFonts w:ascii="Times New Roman" w:hAnsi="Times New Roman" w:cs="Times New Roman"/>
          <w:b w:val="0"/>
          <w:sz w:val="24"/>
          <w:szCs w:val="24"/>
        </w:rPr>
        <w:t>Punktu aprēķina metodika kritērijā Nr.1:</w:t>
      </w:r>
    </w:p>
    <w:tbl>
      <w:tblPr>
        <w:tblW w:w="6945" w:type="dxa"/>
        <w:tblInd w:w="21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5"/>
      </w:tblGrid>
      <w:tr w:rsidR="00960404" w:rsidRPr="00D17599" w:rsidTr="00527E80">
        <w:trPr>
          <w:trHeight w:val="369"/>
        </w:trPr>
        <w:tc>
          <w:tcPr>
            <w:tcW w:w="6945" w:type="dxa"/>
            <w:tcBorders>
              <w:top w:val="single" w:sz="4" w:space="0" w:color="auto"/>
              <w:left w:val="single" w:sz="4" w:space="0" w:color="auto"/>
              <w:right w:val="single" w:sz="4" w:space="0" w:color="auto"/>
            </w:tcBorders>
            <w:shd w:val="clear" w:color="auto" w:fill="auto"/>
            <w:vAlign w:val="bottom"/>
          </w:tcPr>
          <w:p w:rsidR="00960404" w:rsidRPr="00D17599" w:rsidRDefault="00960404" w:rsidP="00CB1CE2">
            <w:pPr>
              <w:pStyle w:val="Outline4limenis"/>
              <w:tabs>
                <w:tab w:val="clear" w:pos="0"/>
              </w:tabs>
              <w:spacing w:after="0"/>
              <w:rPr>
                <w:sz w:val="24"/>
                <w:szCs w:val="24"/>
              </w:rPr>
            </w:pPr>
            <w:r w:rsidRPr="00D17599">
              <w:rPr>
                <w:b/>
                <w:sz w:val="24"/>
                <w:szCs w:val="24"/>
              </w:rPr>
              <w:t>S=85*(</w:t>
            </w:r>
            <w:r w:rsidR="00CB1CE2" w:rsidRPr="00D17599">
              <w:rPr>
                <w:sz w:val="24"/>
                <w:szCs w:val="24"/>
              </w:rPr>
              <w:t xml:space="preserve"> C</w:t>
            </w:r>
            <w:r w:rsidR="00CB1CE2" w:rsidRPr="00D17599">
              <w:rPr>
                <w:sz w:val="24"/>
                <w:szCs w:val="24"/>
                <w:vertAlign w:val="subscript"/>
              </w:rPr>
              <w:t>zem</w:t>
            </w:r>
            <w:r w:rsidR="00CB1CE2" w:rsidRPr="00D17599">
              <w:rPr>
                <w:b/>
                <w:sz w:val="24"/>
                <w:szCs w:val="24"/>
              </w:rPr>
              <w:t xml:space="preserve"> </w:t>
            </w:r>
            <w:r w:rsidRPr="00D17599">
              <w:rPr>
                <w:b/>
                <w:sz w:val="24"/>
                <w:szCs w:val="24"/>
              </w:rPr>
              <w:t>/</w:t>
            </w:r>
            <w:r w:rsidR="00CB1CE2" w:rsidRPr="00D17599">
              <w:rPr>
                <w:sz w:val="24"/>
                <w:szCs w:val="24"/>
              </w:rPr>
              <w:t xml:space="preserve"> C</w:t>
            </w:r>
            <w:r w:rsidR="00CB1CE2" w:rsidRPr="00D17599">
              <w:rPr>
                <w:sz w:val="24"/>
                <w:szCs w:val="24"/>
                <w:vertAlign w:val="subscript"/>
              </w:rPr>
              <w:t>vērt</w:t>
            </w:r>
            <w:r w:rsidRPr="00D17599">
              <w:rPr>
                <w:b/>
                <w:sz w:val="24"/>
                <w:szCs w:val="24"/>
              </w:rPr>
              <w:t>)</w:t>
            </w:r>
            <w:r w:rsidRPr="00D17599">
              <w:rPr>
                <w:sz w:val="24"/>
                <w:szCs w:val="24"/>
              </w:rPr>
              <w:t>, kur:</w:t>
            </w:r>
          </w:p>
        </w:tc>
      </w:tr>
      <w:tr w:rsidR="00960404" w:rsidRPr="00D17599" w:rsidTr="00527E80">
        <w:trPr>
          <w:trHeight w:val="203"/>
        </w:trPr>
        <w:tc>
          <w:tcPr>
            <w:tcW w:w="6945" w:type="dxa"/>
            <w:tcBorders>
              <w:left w:val="single" w:sz="4" w:space="0" w:color="auto"/>
              <w:bottom w:val="single" w:sz="4" w:space="0" w:color="auto"/>
              <w:right w:val="single" w:sz="4" w:space="0" w:color="auto"/>
            </w:tcBorders>
            <w:shd w:val="clear" w:color="auto" w:fill="auto"/>
            <w:vAlign w:val="bottom"/>
          </w:tcPr>
          <w:p w:rsidR="00960404" w:rsidRPr="00D17599" w:rsidRDefault="00960404" w:rsidP="00960404">
            <w:pPr>
              <w:pStyle w:val="Outline4limenis"/>
              <w:tabs>
                <w:tab w:val="clear" w:pos="0"/>
              </w:tabs>
              <w:spacing w:after="0"/>
              <w:jc w:val="left"/>
              <w:rPr>
                <w:sz w:val="24"/>
                <w:szCs w:val="24"/>
              </w:rPr>
            </w:pPr>
            <w:r w:rsidRPr="00D17599">
              <w:rPr>
                <w:sz w:val="24"/>
                <w:szCs w:val="24"/>
              </w:rPr>
              <w:t>S</w:t>
            </w:r>
            <w:r w:rsidR="00CB1CE2" w:rsidRPr="00D17599">
              <w:rPr>
                <w:sz w:val="24"/>
                <w:szCs w:val="24"/>
              </w:rPr>
              <w:t xml:space="preserve"> – </w:t>
            </w:r>
            <w:r w:rsidRPr="00D17599">
              <w:rPr>
                <w:sz w:val="24"/>
                <w:szCs w:val="24"/>
              </w:rPr>
              <w:t>kritērijā iegūtais punktu skaits;</w:t>
            </w:r>
          </w:p>
          <w:p w:rsidR="00960404" w:rsidRPr="00D17599" w:rsidRDefault="00960404" w:rsidP="00960404">
            <w:pPr>
              <w:pStyle w:val="Outline4limenis"/>
              <w:tabs>
                <w:tab w:val="clear" w:pos="0"/>
              </w:tabs>
              <w:spacing w:after="0"/>
              <w:jc w:val="left"/>
              <w:rPr>
                <w:sz w:val="24"/>
                <w:szCs w:val="24"/>
              </w:rPr>
            </w:pPr>
            <w:r w:rsidRPr="00D17599">
              <w:rPr>
                <w:sz w:val="24"/>
                <w:szCs w:val="24"/>
              </w:rPr>
              <w:t>C</w:t>
            </w:r>
            <w:r w:rsidR="00CB1CE2" w:rsidRPr="00D17599">
              <w:rPr>
                <w:sz w:val="24"/>
                <w:szCs w:val="24"/>
                <w:vertAlign w:val="subscript"/>
              </w:rPr>
              <w:t>zem</w:t>
            </w:r>
            <w:r w:rsidRPr="00D17599">
              <w:rPr>
                <w:sz w:val="24"/>
                <w:szCs w:val="24"/>
              </w:rPr>
              <w:t xml:space="preserve"> </w:t>
            </w:r>
            <w:r w:rsidR="00CB1CE2" w:rsidRPr="00D17599">
              <w:rPr>
                <w:sz w:val="24"/>
                <w:szCs w:val="24"/>
              </w:rPr>
              <w:t>–</w:t>
            </w:r>
            <w:r w:rsidRPr="00D17599">
              <w:rPr>
                <w:sz w:val="24"/>
                <w:szCs w:val="24"/>
              </w:rPr>
              <w:t xml:space="preserve"> </w:t>
            </w:r>
            <w:r w:rsidR="00CB1CE2" w:rsidRPr="00D17599">
              <w:rPr>
                <w:sz w:val="24"/>
                <w:szCs w:val="24"/>
              </w:rPr>
              <w:t xml:space="preserve">zemākā </w:t>
            </w:r>
            <w:r w:rsidRPr="00D17599">
              <w:rPr>
                <w:sz w:val="24"/>
                <w:szCs w:val="24"/>
              </w:rPr>
              <w:t xml:space="preserve">piedāvātā </w:t>
            </w:r>
            <w:r w:rsidR="00CB1CE2" w:rsidRPr="00D17599">
              <w:rPr>
                <w:sz w:val="24"/>
                <w:szCs w:val="24"/>
              </w:rPr>
              <w:t>piegādes un uzstādīšanas izmaksu kopsumma (Finanšu piedāvājuma kopsumma)</w:t>
            </w:r>
            <w:r w:rsidRPr="00D17599">
              <w:rPr>
                <w:sz w:val="24"/>
                <w:szCs w:val="24"/>
              </w:rPr>
              <w:t>;</w:t>
            </w:r>
          </w:p>
          <w:p w:rsidR="00960404" w:rsidRPr="00D17599" w:rsidRDefault="00960404" w:rsidP="00CB1CE2">
            <w:pPr>
              <w:pStyle w:val="Outline4limenis"/>
              <w:tabs>
                <w:tab w:val="clear" w:pos="0"/>
              </w:tabs>
              <w:spacing w:after="0"/>
              <w:jc w:val="left"/>
            </w:pPr>
            <w:r w:rsidRPr="00D17599">
              <w:rPr>
                <w:sz w:val="24"/>
                <w:szCs w:val="24"/>
              </w:rPr>
              <w:t>C</w:t>
            </w:r>
            <w:r w:rsidR="00CB1CE2" w:rsidRPr="00D17599">
              <w:rPr>
                <w:sz w:val="24"/>
                <w:szCs w:val="24"/>
                <w:vertAlign w:val="subscript"/>
              </w:rPr>
              <w:t>vērt</w:t>
            </w:r>
            <w:r w:rsidRPr="00D17599">
              <w:rPr>
                <w:sz w:val="24"/>
                <w:szCs w:val="24"/>
              </w:rPr>
              <w:t xml:space="preserve"> </w:t>
            </w:r>
            <w:r w:rsidR="00CB1CE2" w:rsidRPr="00D17599">
              <w:rPr>
                <w:sz w:val="24"/>
                <w:szCs w:val="24"/>
              </w:rPr>
              <w:t>–</w:t>
            </w:r>
            <w:r w:rsidRPr="00D17599">
              <w:rPr>
                <w:sz w:val="24"/>
                <w:szCs w:val="24"/>
              </w:rPr>
              <w:t xml:space="preserve"> </w:t>
            </w:r>
            <w:r w:rsidR="00CB1CE2" w:rsidRPr="00D17599">
              <w:rPr>
                <w:sz w:val="24"/>
                <w:szCs w:val="24"/>
              </w:rPr>
              <w:t>vērtējamā piedāvātā piegādes un uzstādīšanas izmaksu kopsumma (Finanšu piedāvājuma kopsumma)</w:t>
            </w:r>
            <w:r w:rsidRPr="00D17599">
              <w:rPr>
                <w:sz w:val="24"/>
                <w:szCs w:val="24"/>
              </w:rPr>
              <w:t>.</w:t>
            </w:r>
          </w:p>
        </w:tc>
      </w:tr>
    </w:tbl>
    <w:p w:rsidR="00440D15" w:rsidRPr="00D17599" w:rsidRDefault="00440D15" w:rsidP="0096760D">
      <w:pPr>
        <w:pStyle w:val="Heading3"/>
        <w:spacing w:before="120" w:after="0" w:line="240" w:lineRule="auto"/>
        <w:ind w:left="1985" w:firstLine="164"/>
        <w:jc w:val="both"/>
        <w:rPr>
          <w:rFonts w:ascii="Times New Roman" w:hAnsi="Times New Roman" w:cs="Times New Roman"/>
          <w:b w:val="0"/>
          <w:sz w:val="24"/>
          <w:szCs w:val="24"/>
        </w:rPr>
      </w:pPr>
      <w:r w:rsidRPr="00D17599">
        <w:rPr>
          <w:rFonts w:ascii="Times New Roman" w:hAnsi="Times New Roman" w:cs="Times New Roman"/>
          <w:b w:val="0"/>
          <w:sz w:val="24"/>
          <w:szCs w:val="24"/>
        </w:rPr>
        <w:t>Iegūtais rezultāts tiek noapaļots līdz skaitļa simtdaļai.</w:t>
      </w:r>
    </w:p>
    <w:p w:rsidR="00960404" w:rsidRPr="00D17599" w:rsidRDefault="00960404" w:rsidP="00CB1CE2">
      <w:pPr>
        <w:pStyle w:val="Heading3"/>
        <w:spacing w:before="120" w:after="0" w:line="240" w:lineRule="auto"/>
        <w:ind w:left="2149" w:firstLine="11"/>
        <w:rPr>
          <w:rFonts w:ascii="Times New Roman" w:hAnsi="Times New Roman" w:cs="Times New Roman"/>
          <w:b w:val="0"/>
          <w:sz w:val="24"/>
          <w:szCs w:val="24"/>
        </w:rPr>
      </w:pPr>
      <w:r w:rsidRPr="00D17599">
        <w:rPr>
          <w:rFonts w:ascii="Times New Roman" w:hAnsi="Times New Roman" w:cs="Times New Roman"/>
          <w:b w:val="0"/>
          <w:sz w:val="24"/>
          <w:szCs w:val="24"/>
        </w:rPr>
        <w:t>Punktu aprēķina metodika kritērijā Nr.2:</w:t>
      </w:r>
    </w:p>
    <w:tbl>
      <w:tblPr>
        <w:tblW w:w="694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842"/>
      </w:tblGrid>
      <w:tr w:rsidR="00960404" w:rsidRPr="00D17599" w:rsidTr="0096760D">
        <w:trPr>
          <w:trHeight w:val="203"/>
        </w:trPr>
        <w:tc>
          <w:tcPr>
            <w:tcW w:w="5103" w:type="dxa"/>
            <w:shd w:val="clear" w:color="auto" w:fill="auto"/>
            <w:vAlign w:val="center"/>
          </w:tcPr>
          <w:p w:rsidR="00960404" w:rsidRPr="00D17599" w:rsidRDefault="00D7090F" w:rsidP="00D7090F">
            <w:pPr>
              <w:pStyle w:val="Outline4limenis"/>
              <w:tabs>
                <w:tab w:val="clear" w:pos="0"/>
              </w:tabs>
              <w:spacing w:after="0"/>
              <w:jc w:val="center"/>
              <w:rPr>
                <w:b/>
                <w:sz w:val="20"/>
                <w:szCs w:val="20"/>
              </w:rPr>
            </w:pPr>
            <w:r>
              <w:rPr>
                <w:b/>
                <w:sz w:val="20"/>
                <w:szCs w:val="20"/>
              </w:rPr>
              <w:t>G</w:t>
            </w:r>
            <w:r w:rsidR="00960404" w:rsidRPr="00D17599">
              <w:rPr>
                <w:b/>
                <w:sz w:val="20"/>
                <w:szCs w:val="20"/>
              </w:rPr>
              <w:t>arantijas termiņš</w:t>
            </w:r>
          </w:p>
        </w:tc>
        <w:tc>
          <w:tcPr>
            <w:tcW w:w="1842" w:type="dxa"/>
            <w:shd w:val="clear" w:color="auto" w:fill="auto"/>
            <w:vAlign w:val="center"/>
          </w:tcPr>
          <w:p w:rsidR="00960404" w:rsidRPr="00D17599" w:rsidRDefault="008C3038" w:rsidP="00960404">
            <w:pPr>
              <w:pStyle w:val="Outline4limenis"/>
              <w:tabs>
                <w:tab w:val="clear" w:pos="0"/>
              </w:tabs>
              <w:spacing w:after="0"/>
              <w:jc w:val="center"/>
              <w:rPr>
                <w:b/>
                <w:sz w:val="20"/>
                <w:szCs w:val="20"/>
              </w:rPr>
            </w:pPr>
            <w:r w:rsidRPr="00D17599">
              <w:rPr>
                <w:b/>
                <w:sz w:val="20"/>
                <w:szCs w:val="20"/>
              </w:rPr>
              <w:t>P</w:t>
            </w:r>
            <w:r w:rsidR="00960404" w:rsidRPr="00D17599">
              <w:rPr>
                <w:b/>
                <w:sz w:val="20"/>
                <w:szCs w:val="20"/>
              </w:rPr>
              <w:t xml:space="preserve">unktu skaits </w:t>
            </w:r>
          </w:p>
        </w:tc>
      </w:tr>
      <w:tr w:rsidR="00960404" w:rsidRPr="00D17599" w:rsidTr="0096760D">
        <w:trPr>
          <w:trHeight w:val="203"/>
        </w:trPr>
        <w:tc>
          <w:tcPr>
            <w:tcW w:w="5103" w:type="dxa"/>
            <w:shd w:val="clear" w:color="auto" w:fill="auto"/>
            <w:vAlign w:val="bottom"/>
          </w:tcPr>
          <w:p w:rsidR="00960404" w:rsidRPr="00D17599" w:rsidRDefault="00440D15" w:rsidP="00656962">
            <w:pPr>
              <w:pStyle w:val="Outline4limenis"/>
              <w:tabs>
                <w:tab w:val="clear" w:pos="0"/>
              </w:tabs>
              <w:spacing w:after="0"/>
              <w:jc w:val="left"/>
              <w:rPr>
                <w:sz w:val="24"/>
                <w:szCs w:val="24"/>
              </w:rPr>
            </w:pPr>
            <w:r w:rsidRPr="00D17599">
              <w:rPr>
                <w:sz w:val="24"/>
                <w:szCs w:val="24"/>
              </w:rPr>
              <w:t>60 mēneši</w:t>
            </w:r>
          </w:p>
        </w:tc>
        <w:tc>
          <w:tcPr>
            <w:tcW w:w="1842" w:type="dxa"/>
            <w:shd w:val="clear" w:color="auto" w:fill="auto"/>
            <w:vAlign w:val="bottom"/>
          </w:tcPr>
          <w:p w:rsidR="00960404" w:rsidRPr="00D17599" w:rsidRDefault="00960404" w:rsidP="008C3038">
            <w:pPr>
              <w:pStyle w:val="Outline4limenis"/>
              <w:tabs>
                <w:tab w:val="clear" w:pos="0"/>
              </w:tabs>
              <w:spacing w:after="0"/>
              <w:jc w:val="center"/>
              <w:rPr>
                <w:sz w:val="24"/>
                <w:szCs w:val="24"/>
              </w:rPr>
            </w:pPr>
            <w:r w:rsidRPr="00D17599">
              <w:rPr>
                <w:sz w:val="24"/>
                <w:szCs w:val="24"/>
              </w:rPr>
              <w:t>15</w:t>
            </w:r>
          </w:p>
        </w:tc>
      </w:tr>
      <w:tr w:rsidR="00960404" w:rsidRPr="00D17599" w:rsidTr="0096760D">
        <w:trPr>
          <w:trHeight w:val="203"/>
        </w:trPr>
        <w:tc>
          <w:tcPr>
            <w:tcW w:w="5103" w:type="dxa"/>
            <w:shd w:val="clear" w:color="auto" w:fill="auto"/>
            <w:vAlign w:val="bottom"/>
          </w:tcPr>
          <w:p w:rsidR="00960404" w:rsidRPr="00D17599" w:rsidRDefault="00440D15" w:rsidP="00960404">
            <w:pPr>
              <w:pStyle w:val="Outline4limenis"/>
              <w:tabs>
                <w:tab w:val="clear" w:pos="0"/>
              </w:tabs>
              <w:spacing w:after="0"/>
              <w:jc w:val="left"/>
              <w:rPr>
                <w:sz w:val="24"/>
                <w:szCs w:val="24"/>
              </w:rPr>
            </w:pPr>
            <w:r w:rsidRPr="00D17599">
              <w:rPr>
                <w:sz w:val="24"/>
                <w:szCs w:val="24"/>
              </w:rPr>
              <w:t>48-59 mēneši</w:t>
            </w:r>
          </w:p>
        </w:tc>
        <w:tc>
          <w:tcPr>
            <w:tcW w:w="1842" w:type="dxa"/>
            <w:shd w:val="clear" w:color="auto" w:fill="auto"/>
            <w:vAlign w:val="bottom"/>
          </w:tcPr>
          <w:p w:rsidR="00960404" w:rsidRPr="00D17599" w:rsidRDefault="00960404" w:rsidP="008C3038">
            <w:pPr>
              <w:pStyle w:val="Outline4limenis"/>
              <w:tabs>
                <w:tab w:val="clear" w:pos="0"/>
              </w:tabs>
              <w:spacing w:after="0"/>
              <w:jc w:val="center"/>
              <w:rPr>
                <w:sz w:val="24"/>
                <w:szCs w:val="24"/>
              </w:rPr>
            </w:pPr>
            <w:r w:rsidRPr="00D17599">
              <w:rPr>
                <w:sz w:val="24"/>
                <w:szCs w:val="24"/>
              </w:rPr>
              <w:t>12</w:t>
            </w:r>
          </w:p>
        </w:tc>
      </w:tr>
      <w:tr w:rsidR="00960404" w:rsidRPr="00D17599" w:rsidTr="0096760D">
        <w:trPr>
          <w:trHeight w:val="203"/>
        </w:trPr>
        <w:tc>
          <w:tcPr>
            <w:tcW w:w="5103" w:type="dxa"/>
            <w:shd w:val="clear" w:color="auto" w:fill="auto"/>
            <w:vAlign w:val="bottom"/>
          </w:tcPr>
          <w:p w:rsidR="00960404" w:rsidRPr="00D17599" w:rsidRDefault="00440D15" w:rsidP="00440D15">
            <w:pPr>
              <w:pStyle w:val="Outline4limenis"/>
              <w:tabs>
                <w:tab w:val="clear" w:pos="0"/>
              </w:tabs>
              <w:spacing w:after="0"/>
              <w:jc w:val="left"/>
              <w:rPr>
                <w:sz w:val="24"/>
                <w:szCs w:val="24"/>
              </w:rPr>
            </w:pPr>
            <w:r w:rsidRPr="00D17599">
              <w:rPr>
                <w:sz w:val="24"/>
                <w:szCs w:val="24"/>
              </w:rPr>
              <w:t>36-47</w:t>
            </w:r>
            <w:r w:rsidR="00960404" w:rsidRPr="00D17599">
              <w:rPr>
                <w:sz w:val="24"/>
                <w:szCs w:val="24"/>
              </w:rPr>
              <w:t xml:space="preserve"> </w:t>
            </w:r>
            <w:r w:rsidRPr="00D17599">
              <w:rPr>
                <w:sz w:val="24"/>
                <w:szCs w:val="24"/>
              </w:rPr>
              <w:t>mēneši</w:t>
            </w:r>
          </w:p>
        </w:tc>
        <w:tc>
          <w:tcPr>
            <w:tcW w:w="1842" w:type="dxa"/>
            <w:shd w:val="clear" w:color="auto" w:fill="auto"/>
            <w:vAlign w:val="bottom"/>
          </w:tcPr>
          <w:p w:rsidR="00960404" w:rsidRPr="00D17599" w:rsidRDefault="00960404" w:rsidP="008C3038">
            <w:pPr>
              <w:pStyle w:val="Outline4limenis"/>
              <w:tabs>
                <w:tab w:val="clear" w:pos="0"/>
              </w:tabs>
              <w:spacing w:after="0"/>
              <w:jc w:val="center"/>
              <w:rPr>
                <w:sz w:val="24"/>
                <w:szCs w:val="24"/>
              </w:rPr>
            </w:pPr>
            <w:r w:rsidRPr="00D17599">
              <w:rPr>
                <w:sz w:val="24"/>
                <w:szCs w:val="24"/>
              </w:rPr>
              <w:t>9</w:t>
            </w:r>
          </w:p>
        </w:tc>
      </w:tr>
      <w:tr w:rsidR="00960404" w:rsidRPr="00D17599" w:rsidTr="0096760D">
        <w:trPr>
          <w:trHeight w:val="203"/>
        </w:trPr>
        <w:tc>
          <w:tcPr>
            <w:tcW w:w="5103" w:type="dxa"/>
            <w:shd w:val="clear" w:color="auto" w:fill="auto"/>
            <w:vAlign w:val="bottom"/>
          </w:tcPr>
          <w:p w:rsidR="00960404" w:rsidRPr="00D17599" w:rsidRDefault="00960404" w:rsidP="00440D15">
            <w:pPr>
              <w:pStyle w:val="Outline4limenis"/>
              <w:tabs>
                <w:tab w:val="clear" w:pos="0"/>
              </w:tabs>
              <w:spacing w:after="0"/>
              <w:jc w:val="left"/>
              <w:rPr>
                <w:sz w:val="24"/>
                <w:szCs w:val="24"/>
              </w:rPr>
            </w:pPr>
            <w:r w:rsidRPr="00D17599">
              <w:rPr>
                <w:sz w:val="24"/>
                <w:szCs w:val="24"/>
              </w:rPr>
              <w:t>2</w:t>
            </w:r>
            <w:r w:rsidR="00440D15" w:rsidRPr="00D17599">
              <w:rPr>
                <w:sz w:val="24"/>
                <w:szCs w:val="24"/>
              </w:rPr>
              <w:t>5-35</w:t>
            </w:r>
            <w:r w:rsidRPr="00D17599">
              <w:rPr>
                <w:sz w:val="24"/>
                <w:szCs w:val="24"/>
              </w:rPr>
              <w:t xml:space="preserve"> </w:t>
            </w:r>
            <w:r w:rsidR="00440D15" w:rsidRPr="00D17599">
              <w:rPr>
                <w:sz w:val="24"/>
                <w:szCs w:val="24"/>
              </w:rPr>
              <w:t>mēneši</w:t>
            </w:r>
          </w:p>
        </w:tc>
        <w:tc>
          <w:tcPr>
            <w:tcW w:w="1842" w:type="dxa"/>
            <w:shd w:val="clear" w:color="auto" w:fill="auto"/>
            <w:vAlign w:val="bottom"/>
          </w:tcPr>
          <w:p w:rsidR="00960404" w:rsidRPr="00D17599" w:rsidRDefault="00960404" w:rsidP="008C3038">
            <w:pPr>
              <w:pStyle w:val="Outline4limenis"/>
              <w:tabs>
                <w:tab w:val="clear" w:pos="0"/>
              </w:tabs>
              <w:spacing w:after="0"/>
              <w:jc w:val="center"/>
              <w:rPr>
                <w:sz w:val="24"/>
                <w:szCs w:val="24"/>
              </w:rPr>
            </w:pPr>
            <w:r w:rsidRPr="00D17599">
              <w:rPr>
                <w:sz w:val="24"/>
                <w:szCs w:val="24"/>
              </w:rPr>
              <w:t>6</w:t>
            </w:r>
          </w:p>
        </w:tc>
      </w:tr>
      <w:tr w:rsidR="00440D15" w:rsidRPr="00D17599" w:rsidTr="0096760D">
        <w:trPr>
          <w:trHeight w:val="203"/>
        </w:trPr>
        <w:tc>
          <w:tcPr>
            <w:tcW w:w="5103" w:type="dxa"/>
            <w:shd w:val="clear" w:color="auto" w:fill="auto"/>
            <w:vAlign w:val="bottom"/>
          </w:tcPr>
          <w:p w:rsidR="00440D15" w:rsidRPr="00D17599" w:rsidRDefault="00440D15" w:rsidP="00440D15">
            <w:pPr>
              <w:pStyle w:val="Outline4limenis"/>
              <w:tabs>
                <w:tab w:val="clear" w:pos="0"/>
              </w:tabs>
              <w:spacing w:after="0"/>
              <w:jc w:val="left"/>
              <w:rPr>
                <w:sz w:val="24"/>
                <w:szCs w:val="24"/>
              </w:rPr>
            </w:pPr>
            <w:r w:rsidRPr="00D17599">
              <w:rPr>
                <w:sz w:val="24"/>
                <w:szCs w:val="24"/>
              </w:rPr>
              <w:t>24 mēneši</w:t>
            </w:r>
          </w:p>
        </w:tc>
        <w:tc>
          <w:tcPr>
            <w:tcW w:w="1842" w:type="dxa"/>
            <w:shd w:val="clear" w:color="auto" w:fill="auto"/>
            <w:vAlign w:val="bottom"/>
          </w:tcPr>
          <w:p w:rsidR="00440D15" w:rsidRPr="00D17599" w:rsidRDefault="00440D15" w:rsidP="008C3038">
            <w:pPr>
              <w:pStyle w:val="Outline4limenis"/>
              <w:tabs>
                <w:tab w:val="clear" w:pos="0"/>
              </w:tabs>
              <w:spacing w:after="0"/>
              <w:jc w:val="center"/>
              <w:rPr>
                <w:sz w:val="24"/>
                <w:szCs w:val="24"/>
              </w:rPr>
            </w:pPr>
            <w:r w:rsidRPr="00D17599">
              <w:rPr>
                <w:sz w:val="24"/>
                <w:szCs w:val="24"/>
              </w:rPr>
              <w:t>0</w:t>
            </w:r>
          </w:p>
        </w:tc>
      </w:tr>
    </w:tbl>
    <w:p w:rsidR="0096760D" w:rsidRDefault="00527E80" w:rsidP="003F1236">
      <w:pPr>
        <w:pStyle w:val="ListParagraph"/>
        <w:widowControl w:val="0"/>
        <w:numPr>
          <w:ilvl w:val="3"/>
          <w:numId w:val="18"/>
        </w:numPr>
        <w:spacing w:before="60" w:after="60" w:line="240" w:lineRule="auto"/>
        <w:ind w:left="2127" w:hanging="851"/>
        <w:contextualSpacing w:val="0"/>
        <w:jc w:val="both"/>
        <w:rPr>
          <w:rFonts w:ascii="Times New Roman" w:eastAsia="Times New Roman" w:hAnsi="Times New Roman" w:cs="Times New Roman"/>
          <w:sz w:val="24"/>
          <w:szCs w:val="24"/>
        </w:rPr>
      </w:pPr>
      <w:r w:rsidRPr="00527E80">
        <w:rPr>
          <w:rFonts w:ascii="Times New Roman" w:eastAsia="Times New Roman" w:hAnsi="Times New Roman" w:cs="Times New Roman"/>
          <w:sz w:val="24"/>
          <w:szCs w:val="24"/>
        </w:rPr>
        <w:t>Ja pretendents, kuram Iepirkumā būtu piešķiramas Iepirkuma līguma slēgšanas tiesības, ir iesniedzis Eiropas vienoto iepirkuma procedūras dokumentu kā sākotnējo pierādījumu atbilstībai pretendentu atlases (kvalifikācijas) prasībām, kas noteiktas nolikumā, Komisija pirms lēmuma pieņemšanas par Iepirkuma līguma slēgšanas tiesību piešķiršanu pieprasa pretendentam iesniegt dokumentus, kas apliecina pretendenta atbilstību pretendenta atlases (kvalifikācijas) prasībām</w:t>
      </w:r>
    </w:p>
    <w:p w:rsidR="0096760D" w:rsidRPr="0096760D" w:rsidRDefault="0096760D" w:rsidP="003F1236">
      <w:pPr>
        <w:pStyle w:val="ListParagraph"/>
        <w:widowControl w:val="0"/>
        <w:numPr>
          <w:ilvl w:val="3"/>
          <w:numId w:val="18"/>
        </w:numPr>
        <w:spacing w:before="60" w:after="60" w:line="240" w:lineRule="auto"/>
        <w:ind w:left="2127" w:hanging="851"/>
        <w:contextualSpacing w:val="0"/>
        <w:jc w:val="both"/>
        <w:rPr>
          <w:rFonts w:ascii="Times New Roman" w:eastAsia="Times New Roman" w:hAnsi="Times New Roman" w:cs="Times New Roman"/>
          <w:sz w:val="24"/>
          <w:szCs w:val="24"/>
        </w:rPr>
      </w:pPr>
      <w:r w:rsidRPr="0096760D">
        <w:rPr>
          <w:rFonts w:ascii="Times New Roman" w:eastAsia="Times New Roman" w:hAnsi="Times New Roman" w:cs="Times New Roman"/>
          <w:sz w:val="24"/>
          <w:szCs w:val="24"/>
        </w:rPr>
        <w:t>Komisija, pirms lēmuma pieņemšanas par Iepirkuma līguma slēgšanas tiesību piešķiršanu, lai pārliecinātos par pretendentu, kuram būtu piešķiramas Iepirkuma līguma slēgšanas tiesības, ka uz viņu neattiecas nolikuma VI sadaļā norādītie pretendentu izslēgšanas noteikumi, veic pārbaudi par pretendentu atbilstoši PIL 42. pantā noteiktajai kārtībai</w:t>
      </w:r>
    </w:p>
    <w:p w:rsidR="00337FFA" w:rsidRDefault="00527E80" w:rsidP="00337FFA">
      <w:pPr>
        <w:pStyle w:val="ListParagraph"/>
        <w:widowControl w:val="0"/>
        <w:numPr>
          <w:ilvl w:val="3"/>
          <w:numId w:val="18"/>
        </w:numPr>
        <w:spacing w:before="60" w:after="60" w:line="240" w:lineRule="auto"/>
        <w:ind w:left="2127" w:hanging="851"/>
        <w:contextualSpacing w:val="0"/>
        <w:jc w:val="both"/>
        <w:rPr>
          <w:rFonts w:ascii="Times New Roman" w:eastAsia="Times New Roman" w:hAnsi="Times New Roman" w:cs="Times New Roman"/>
          <w:sz w:val="24"/>
          <w:szCs w:val="24"/>
        </w:rPr>
      </w:pPr>
      <w:r w:rsidRPr="00527E80">
        <w:rPr>
          <w:rFonts w:ascii="Times New Roman" w:eastAsia="Times New Roman" w:hAnsi="Times New Roman" w:cs="Times New Roman"/>
          <w:sz w:val="24"/>
          <w:szCs w:val="24"/>
        </w:rPr>
        <w:t>Pēc pretendentu iesniegto piedāvājumu izvērtēšanas Komisija pieņem lēmumu par Iepirkuma līguma slēgšanas tiesību piešķiršanu</w:t>
      </w:r>
      <w:r w:rsidR="00337FFA">
        <w:rPr>
          <w:rFonts w:ascii="Times New Roman" w:eastAsia="Times New Roman" w:hAnsi="Times New Roman" w:cs="Times New Roman"/>
          <w:sz w:val="24"/>
          <w:szCs w:val="24"/>
        </w:rPr>
        <w:t>;</w:t>
      </w:r>
    </w:p>
    <w:p w:rsidR="00527E80" w:rsidRPr="00337FFA" w:rsidRDefault="008C6F0C" w:rsidP="00337FFA">
      <w:pPr>
        <w:pStyle w:val="ListParagraph"/>
        <w:widowControl w:val="0"/>
        <w:numPr>
          <w:ilvl w:val="3"/>
          <w:numId w:val="18"/>
        </w:numPr>
        <w:spacing w:before="60" w:after="60" w:line="240" w:lineRule="auto"/>
        <w:ind w:left="2127" w:hanging="851"/>
        <w:contextualSpacing w:val="0"/>
        <w:jc w:val="both"/>
        <w:rPr>
          <w:rFonts w:ascii="Times New Roman" w:eastAsia="Times New Roman" w:hAnsi="Times New Roman" w:cs="Times New Roman"/>
          <w:sz w:val="24"/>
          <w:szCs w:val="24"/>
        </w:rPr>
      </w:pPr>
      <w:r w:rsidRPr="00337FFA">
        <w:rPr>
          <w:rFonts w:ascii="Times New Roman" w:eastAsia="Times New Roman" w:hAnsi="Times New Roman" w:cs="Times New Roman"/>
          <w:sz w:val="24"/>
          <w:szCs w:val="24"/>
        </w:rPr>
        <w:t>Ja Pasūtītājs, pirms pieņem lēmumu par Iepirkuma līguma slēgšanas tiesību piešķiršanu,  konstatē, ka vismaz divu piedāvājumu novērtējums atbilstoši piedāvājuma iz</w:t>
      </w:r>
      <w:r w:rsidR="008A27D2" w:rsidRPr="00337FFA">
        <w:rPr>
          <w:rFonts w:ascii="Times New Roman" w:eastAsia="Times New Roman" w:hAnsi="Times New Roman" w:cs="Times New Roman"/>
          <w:sz w:val="24"/>
          <w:szCs w:val="24"/>
        </w:rPr>
        <w:t xml:space="preserve">vērtēšanas </w:t>
      </w:r>
      <w:r w:rsidRPr="00337FFA">
        <w:rPr>
          <w:rFonts w:ascii="Times New Roman" w:eastAsia="Times New Roman" w:hAnsi="Times New Roman" w:cs="Times New Roman"/>
          <w:sz w:val="24"/>
          <w:szCs w:val="24"/>
        </w:rPr>
        <w:t>kritērij</w:t>
      </w:r>
      <w:r w:rsidR="008A27D2" w:rsidRPr="00337FFA">
        <w:rPr>
          <w:rFonts w:ascii="Times New Roman" w:eastAsia="Times New Roman" w:hAnsi="Times New Roman" w:cs="Times New Roman"/>
          <w:sz w:val="24"/>
          <w:szCs w:val="24"/>
        </w:rPr>
        <w:t>ie</w:t>
      </w:r>
      <w:r w:rsidRPr="00337FFA">
        <w:rPr>
          <w:rFonts w:ascii="Times New Roman" w:eastAsia="Times New Roman" w:hAnsi="Times New Roman" w:cs="Times New Roman"/>
          <w:sz w:val="24"/>
          <w:szCs w:val="24"/>
        </w:rPr>
        <w:t>m ir vienāds, tā izvēlas piedāvājumu, kur</w:t>
      </w:r>
      <w:r w:rsidR="008A27D2" w:rsidRPr="00337FFA">
        <w:rPr>
          <w:rFonts w:ascii="Times New Roman" w:eastAsia="Times New Roman" w:hAnsi="Times New Roman" w:cs="Times New Roman"/>
          <w:sz w:val="24"/>
          <w:szCs w:val="24"/>
        </w:rPr>
        <w:t xml:space="preserve">š ir ieguvis augstāku punktu skaitu kritērijā Nr.1. </w:t>
      </w:r>
      <w:r w:rsidRPr="00337FFA">
        <w:rPr>
          <w:rFonts w:ascii="Times New Roman" w:eastAsia="Times New Roman" w:hAnsi="Times New Roman" w:cs="Times New Roman"/>
          <w:sz w:val="24"/>
          <w:szCs w:val="24"/>
        </w:rPr>
        <w:t xml:space="preserve"> </w:t>
      </w:r>
      <w:r w:rsidR="008A27D2" w:rsidRPr="00337FFA">
        <w:rPr>
          <w:rFonts w:ascii="Times New Roman" w:eastAsia="Times New Roman" w:hAnsi="Times New Roman" w:cs="Times New Roman"/>
          <w:sz w:val="24"/>
          <w:szCs w:val="24"/>
        </w:rPr>
        <w:t xml:space="preserve">Ja iegūto punktu skaits minētajā kritērijā ir vienāds, Komisija izvēlas piedāvājumu, kuru </w:t>
      </w:r>
      <w:r w:rsidRPr="00337FFA">
        <w:rPr>
          <w:rFonts w:ascii="Times New Roman" w:eastAsia="Times New Roman" w:hAnsi="Times New Roman" w:cs="Times New Roman"/>
          <w:sz w:val="24"/>
          <w:szCs w:val="24"/>
        </w:rPr>
        <w:t xml:space="preserve">iesniedzis </w:t>
      </w:r>
      <w:r w:rsidR="002B2FBF" w:rsidRPr="00337FFA">
        <w:rPr>
          <w:rFonts w:ascii="Times New Roman" w:eastAsia="Times New Roman" w:hAnsi="Times New Roman" w:cs="Times New Roman"/>
          <w:sz w:val="24"/>
          <w:szCs w:val="24"/>
        </w:rPr>
        <w:t>pretendent</w:t>
      </w:r>
      <w:r w:rsidRPr="00337FFA">
        <w:rPr>
          <w:rFonts w:ascii="Times New Roman" w:eastAsia="Times New Roman" w:hAnsi="Times New Roman" w:cs="Times New Roman"/>
          <w:sz w:val="24"/>
          <w:szCs w:val="24"/>
        </w:rPr>
        <w:t xml:space="preserve">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w:t>
      </w:r>
      <w:r w:rsidR="002B2FBF" w:rsidRPr="00337FFA">
        <w:rPr>
          <w:rFonts w:ascii="Times New Roman" w:eastAsia="Times New Roman" w:hAnsi="Times New Roman" w:cs="Times New Roman"/>
          <w:sz w:val="24"/>
          <w:szCs w:val="24"/>
        </w:rPr>
        <w:t>pretendent</w:t>
      </w:r>
      <w:r w:rsidRPr="00337FFA">
        <w:rPr>
          <w:rFonts w:ascii="Times New Roman" w:eastAsia="Times New Roman" w:hAnsi="Times New Roman" w:cs="Times New Roman"/>
          <w:sz w:val="24"/>
          <w:szCs w:val="24"/>
        </w:rPr>
        <w:t xml:space="preserve">iem nav nacionāla līmeņa darba devēju organizācijas biedrs un nav noslēdzis koplīgumu ar arodbiedrību, kas ir nacionāla līmeņa arodbiedrības biedre vai arī tādi ir abi </w:t>
      </w:r>
      <w:r w:rsidR="002B2FBF" w:rsidRPr="00337FFA">
        <w:rPr>
          <w:rFonts w:ascii="Times New Roman" w:eastAsia="Times New Roman" w:hAnsi="Times New Roman" w:cs="Times New Roman"/>
          <w:sz w:val="24"/>
          <w:szCs w:val="24"/>
        </w:rPr>
        <w:t>pretendent</w:t>
      </w:r>
      <w:r w:rsidRPr="00337FFA">
        <w:rPr>
          <w:rFonts w:ascii="Times New Roman" w:eastAsia="Times New Roman" w:hAnsi="Times New Roman" w:cs="Times New Roman"/>
          <w:sz w:val="24"/>
          <w:szCs w:val="24"/>
        </w:rPr>
        <w:t xml:space="preserve">i, tad Iepirkuma uzvarētājs tiks noteikts veicot izlozi </w:t>
      </w:r>
      <w:r w:rsidR="002B2FBF" w:rsidRPr="00337FFA">
        <w:rPr>
          <w:rFonts w:ascii="Times New Roman" w:eastAsia="Times New Roman" w:hAnsi="Times New Roman" w:cs="Times New Roman"/>
          <w:sz w:val="24"/>
          <w:szCs w:val="24"/>
        </w:rPr>
        <w:t>pretendentu</w:t>
      </w:r>
      <w:r w:rsidRPr="00337FFA">
        <w:rPr>
          <w:rFonts w:ascii="Times New Roman" w:eastAsia="Times New Roman" w:hAnsi="Times New Roman" w:cs="Times New Roman"/>
          <w:sz w:val="24"/>
          <w:szCs w:val="24"/>
        </w:rPr>
        <w:t xml:space="preserve"> klātbūtnē.</w:t>
      </w:r>
    </w:p>
    <w:p w:rsidR="0096760D" w:rsidRPr="00527E80" w:rsidRDefault="0096760D" w:rsidP="0096760D">
      <w:pPr>
        <w:pStyle w:val="ListParagraph"/>
        <w:widowControl w:val="0"/>
        <w:numPr>
          <w:ilvl w:val="1"/>
          <w:numId w:val="18"/>
        </w:numPr>
        <w:spacing w:after="0" w:line="240" w:lineRule="auto"/>
        <w:ind w:left="567" w:hanging="567"/>
        <w:jc w:val="both"/>
        <w:rPr>
          <w:rFonts w:ascii="Times New Roman" w:eastAsia="Times New Roman" w:hAnsi="Times New Roman" w:cs="Times New Roman"/>
          <w:sz w:val="24"/>
          <w:szCs w:val="24"/>
        </w:rPr>
      </w:pPr>
      <w:r w:rsidRPr="00527E80">
        <w:rPr>
          <w:rFonts w:ascii="Times New Roman" w:eastAsia="Times New Roman" w:hAnsi="Times New Roman" w:cs="Times New Roman"/>
          <w:sz w:val="24"/>
          <w:szCs w:val="24"/>
        </w:rPr>
        <w:t xml:space="preserve">Pretendents no tālākās dalības Iepirkumā tiek izslēgts un tā piedāvājums tālāk netiek vērtēts, ja Komisija </w:t>
      </w:r>
      <w:r>
        <w:rPr>
          <w:rFonts w:ascii="Times New Roman" w:eastAsia="Times New Roman" w:hAnsi="Times New Roman" w:cs="Times New Roman"/>
          <w:sz w:val="24"/>
          <w:szCs w:val="24"/>
        </w:rPr>
        <w:t xml:space="preserve">jebkurā piedāvājumu vērtēšanas posmā </w:t>
      </w:r>
      <w:r w:rsidRPr="00527E80">
        <w:rPr>
          <w:rFonts w:ascii="Times New Roman" w:eastAsia="Times New Roman" w:hAnsi="Times New Roman" w:cs="Times New Roman"/>
          <w:sz w:val="24"/>
          <w:szCs w:val="24"/>
        </w:rPr>
        <w:t xml:space="preserve">konstatē kādu no šādiem </w:t>
      </w:r>
      <w:r w:rsidRPr="00527E80">
        <w:rPr>
          <w:rFonts w:ascii="Times New Roman" w:eastAsia="Times New Roman" w:hAnsi="Times New Roman" w:cs="Times New Roman"/>
          <w:sz w:val="24"/>
          <w:szCs w:val="24"/>
        </w:rPr>
        <w:lastRenderedPageBreak/>
        <w:t xml:space="preserve">gadījumiem: </w:t>
      </w:r>
    </w:p>
    <w:p w:rsidR="0096760D" w:rsidRPr="00527E80" w:rsidRDefault="0096760D" w:rsidP="003F1236">
      <w:pPr>
        <w:pStyle w:val="ListParagraph"/>
        <w:widowControl w:val="0"/>
        <w:numPr>
          <w:ilvl w:val="2"/>
          <w:numId w:val="18"/>
        </w:numPr>
        <w:spacing w:before="60" w:after="60" w:line="240" w:lineRule="auto"/>
        <w:ind w:left="1276"/>
        <w:contextualSpacing w:val="0"/>
        <w:jc w:val="both"/>
        <w:rPr>
          <w:rFonts w:ascii="Times New Roman" w:hAnsi="Times New Roman" w:cs="Times New Roman"/>
          <w:sz w:val="24"/>
          <w:szCs w:val="24"/>
        </w:rPr>
      </w:pPr>
      <w:bookmarkStart w:id="2" w:name="_1fob9te" w:colFirst="0" w:colLast="0"/>
      <w:bookmarkEnd w:id="2"/>
      <w:r w:rsidRPr="00527E80">
        <w:rPr>
          <w:rFonts w:ascii="Times New Roman" w:eastAsia="Times New Roman" w:hAnsi="Times New Roman" w:cs="Times New Roman"/>
          <w:sz w:val="24"/>
          <w:szCs w:val="24"/>
        </w:rPr>
        <w:t>piedāvājumu izvērtēšanas laikā Pretendents savu piedāvājumu atsauc vai groza;</w:t>
      </w:r>
    </w:p>
    <w:p w:rsidR="0096760D" w:rsidRPr="00527E80" w:rsidRDefault="0096760D" w:rsidP="003F1236">
      <w:pPr>
        <w:pStyle w:val="ListParagraph"/>
        <w:widowControl w:val="0"/>
        <w:numPr>
          <w:ilvl w:val="2"/>
          <w:numId w:val="18"/>
        </w:numPr>
        <w:spacing w:before="60" w:after="60" w:line="240" w:lineRule="auto"/>
        <w:ind w:left="1276"/>
        <w:contextualSpacing w:val="0"/>
        <w:jc w:val="both"/>
        <w:rPr>
          <w:rFonts w:ascii="Times New Roman" w:hAnsi="Times New Roman" w:cs="Times New Roman"/>
          <w:sz w:val="24"/>
          <w:szCs w:val="24"/>
        </w:rPr>
      </w:pPr>
      <w:r w:rsidRPr="00527E80">
        <w:rPr>
          <w:rFonts w:ascii="Times New Roman" w:eastAsia="Times New Roman" w:hAnsi="Times New Roman" w:cs="Times New Roman"/>
          <w:sz w:val="24"/>
          <w:szCs w:val="24"/>
        </w:rPr>
        <w:t>Pretendents ir iesniedzis nepatiesu informāciju vai vispār nav iesniedzis pieprasīto informāciju, tajā skaitā nav sniedzis Komisijas pieprasīto precizējošo informāciju Komisijas noteiktajā termiņā;</w:t>
      </w:r>
    </w:p>
    <w:p w:rsidR="0096760D" w:rsidRPr="00527E80" w:rsidRDefault="0096760D" w:rsidP="003F1236">
      <w:pPr>
        <w:pStyle w:val="ListParagraph"/>
        <w:widowControl w:val="0"/>
        <w:numPr>
          <w:ilvl w:val="2"/>
          <w:numId w:val="18"/>
        </w:numPr>
        <w:spacing w:before="60" w:after="60" w:line="240" w:lineRule="auto"/>
        <w:ind w:left="1276"/>
        <w:contextualSpacing w:val="0"/>
        <w:jc w:val="both"/>
        <w:rPr>
          <w:rFonts w:ascii="Times New Roman" w:hAnsi="Times New Roman" w:cs="Times New Roman"/>
          <w:sz w:val="24"/>
          <w:szCs w:val="24"/>
        </w:rPr>
      </w:pPr>
      <w:r w:rsidRPr="00527E80">
        <w:rPr>
          <w:rFonts w:ascii="Times New Roman" w:eastAsia="Times New Roman" w:hAnsi="Times New Roman" w:cs="Times New Roman"/>
          <w:sz w:val="24"/>
          <w:szCs w:val="24"/>
        </w:rPr>
        <w:t>piedāvājums neatbilst kādai atklāta konkursa nolikumā noteiktajai prasībai;</w:t>
      </w:r>
    </w:p>
    <w:p w:rsidR="0096760D" w:rsidRPr="003F1236" w:rsidRDefault="0096760D" w:rsidP="003F1236">
      <w:pPr>
        <w:pStyle w:val="ListParagraph"/>
        <w:widowControl w:val="0"/>
        <w:numPr>
          <w:ilvl w:val="2"/>
          <w:numId w:val="18"/>
        </w:numPr>
        <w:spacing w:before="60" w:after="60" w:line="240" w:lineRule="auto"/>
        <w:ind w:left="1276"/>
        <w:contextualSpacing w:val="0"/>
        <w:jc w:val="both"/>
        <w:rPr>
          <w:rFonts w:ascii="Times New Roman" w:hAnsi="Times New Roman" w:cs="Times New Roman"/>
          <w:sz w:val="24"/>
          <w:szCs w:val="24"/>
        </w:rPr>
      </w:pPr>
      <w:r w:rsidRPr="00527E80">
        <w:rPr>
          <w:rFonts w:ascii="Times New Roman" w:hAnsi="Times New Roman" w:cs="Times New Roman"/>
          <w:sz w:val="24"/>
          <w:szCs w:val="24"/>
        </w:rPr>
        <w:t>piedāvājums tiek atzīts par nepamatoti lētu.</w:t>
      </w:r>
    </w:p>
    <w:p w:rsidR="00686ED5" w:rsidRPr="0096760D" w:rsidRDefault="008C6F0C" w:rsidP="0096760D">
      <w:pPr>
        <w:pStyle w:val="ListParagraph"/>
        <w:widowControl w:val="0"/>
        <w:numPr>
          <w:ilvl w:val="1"/>
          <w:numId w:val="18"/>
        </w:numPr>
        <w:spacing w:before="60" w:after="60" w:line="240" w:lineRule="auto"/>
        <w:ind w:left="567" w:hanging="567"/>
        <w:jc w:val="both"/>
        <w:rPr>
          <w:rFonts w:ascii="Times New Roman" w:eastAsia="Times New Roman" w:hAnsi="Times New Roman" w:cs="Times New Roman"/>
          <w:sz w:val="24"/>
          <w:szCs w:val="24"/>
        </w:rPr>
      </w:pPr>
      <w:r w:rsidRPr="0096760D">
        <w:rPr>
          <w:rFonts w:ascii="Times New Roman" w:eastAsia="Times New Roman" w:hAnsi="Times New Roman" w:cs="Times New Roman"/>
          <w:sz w:val="24"/>
          <w:szCs w:val="24"/>
        </w:rPr>
        <w:t xml:space="preserve">Pasūtītāja pieņemto lēmumu paziņo visiem </w:t>
      </w:r>
      <w:r w:rsidR="002B2FBF" w:rsidRPr="0096760D">
        <w:rPr>
          <w:rFonts w:ascii="Times New Roman" w:eastAsia="Times New Roman" w:hAnsi="Times New Roman" w:cs="Times New Roman"/>
          <w:sz w:val="24"/>
          <w:szCs w:val="24"/>
        </w:rPr>
        <w:t>pretendent</w:t>
      </w:r>
      <w:r w:rsidRPr="0096760D">
        <w:rPr>
          <w:rFonts w:ascii="Times New Roman" w:eastAsia="Times New Roman" w:hAnsi="Times New Roman" w:cs="Times New Roman"/>
          <w:sz w:val="24"/>
          <w:szCs w:val="24"/>
        </w:rPr>
        <w:t>iem atbilstoši PIL 37.</w:t>
      </w:r>
      <w:r w:rsidR="008B6CC0" w:rsidRPr="0096760D">
        <w:rPr>
          <w:rFonts w:ascii="Times New Roman" w:eastAsia="Times New Roman" w:hAnsi="Times New Roman" w:cs="Times New Roman"/>
          <w:sz w:val="24"/>
          <w:szCs w:val="24"/>
        </w:rPr>
        <w:t xml:space="preserve"> </w:t>
      </w:r>
      <w:r w:rsidRPr="0096760D">
        <w:rPr>
          <w:rFonts w:ascii="Times New Roman" w:eastAsia="Times New Roman" w:hAnsi="Times New Roman" w:cs="Times New Roman"/>
          <w:sz w:val="24"/>
          <w:szCs w:val="24"/>
        </w:rPr>
        <w:t>pantā noteiktajam.</w:t>
      </w:r>
    </w:p>
    <w:p w:rsidR="00686ED5" w:rsidRPr="00D17599" w:rsidRDefault="00F47565">
      <w:pPr>
        <w:spacing w:before="240" w:after="240" w:line="240" w:lineRule="auto"/>
        <w:jc w:val="center"/>
        <w:rPr>
          <w:rFonts w:ascii="Times New Roman" w:eastAsia="Times New Roman" w:hAnsi="Times New Roman" w:cs="Times New Roman"/>
          <w:b/>
          <w:sz w:val="24"/>
          <w:szCs w:val="24"/>
        </w:rPr>
      </w:pPr>
      <w:r w:rsidRPr="00D17599">
        <w:rPr>
          <w:rFonts w:ascii="Times New Roman" w:eastAsia="Times New Roman" w:hAnsi="Times New Roman" w:cs="Times New Roman"/>
          <w:b/>
          <w:sz w:val="24"/>
          <w:szCs w:val="24"/>
        </w:rPr>
        <w:t>IX</w:t>
      </w:r>
      <w:r w:rsidR="00FA218F" w:rsidRPr="00D17599">
        <w:rPr>
          <w:rFonts w:ascii="Times New Roman" w:eastAsia="Times New Roman" w:hAnsi="Times New Roman" w:cs="Times New Roman"/>
          <w:b/>
          <w:sz w:val="24"/>
          <w:szCs w:val="24"/>
        </w:rPr>
        <w:t xml:space="preserve">. </w:t>
      </w:r>
      <w:r w:rsidR="008C6F0C" w:rsidRPr="00D17599">
        <w:rPr>
          <w:rFonts w:ascii="Times New Roman" w:eastAsia="Times New Roman" w:hAnsi="Times New Roman" w:cs="Times New Roman"/>
          <w:b/>
          <w:sz w:val="24"/>
          <w:szCs w:val="24"/>
        </w:rPr>
        <w:t>IEPIRKUMA LĪGUMS</w:t>
      </w:r>
    </w:p>
    <w:p w:rsidR="00F47565" w:rsidRPr="00D17599" w:rsidRDefault="008C6F0C" w:rsidP="00F47565">
      <w:pPr>
        <w:pStyle w:val="ListParagraph"/>
        <w:widowControl w:val="0"/>
        <w:numPr>
          <w:ilvl w:val="1"/>
          <w:numId w:val="19"/>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Iepirkuma līguma projekts </w:t>
      </w:r>
      <w:r w:rsidR="00F36E0B">
        <w:rPr>
          <w:rFonts w:ascii="Times New Roman" w:eastAsia="Times New Roman" w:hAnsi="Times New Roman" w:cs="Times New Roman"/>
          <w:sz w:val="24"/>
          <w:szCs w:val="24"/>
        </w:rPr>
        <w:t>ir iekļauts nolikumā (nolikuma 6</w:t>
      </w:r>
      <w:r w:rsidRPr="00D17599">
        <w:rPr>
          <w:rFonts w:ascii="Times New Roman" w:eastAsia="Times New Roman" w:hAnsi="Times New Roman" w:cs="Times New Roman"/>
          <w:sz w:val="24"/>
          <w:szCs w:val="24"/>
        </w:rPr>
        <w:t>.</w:t>
      </w:r>
      <w:r w:rsidR="00822B3D"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pielikum</w:t>
      </w:r>
      <w:r w:rsidR="00822B3D" w:rsidRPr="00D17599">
        <w:rPr>
          <w:rFonts w:ascii="Times New Roman" w:eastAsia="Times New Roman" w:hAnsi="Times New Roman" w:cs="Times New Roman"/>
          <w:sz w:val="24"/>
          <w:szCs w:val="24"/>
        </w:rPr>
        <w:t>s</w:t>
      </w:r>
      <w:r w:rsidRPr="00D17599">
        <w:rPr>
          <w:rFonts w:ascii="Times New Roman" w:eastAsia="Times New Roman" w:hAnsi="Times New Roman" w:cs="Times New Roman"/>
          <w:sz w:val="24"/>
          <w:szCs w:val="24"/>
        </w:rPr>
        <w:t xml:space="preserve">). Iesniedzot piedāvājumu,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s piekrīt visiem Iepirkuma līguma noteikumiem un apņemas tos pildīt.</w:t>
      </w:r>
    </w:p>
    <w:p w:rsidR="00F47565" w:rsidRPr="00D17599" w:rsidRDefault="008C6F0C" w:rsidP="00F47565">
      <w:pPr>
        <w:pStyle w:val="ListParagraph"/>
        <w:widowControl w:val="0"/>
        <w:numPr>
          <w:ilvl w:val="1"/>
          <w:numId w:val="19"/>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Pasūtītājs slēdz Iepirkuma līgumu ar Komisijas izraudzīto p</w:t>
      </w:r>
      <w:r w:rsidR="00822B3D" w:rsidRPr="00D17599">
        <w:rPr>
          <w:rFonts w:ascii="Times New Roman" w:eastAsia="Times New Roman" w:hAnsi="Times New Roman" w:cs="Times New Roman"/>
          <w:sz w:val="24"/>
          <w:szCs w:val="24"/>
        </w:rPr>
        <w:t>retendentu</w:t>
      </w:r>
      <w:r w:rsidRPr="00D17599">
        <w:rPr>
          <w:rFonts w:ascii="Times New Roman" w:eastAsia="Times New Roman" w:hAnsi="Times New Roman" w:cs="Times New Roman"/>
          <w:sz w:val="24"/>
          <w:szCs w:val="24"/>
        </w:rPr>
        <w:t xml:space="preserve">, kurš atbilst PIL un nolikuma prasībām un iesniedzis piedāvājumu, </w:t>
      </w:r>
      <w:r w:rsidR="00960404" w:rsidRPr="00D17599">
        <w:rPr>
          <w:rFonts w:ascii="Times New Roman" w:eastAsia="Times New Roman" w:hAnsi="Times New Roman" w:cs="Times New Roman"/>
          <w:sz w:val="24"/>
          <w:szCs w:val="24"/>
        </w:rPr>
        <w:t xml:space="preserve">kurš ir atzīts par saimnieciski visizdevīgāko piedāvājumu </w:t>
      </w:r>
      <w:r w:rsidRPr="00D17599">
        <w:rPr>
          <w:rFonts w:ascii="Times New Roman" w:eastAsia="Times New Roman" w:hAnsi="Times New Roman" w:cs="Times New Roman"/>
          <w:sz w:val="24"/>
          <w:szCs w:val="24"/>
        </w:rPr>
        <w:t>atbilst</w:t>
      </w:r>
      <w:r w:rsidR="00960404" w:rsidRPr="00D17599">
        <w:rPr>
          <w:rFonts w:ascii="Times New Roman" w:eastAsia="Times New Roman" w:hAnsi="Times New Roman" w:cs="Times New Roman"/>
          <w:sz w:val="24"/>
          <w:szCs w:val="24"/>
        </w:rPr>
        <w:t xml:space="preserve">oši </w:t>
      </w:r>
      <w:r w:rsidRPr="00D17599">
        <w:rPr>
          <w:rFonts w:ascii="Times New Roman" w:eastAsia="Times New Roman" w:hAnsi="Times New Roman" w:cs="Times New Roman"/>
          <w:sz w:val="24"/>
          <w:szCs w:val="24"/>
        </w:rPr>
        <w:t>nolikumā noteiktaj</w:t>
      </w:r>
      <w:r w:rsidR="00960404" w:rsidRPr="00D17599">
        <w:rPr>
          <w:rFonts w:ascii="Times New Roman" w:eastAsia="Times New Roman" w:hAnsi="Times New Roman" w:cs="Times New Roman"/>
          <w:sz w:val="24"/>
          <w:szCs w:val="24"/>
        </w:rPr>
        <w:t>ie</w:t>
      </w:r>
      <w:r w:rsidRPr="00D17599">
        <w:rPr>
          <w:rFonts w:ascii="Times New Roman" w:eastAsia="Times New Roman" w:hAnsi="Times New Roman" w:cs="Times New Roman"/>
          <w:sz w:val="24"/>
          <w:szCs w:val="24"/>
        </w:rPr>
        <w:t>m piedāvā</w:t>
      </w:r>
      <w:r w:rsidR="008B6CC0" w:rsidRPr="00D17599">
        <w:rPr>
          <w:rFonts w:ascii="Times New Roman" w:eastAsia="Times New Roman" w:hAnsi="Times New Roman" w:cs="Times New Roman"/>
          <w:sz w:val="24"/>
          <w:szCs w:val="24"/>
        </w:rPr>
        <w:t>jum</w:t>
      </w:r>
      <w:r w:rsidR="00960404" w:rsidRPr="00D17599">
        <w:rPr>
          <w:rFonts w:ascii="Times New Roman" w:eastAsia="Times New Roman" w:hAnsi="Times New Roman" w:cs="Times New Roman"/>
          <w:sz w:val="24"/>
          <w:szCs w:val="24"/>
        </w:rPr>
        <w:t>u</w:t>
      </w:r>
      <w:r w:rsidR="008B6CC0" w:rsidRPr="00D17599">
        <w:rPr>
          <w:rFonts w:ascii="Times New Roman" w:eastAsia="Times New Roman" w:hAnsi="Times New Roman" w:cs="Times New Roman"/>
          <w:sz w:val="24"/>
          <w:szCs w:val="24"/>
        </w:rPr>
        <w:t xml:space="preserve"> </w:t>
      </w:r>
      <w:r w:rsidR="00960404" w:rsidRPr="00D17599">
        <w:rPr>
          <w:rFonts w:ascii="Times New Roman" w:eastAsia="Times New Roman" w:hAnsi="Times New Roman" w:cs="Times New Roman"/>
          <w:sz w:val="24"/>
          <w:szCs w:val="24"/>
        </w:rPr>
        <w:t xml:space="preserve">izvērtēšanas </w:t>
      </w:r>
      <w:r w:rsidR="008B6CC0" w:rsidRPr="00D17599">
        <w:rPr>
          <w:rFonts w:ascii="Times New Roman" w:eastAsia="Times New Roman" w:hAnsi="Times New Roman" w:cs="Times New Roman"/>
          <w:sz w:val="24"/>
          <w:szCs w:val="24"/>
        </w:rPr>
        <w:t xml:space="preserve"> kritērij</w:t>
      </w:r>
      <w:r w:rsidR="00960404" w:rsidRPr="00D17599">
        <w:rPr>
          <w:rFonts w:ascii="Times New Roman" w:eastAsia="Times New Roman" w:hAnsi="Times New Roman" w:cs="Times New Roman"/>
          <w:sz w:val="24"/>
          <w:szCs w:val="24"/>
        </w:rPr>
        <w:t>iem</w:t>
      </w:r>
      <w:r w:rsidRPr="00D17599">
        <w:rPr>
          <w:rFonts w:ascii="Times New Roman" w:eastAsia="Times New Roman" w:hAnsi="Times New Roman" w:cs="Times New Roman"/>
          <w:sz w:val="24"/>
          <w:szCs w:val="24"/>
        </w:rPr>
        <w:t>.</w:t>
      </w:r>
    </w:p>
    <w:p w:rsidR="00F47565" w:rsidRPr="00D17599" w:rsidRDefault="008C6F0C" w:rsidP="00F47565">
      <w:pPr>
        <w:pStyle w:val="ListParagraph"/>
        <w:widowControl w:val="0"/>
        <w:numPr>
          <w:ilvl w:val="1"/>
          <w:numId w:val="19"/>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Ja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 xml:space="preserve">s, kuram Iepirkumā piešķirtas Iepirkuma līguma slēgšanas tiesības, atsakās slēgt Iepirkuma līgumu ar Pasūtītāju, Komisija lemj par iespēju Iepirkuma līguma slēgšanas tiesības piešķirt nākamajam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am, ņemot vērā Noteikumu Nr. 107 23. un 24. punktu.</w:t>
      </w:r>
    </w:p>
    <w:p w:rsidR="00686ED5" w:rsidRPr="00D17599" w:rsidRDefault="008C6F0C" w:rsidP="00F47565">
      <w:pPr>
        <w:pStyle w:val="ListParagraph"/>
        <w:widowControl w:val="0"/>
        <w:numPr>
          <w:ilvl w:val="1"/>
          <w:numId w:val="19"/>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Iepirkuma līgumu starp Pasūtītāju un Iepirkuma uzvarētāju noslēdz atbilstoši PIL 60.</w:t>
      </w:r>
      <w:r w:rsidR="008B6CC0" w:rsidRPr="00D17599">
        <w:rPr>
          <w:rFonts w:ascii="Times New Roman" w:eastAsia="Times New Roman" w:hAnsi="Times New Roman" w:cs="Times New Roman"/>
          <w:sz w:val="24"/>
          <w:szCs w:val="24"/>
        </w:rPr>
        <w:t xml:space="preserve"> </w:t>
      </w:r>
      <w:r w:rsidRPr="00D17599">
        <w:rPr>
          <w:rFonts w:ascii="Times New Roman" w:eastAsia="Times New Roman" w:hAnsi="Times New Roman" w:cs="Times New Roman"/>
          <w:sz w:val="24"/>
          <w:szCs w:val="24"/>
        </w:rPr>
        <w:t>pantā noteiktajam.</w:t>
      </w:r>
    </w:p>
    <w:p w:rsidR="00B35BA9" w:rsidRPr="00D17599" w:rsidRDefault="00B35BA9" w:rsidP="00F47565">
      <w:pPr>
        <w:pStyle w:val="ListParagraph"/>
        <w:widowControl w:val="0"/>
        <w:numPr>
          <w:ilvl w:val="1"/>
          <w:numId w:val="19"/>
        </w:numPr>
        <w:spacing w:before="120" w:after="12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hAnsi="Times New Roman" w:cs="Times New Roman"/>
          <w:bCs/>
          <w:sz w:val="24"/>
          <w:szCs w:val="24"/>
        </w:rPr>
        <w:t>Pretendentam, ar kuru tiks noslēgts iepirkuma līg</w:t>
      </w:r>
      <w:bookmarkStart w:id="3" w:name="_GoBack"/>
      <w:bookmarkEnd w:id="3"/>
      <w:r w:rsidRPr="00D17599">
        <w:rPr>
          <w:rFonts w:ascii="Times New Roman" w:hAnsi="Times New Roman" w:cs="Times New Roman"/>
          <w:bCs/>
          <w:sz w:val="24"/>
          <w:szCs w:val="24"/>
        </w:rPr>
        <w:t>ums, līguma izpildes laikā ir jānodrošina</w:t>
      </w:r>
      <w:r w:rsidR="000C049F">
        <w:rPr>
          <w:rFonts w:ascii="Times New Roman" w:hAnsi="Times New Roman" w:cs="Times New Roman"/>
          <w:bCs/>
          <w:sz w:val="24"/>
          <w:szCs w:val="24"/>
        </w:rPr>
        <w:t xml:space="preserve"> nolikuma 7. pielikumā norādīt</w:t>
      </w:r>
      <w:r w:rsidR="00235981">
        <w:rPr>
          <w:rFonts w:ascii="Times New Roman" w:hAnsi="Times New Roman" w:cs="Times New Roman"/>
          <w:bCs/>
          <w:sz w:val="24"/>
          <w:szCs w:val="24"/>
        </w:rPr>
        <w:t>ie</w:t>
      </w:r>
      <w:r w:rsidRPr="00D17599">
        <w:rPr>
          <w:rFonts w:ascii="Times New Roman" w:hAnsi="Times New Roman" w:cs="Times New Roman"/>
          <w:bCs/>
          <w:sz w:val="24"/>
          <w:szCs w:val="24"/>
        </w:rPr>
        <w:t xml:space="preserve"> </w:t>
      </w:r>
      <w:r w:rsidR="000C049F">
        <w:rPr>
          <w:rFonts w:ascii="Times New Roman" w:hAnsi="Times New Roman" w:cs="Times New Roman"/>
          <w:bCs/>
          <w:sz w:val="24"/>
          <w:szCs w:val="24"/>
        </w:rPr>
        <w:t>saistību izpildes nodrošinājum</w:t>
      </w:r>
      <w:r w:rsidR="00235981">
        <w:rPr>
          <w:rFonts w:ascii="Times New Roman" w:hAnsi="Times New Roman" w:cs="Times New Roman"/>
          <w:bCs/>
          <w:sz w:val="24"/>
          <w:szCs w:val="24"/>
        </w:rPr>
        <w:t>i</w:t>
      </w:r>
      <w:r w:rsidR="000C049F">
        <w:rPr>
          <w:rFonts w:ascii="Times New Roman" w:hAnsi="Times New Roman" w:cs="Times New Roman"/>
          <w:bCs/>
          <w:sz w:val="24"/>
          <w:szCs w:val="24"/>
        </w:rPr>
        <w:t xml:space="preserve"> </w:t>
      </w:r>
      <w:r w:rsidR="00E53D08" w:rsidRPr="00D17599">
        <w:rPr>
          <w:rFonts w:ascii="Times New Roman" w:hAnsi="Times New Roman" w:cs="Times New Roman"/>
          <w:bCs/>
          <w:sz w:val="24"/>
          <w:szCs w:val="24"/>
        </w:rPr>
        <w:t>ar taj</w:t>
      </w:r>
      <w:r w:rsidR="00235981">
        <w:rPr>
          <w:rFonts w:ascii="Times New Roman" w:hAnsi="Times New Roman" w:cs="Times New Roman"/>
          <w:bCs/>
          <w:sz w:val="24"/>
          <w:szCs w:val="24"/>
        </w:rPr>
        <w:t>os</w:t>
      </w:r>
      <w:r w:rsidR="00E53D08" w:rsidRPr="00D17599">
        <w:rPr>
          <w:rFonts w:ascii="Times New Roman" w:hAnsi="Times New Roman" w:cs="Times New Roman"/>
          <w:bCs/>
          <w:sz w:val="24"/>
          <w:szCs w:val="24"/>
        </w:rPr>
        <w:t xml:space="preserve"> </w:t>
      </w:r>
      <w:r w:rsidRPr="00D17599">
        <w:rPr>
          <w:rFonts w:ascii="Times New Roman" w:hAnsi="Times New Roman" w:cs="Times New Roman"/>
          <w:bCs/>
          <w:sz w:val="24"/>
          <w:szCs w:val="24"/>
        </w:rPr>
        <w:t>obligāti iekļaujam</w:t>
      </w:r>
      <w:r w:rsidR="00E53D08" w:rsidRPr="00D17599">
        <w:rPr>
          <w:rFonts w:ascii="Times New Roman" w:hAnsi="Times New Roman" w:cs="Times New Roman"/>
          <w:bCs/>
          <w:sz w:val="24"/>
          <w:szCs w:val="24"/>
        </w:rPr>
        <w:t>ajiem</w:t>
      </w:r>
      <w:r w:rsidRPr="00D17599">
        <w:rPr>
          <w:rFonts w:ascii="Times New Roman" w:hAnsi="Times New Roman" w:cs="Times New Roman"/>
          <w:bCs/>
          <w:sz w:val="24"/>
          <w:szCs w:val="24"/>
        </w:rPr>
        <w:t xml:space="preserve"> noteikumi</w:t>
      </w:r>
      <w:r w:rsidR="00E53D08" w:rsidRPr="00D17599">
        <w:rPr>
          <w:rFonts w:ascii="Times New Roman" w:hAnsi="Times New Roman" w:cs="Times New Roman"/>
          <w:bCs/>
          <w:sz w:val="24"/>
          <w:szCs w:val="24"/>
        </w:rPr>
        <w:t>em</w:t>
      </w:r>
      <w:r w:rsidRPr="00D17599">
        <w:rPr>
          <w:rFonts w:ascii="Times New Roman" w:hAnsi="Times New Roman" w:cs="Times New Roman"/>
          <w:bCs/>
          <w:sz w:val="24"/>
          <w:szCs w:val="24"/>
        </w:rPr>
        <w:t>.</w:t>
      </w:r>
    </w:p>
    <w:p w:rsidR="00686ED5" w:rsidRPr="00D17599" w:rsidRDefault="00822B3D">
      <w:pPr>
        <w:spacing w:before="120" w:after="120" w:line="240" w:lineRule="auto"/>
        <w:jc w:val="center"/>
        <w:rPr>
          <w:rFonts w:ascii="Times New Roman" w:eastAsia="Times New Roman" w:hAnsi="Times New Roman" w:cs="Times New Roman"/>
          <w:sz w:val="24"/>
          <w:szCs w:val="24"/>
        </w:rPr>
      </w:pPr>
      <w:r w:rsidRPr="00D17599">
        <w:rPr>
          <w:rFonts w:ascii="Times New Roman" w:eastAsia="Times New Roman" w:hAnsi="Times New Roman" w:cs="Times New Roman"/>
          <w:b/>
          <w:sz w:val="24"/>
          <w:szCs w:val="24"/>
        </w:rPr>
        <w:t xml:space="preserve">X. </w:t>
      </w:r>
      <w:r w:rsidR="008C6F0C" w:rsidRPr="00D17599">
        <w:rPr>
          <w:rFonts w:ascii="Times New Roman" w:eastAsia="Times New Roman" w:hAnsi="Times New Roman" w:cs="Times New Roman"/>
          <w:b/>
          <w:sz w:val="24"/>
          <w:szCs w:val="24"/>
        </w:rPr>
        <w:t xml:space="preserve">CITI NOTEIKUMI </w:t>
      </w:r>
    </w:p>
    <w:p w:rsidR="00B35BA9" w:rsidRPr="00D17599" w:rsidRDefault="008C6F0C" w:rsidP="00B35BA9">
      <w:pPr>
        <w:pStyle w:val="ListParagraph"/>
        <w:widowControl w:val="0"/>
        <w:numPr>
          <w:ilvl w:val="1"/>
          <w:numId w:val="26"/>
        </w:numPr>
        <w:spacing w:before="120" w:after="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Komisijas, piegādātāju un </w:t>
      </w:r>
      <w:r w:rsidR="002B2FBF" w:rsidRPr="00D17599">
        <w:rPr>
          <w:rFonts w:ascii="Times New Roman" w:eastAsia="Times New Roman" w:hAnsi="Times New Roman" w:cs="Times New Roman"/>
          <w:sz w:val="24"/>
          <w:szCs w:val="24"/>
        </w:rPr>
        <w:t>pretendentu</w:t>
      </w:r>
      <w:r w:rsidRPr="00D17599">
        <w:rPr>
          <w:rFonts w:ascii="Times New Roman" w:eastAsia="Times New Roman" w:hAnsi="Times New Roman" w:cs="Times New Roman"/>
          <w:sz w:val="24"/>
          <w:szCs w:val="24"/>
        </w:rPr>
        <w:t xml:space="preserve"> tiesības un pienākumus regulē PIL, MK noteikumi Nr.107 un šis nolikums.</w:t>
      </w:r>
    </w:p>
    <w:p w:rsidR="00B35BA9" w:rsidRPr="00D17599" w:rsidRDefault="008C6F0C" w:rsidP="00B35BA9">
      <w:pPr>
        <w:pStyle w:val="ListParagraph"/>
        <w:widowControl w:val="0"/>
        <w:numPr>
          <w:ilvl w:val="1"/>
          <w:numId w:val="26"/>
        </w:numPr>
        <w:spacing w:before="120" w:after="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Visi jautājumi, kas nav atrunāti šajā nolikumā, tiek risināti saskaņā ar PIL un MK noteikumu Nr.107 normām.</w:t>
      </w:r>
      <w:bookmarkStart w:id="4" w:name="_3znysh7" w:colFirst="0" w:colLast="0"/>
      <w:bookmarkEnd w:id="4"/>
    </w:p>
    <w:p w:rsidR="00686ED5" w:rsidRPr="00D17599" w:rsidRDefault="008C6F0C" w:rsidP="00B35BA9">
      <w:pPr>
        <w:pStyle w:val="ListParagraph"/>
        <w:widowControl w:val="0"/>
        <w:numPr>
          <w:ilvl w:val="1"/>
          <w:numId w:val="26"/>
        </w:numPr>
        <w:spacing w:before="120" w:after="0" w:line="240" w:lineRule="auto"/>
        <w:ind w:left="567" w:hanging="567"/>
        <w:contextualSpacing w:val="0"/>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Nolikumam ir pievienoti šādi pielikumi:</w:t>
      </w:r>
    </w:p>
    <w:p w:rsidR="00686ED5" w:rsidRPr="00D17599" w:rsidRDefault="008C6F0C" w:rsidP="009C3B69">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1.pieliku</w:t>
      </w:r>
      <w:r w:rsidR="009C3B69" w:rsidRPr="00D17599">
        <w:rPr>
          <w:rFonts w:ascii="Times New Roman" w:eastAsia="Times New Roman" w:hAnsi="Times New Roman" w:cs="Times New Roman"/>
          <w:sz w:val="24"/>
          <w:szCs w:val="24"/>
        </w:rPr>
        <w:t>ms – Tehniskā specifikācija</w:t>
      </w:r>
      <w:r w:rsidRPr="00D17599">
        <w:rPr>
          <w:rFonts w:ascii="Times New Roman" w:eastAsia="Times New Roman" w:hAnsi="Times New Roman" w:cs="Times New Roman"/>
          <w:sz w:val="24"/>
          <w:szCs w:val="24"/>
        </w:rPr>
        <w:t>;</w:t>
      </w:r>
    </w:p>
    <w:p w:rsidR="00686ED5" w:rsidRPr="00D17599" w:rsidRDefault="008C6F0C" w:rsidP="009C3B69">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2.pielikums –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 pieteikum</w:t>
      </w:r>
      <w:r w:rsidR="00D32198" w:rsidRPr="00D17599">
        <w:rPr>
          <w:rFonts w:ascii="Times New Roman" w:eastAsia="Times New Roman" w:hAnsi="Times New Roman" w:cs="Times New Roman"/>
          <w:sz w:val="24"/>
          <w:szCs w:val="24"/>
        </w:rPr>
        <w:t>a forma</w:t>
      </w:r>
      <w:r w:rsidRPr="00D17599">
        <w:rPr>
          <w:rFonts w:ascii="Times New Roman" w:eastAsia="Times New Roman" w:hAnsi="Times New Roman" w:cs="Times New Roman"/>
          <w:sz w:val="24"/>
          <w:szCs w:val="24"/>
        </w:rPr>
        <w:t>;</w:t>
      </w:r>
    </w:p>
    <w:p w:rsidR="00686ED5" w:rsidRPr="00D17599" w:rsidRDefault="008C6F0C" w:rsidP="009C3B69">
      <w:pPr>
        <w:tabs>
          <w:tab w:val="left" w:pos="1418"/>
          <w:tab w:val="left" w:pos="9072"/>
        </w:tabs>
        <w:spacing w:after="0" w:line="240" w:lineRule="auto"/>
        <w:ind w:left="567"/>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3.pielikums – </w:t>
      </w:r>
      <w:r w:rsidR="002B2FBF" w:rsidRPr="00D17599">
        <w:rPr>
          <w:rFonts w:ascii="Times New Roman" w:eastAsia="Times New Roman" w:hAnsi="Times New Roman" w:cs="Times New Roman"/>
          <w:sz w:val="24"/>
          <w:szCs w:val="24"/>
        </w:rPr>
        <w:t>Pretendent</w:t>
      </w:r>
      <w:r w:rsidRPr="00D17599">
        <w:rPr>
          <w:rFonts w:ascii="Times New Roman" w:eastAsia="Times New Roman" w:hAnsi="Times New Roman" w:cs="Times New Roman"/>
          <w:sz w:val="24"/>
          <w:szCs w:val="24"/>
        </w:rPr>
        <w:t>a pieredzes aprakst</w:t>
      </w:r>
      <w:r w:rsidR="00D32198" w:rsidRPr="00D17599">
        <w:rPr>
          <w:rFonts w:ascii="Times New Roman" w:eastAsia="Times New Roman" w:hAnsi="Times New Roman" w:cs="Times New Roman"/>
          <w:sz w:val="24"/>
          <w:szCs w:val="24"/>
        </w:rPr>
        <w:t>a</w:t>
      </w:r>
      <w:r w:rsidRPr="00D17599">
        <w:rPr>
          <w:rFonts w:ascii="Times New Roman" w:eastAsia="Times New Roman" w:hAnsi="Times New Roman" w:cs="Times New Roman"/>
          <w:sz w:val="24"/>
          <w:szCs w:val="24"/>
        </w:rPr>
        <w:t xml:space="preserve"> </w:t>
      </w:r>
      <w:r w:rsidR="00D32198" w:rsidRPr="00D17599">
        <w:rPr>
          <w:rFonts w:ascii="Times New Roman" w:eastAsia="Times New Roman" w:hAnsi="Times New Roman" w:cs="Times New Roman"/>
          <w:sz w:val="24"/>
          <w:szCs w:val="24"/>
        </w:rPr>
        <w:t>forma</w:t>
      </w:r>
      <w:r w:rsidRPr="00D17599">
        <w:rPr>
          <w:rFonts w:ascii="Times New Roman" w:eastAsia="Times New Roman" w:hAnsi="Times New Roman" w:cs="Times New Roman"/>
          <w:sz w:val="24"/>
          <w:szCs w:val="24"/>
        </w:rPr>
        <w:t>;</w:t>
      </w:r>
    </w:p>
    <w:p w:rsidR="00686ED5" w:rsidRPr="00D17599" w:rsidRDefault="008C6F0C" w:rsidP="009C3B69">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4.pielikums – Finanšu piedāvājum</w:t>
      </w:r>
      <w:r w:rsidR="00D32198" w:rsidRPr="00D17599">
        <w:rPr>
          <w:rFonts w:ascii="Times New Roman" w:eastAsia="Times New Roman" w:hAnsi="Times New Roman" w:cs="Times New Roman"/>
          <w:sz w:val="24"/>
          <w:szCs w:val="24"/>
        </w:rPr>
        <w:t>a forma</w:t>
      </w:r>
      <w:r w:rsidRPr="00D17599">
        <w:rPr>
          <w:rFonts w:ascii="Times New Roman" w:eastAsia="Times New Roman" w:hAnsi="Times New Roman" w:cs="Times New Roman"/>
          <w:sz w:val="24"/>
          <w:szCs w:val="24"/>
        </w:rPr>
        <w:t>;</w:t>
      </w:r>
    </w:p>
    <w:p w:rsidR="00D32198" w:rsidRPr="00D17599" w:rsidRDefault="00D32198" w:rsidP="00D32198">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5.pielikums – Tehniskā piedāvājuma forma;</w:t>
      </w:r>
    </w:p>
    <w:p w:rsidR="00686ED5" w:rsidRPr="00D17599" w:rsidRDefault="00D32198" w:rsidP="009C3B69">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6</w:t>
      </w:r>
      <w:r w:rsidR="008C6F0C" w:rsidRPr="00D17599">
        <w:rPr>
          <w:rFonts w:ascii="Times New Roman" w:eastAsia="Times New Roman" w:hAnsi="Times New Roman" w:cs="Times New Roman"/>
          <w:sz w:val="24"/>
          <w:szCs w:val="24"/>
        </w:rPr>
        <w:t xml:space="preserve">.pielikums – </w:t>
      </w:r>
      <w:r w:rsidRPr="00D17599">
        <w:rPr>
          <w:rFonts w:ascii="Times New Roman" w:eastAsia="Times New Roman" w:hAnsi="Times New Roman" w:cs="Times New Roman"/>
          <w:sz w:val="24"/>
          <w:szCs w:val="24"/>
        </w:rPr>
        <w:t>L</w:t>
      </w:r>
      <w:r w:rsidR="008C6F0C" w:rsidRPr="00D17599">
        <w:rPr>
          <w:rFonts w:ascii="Times New Roman" w:eastAsia="Times New Roman" w:hAnsi="Times New Roman" w:cs="Times New Roman"/>
          <w:sz w:val="24"/>
          <w:szCs w:val="24"/>
        </w:rPr>
        <w:t>īgum</w:t>
      </w:r>
      <w:r w:rsidRPr="00D17599">
        <w:rPr>
          <w:rFonts w:ascii="Times New Roman" w:eastAsia="Times New Roman" w:hAnsi="Times New Roman" w:cs="Times New Roman"/>
          <w:sz w:val="24"/>
          <w:szCs w:val="24"/>
        </w:rPr>
        <w:t xml:space="preserve">a </w:t>
      </w:r>
      <w:r w:rsidR="008C6F0C" w:rsidRPr="00D17599">
        <w:rPr>
          <w:rFonts w:ascii="Times New Roman" w:eastAsia="Times New Roman" w:hAnsi="Times New Roman" w:cs="Times New Roman"/>
          <w:sz w:val="24"/>
          <w:szCs w:val="24"/>
        </w:rPr>
        <w:t>projekts.</w:t>
      </w:r>
    </w:p>
    <w:p w:rsidR="00686ED5" w:rsidRPr="005F1F43" w:rsidRDefault="00B35BA9" w:rsidP="00B35BA9">
      <w:pPr>
        <w:spacing w:after="0" w:line="240" w:lineRule="auto"/>
        <w:ind w:left="567" w:right="26"/>
        <w:jc w:val="both"/>
        <w:rPr>
          <w:rFonts w:ascii="Times New Roman" w:eastAsia="Times New Roman" w:hAnsi="Times New Roman" w:cs="Times New Roman"/>
          <w:sz w:val="24"/>
          <w:szCs w:val="24"/>
        </w:rPr>
      </w:pPr>
      <w:r w:rsidRPr="00D17599">
        <w:rPr>
          <w:rFonts w:ascii="Times New Roman" w:eastAsia="Times New Roman" w:hAnsi="Times New Roman" w:cs="Times New Roman"/>
          <w:sz w:val="24"/>
          <w:szCs w:val="24"/>
        </w:rPr>
        <w:t xml:space="preserve">7.pielikums – </w:t>
      </w:r>
      <w:r w:rsidR="000C049F">
        <w:rPr>
          <w:rFonts w:ascii="Times New Roman" w:eastAsia="Times New Roman" w:hAnsi="Times New Roman" w:cs="Times New Roman"/>
          <w:sz w:val="24"/>
          <w:szCs w:val="24"/>
        </w:rPr>
        <w:t>Saistību izpildes nodrošinājuma noteikumi</w:t>
      </w:r>
      <w:r w:rsidRPr="00D17599">
        <w:rPr>
          <w:rFonts w:ascii="Times New Roman" w:eastAsia="Times New Roman" w:hAnsi="Times New Roman" w:cs="Times New Roman"/>
          <w:sz w:val="24"/>
          <w:szCs w:val="24"/>
        </w:rPr>
        <w:t>.</w:t>
      </w:r>
    </w:p>
    <w:sectPr w:rsidR="00686ED5" w:rsidRPr="005F1F43" w:rsidSect="00E105D5">
      <w:headerReference w:type="default" r:id="rId14"/>
      <w:footerReference w:type="default" r:id="rId15"/>
      <w:pgSz w:w="11906" w:h="16838"/>
      <w:pgMar w:top="1134" w:right="1134" w:bottom="993" w:left="1701" w:header="709" w:footer="45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7D" w:rsidRDefault="00585D7D">
      <w:pPr>
        <w:spacing w:after="0" w:line="240" w:lineRule="auto"/>
      </w:pPr>
      <w:r>
        <w:separator/>
      </w:r>
    </w:p>
  </w:endnote>
  <w:endnote w:type="continuationSeparator" w:id="0">
    <w:p w:rsidR="00585D7D" w:rsidRDefault="0058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C5" w:rsidRDefault="00E37BC5">
    <w:pP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36E0B">
      <w:rPr>
        <w:rFonts w:ascii="Times New Roman" w:eastAsia="Times New Roman" w:hAnsi="Times New Roman" w:cs="Times New Roman"/>
        <w:noProof/>
        <w:sz w:val="20"/>
        <w:szCs w:val="20"/>
      </w:rPr>
      <w:t>13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no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F36E0B">
      <w:rPr>
        <w:rFonts w:ascii="Times New Roman" w:eastAsia="Times New Roman" w:hAnsi="Times New Roman" w:cs="Times New Roman"/>
        <w:noProof/>
        <w:sz w:val="20"/>
        <w:szCs w:val="20"/>
      </w:rPr>
      <w:t>14</w:t>
    </w:r>
    <w:r>
      <w:rPr>
        <w:rFonts w:ascii="Times New Roman" w:eastAsia="Times New Roman" w:hAnsi="Times New Roman" w:cs="Times New Roman"/>
        <w:sz w:val="20"/>
        <w:szCs w:val="20"/>
      </w:rPr>
      <w:fldChar w:fldCharType="end"/>
    </w:r>
  </w:p>
  <w:p w:rsidR="00E37BC5" w:rsidRDefault="00E37BC5">
    <w:pPr>
      <w:tabs>
        <w:tab w:val="center" w:pos="4153"/>
        <w:tab w:val="right" w:pos="830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7D" w:rsidRDefault="00585D7D">
      <w:pPr>
        <w:spacing w:after="0" w:line="240" w:lineRule="auto"/>
      </w:pPr>
      <w:r>
        <w:separator/>
      </w:r>
    </w:p>
  </w:footnote>
  <w:footnote w:type="continuationSeparator" w:id="0">
    <w:p w:rsidR="00585D7D" w:rsidRDefault="00585D7D">
      <w:pPr>
        <w:spacing w:after="0" w:line="240" w:lineRule="auto"/>
      </w:pPr>
      <w:r>
        <w:continuationSeparator/>
      </w:r>
    </w:p>
  </w:footnote>
  <w:footnote w:id="1">
    <w:p w:rsidR="00E37BC5" w:rsidRDefault="00E37BC5" w:rsidP="0007221F">
      <w:pPr>
        <w:pStyle w:val="FootnoteText"/>
      </w:pPr>
      <w:r>
        <w:rPr>
          <w:rStyle w:val="FootnoteReference"/>
        </w:rPr>
        <w:footnoteRef/>
      </w:r>
      <w:r w:rsidRPr="009A5056">
        <w:rPr>
          <w:sz w:val="20"/>
        </w:rPr>
        <w:t xml:space="preserve"> https://www.eis.gov.lv/EIS/Publications/PublicationView.aspx?PublicationId=883</w:t>
      </w:r>
    </w:p>
  </w:footnote>
  <w:footnote w:id="2">
    <w:p w:rsidR="00E37BC5" w:rsidRDefault="00E37BC5" w:rsidP="0007221F">
      <w:pPr>
        <w:pStyle w:val="FootnoteText"/>
        <w:jc w:val="both"/>
      </w:pPr>
      <w:r>
        <w:rPr>
          <w:rStyle w:val="FootnoteReference"/>
        </w:rPr>
        <w:footnoteRef/>
      </w:r>
      <w:r>
        <w:t xml:space="preserve"> </w:t>
      </w:r>
      <w:r w:rsidRPr="00AF7D3A">
        <w:rPr>
          <w:sz w:val="20"/>
        </w:rPr>
        <w:t>Pasūtītājam</w:t>
      </w:r>
      <w:r>
        <w:rPr>
          <w:sz w:val="20"/>
        </w:rPr>
        <w:t xml:space="preserve"> ir saistoši </w:t>
      </w:r>
      <w:r w:rsidRPr="00AF7D3A">
        <w:rPr>
          <w:sz w:val="20"/>
          <w:u w:val="single"/>
        </w:rPr>
        <w:t>visi</w:t>
      </w:r>
      <w:r>
        <w:rPr>
          <w:sz w:val="20"/>
        </w:rPr>
        <w:t xml:space="preserve"> uz minēto e-pasta adresi nosūtītie jautājumi neatkarīgi no to iesniegšanas formas (oficiāls dokuments netiek pieprasīts), līdz ar to administratīvā sloga mazināšanas nolūkā un, lai sekmētu operatīvāku atbilžu sniegšanu, </w:t>
      </w:r>
      <w:r w:rsidRPr="00AF7D3A">
        <w:rPr>
          <w:sz w:val="20"/>
        </w:rPr>
        <w:t>Pasūtīt</w:t>
      </w:r>
      <w:r>
        <w:rPr>
          <w:sz w:val="20"/>
        </w:rPr>
        <w:t>ājs iesaka jautājumus iesniegt e-pasta teksta formā bez pievienotiem oficiāliem dokumentiem.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C5" w:rsidRPr="00D17599" w:rsidRDefault="00E37BC5">
    <w:pPr>
      <w:tabs>
        <w:tab w:val="center" w:pos="4153"/>
        <w:tab w:val="right" w:pos="8306"/>
      </w:tabs>
      <w:spacing w:after="0" w:line="240" w:lineRule="auto"/>
      <w:jc w:val="center"/>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Latvijas Universitātes</w:t>
    </w:r>
  </w:p>
  <w:p w:rsidR="00E37BC5" w:rsidRPr="00D17599" w:rsidRDefault="00E37BC5">
    <w:pPr>
      <w:tabs>
        <w:tab w:val="center" w:pos="4153"/>
        <w:tab w:val="right" w:pos="8306"/>
      </w:tabs>
      <w:spacing w:after="0" w:line="240" w:lineRule="auto"/>
      <w:jc w:val="center"/>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 xml:space="preserve">atklāta konkursa </w:t>
    </w:r>
  </w:p>
  <w:p w:rsidR="00E37BC5" w:rsidRPr="00D17599" w:rsidRDefault="00E37BC5">
    <w:pPr>
      <w:spacing w:after="0" w:line="240" w:lineRule="auto"/>
      <w:jc w:val="center"/>
      <w:rPr>
        <w:rFonts w:ascii="Times New Roman" w:eastAsia="Times New Roman" w:hAnsi="Times New Roman" w:cs="Times New Roman"/>
        <w:sz w:val="14"/>
        <w:szCs w:val="14"/>
      </w:rPr>
    </w:pPr>
    <w:r w:rsidRPr="00D17599">
      <w:rPr>
        <w:sz w:val="20"/>
        <w:szCs w:val="20"/>
      </w:rPr>
      <w:t>“</w:t>
    </w:r>
    <w:r w:rsidRPr="00D17599">
      <w:rPr>
        <w:rFonts w:ascii="Times New Roman" w:eastAsia="Times New Roman" w:hAnsi="Times New Roman" w:cs="Times New Roman"/>
        <w:sz w:val="20"/>
        <w:szCs w:val="20"/>
      </w:rPr>
      <w:t>Mēbeļu un aprīkojuma piegāde un uzstādīšana</w:t>
    </w:r>
    <w:r w:rsidRPr="00D17599">
      <w:rPr>
        <w:sz w:val="20"/>
        <w:szCs w:val="20"/>
      </w:rPr>
      <w:t xml:space="preserve">” </w:t>
    </w:r>
  </w:p>
  <w:p w:rsidR="00E37BC5" w:rsidRPr="00D17599" w:rsidRDefault="00E37BC5">
    <w:pPr>
      <w:tabs>
        <w:tab w:val="center" w:pos="4153"/>
        <w:tab w:val="right" w:pos="8306"/>
      </w:tabs>
      <w:spacing w:after="0" w:line="240" w:lineRule="auto"/>
      <w:jc w:val="center"/>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 xml:space="preserve"> (iepirkuma identifikācijas Nr.LU 2018/</w:t>
    </w:r>
    <w:r w:rsidR="00D17599" w:rsidRPr="00D17599">
      <w:rPr>
        <w:rFonts w:ascii="Times New Roman" w:eastAsia="Times New Roman" w:hAnsi="Times New Roman" w:cs="Times New Roman"/>
        <w:sz w:val="20"/>
        <w:szCs w:val="20"/>
      </w:rPr>
      <w:t>24</w:t>
    </w:r>
    <w:r w:rsidRPr="00D17599">
      <w:rPr>
        <w:rFonts w:ascii="Times New Roman" w:eastAsia="Times New Roman" w:hAnsi="Times New Roman" w:cs="Times New Roman"/>
        <w:sz w:val="20"/>
        <w:szCs w:val="20"/>
      </w:rPr>
      <w:t>_ERAF)</w:t>
    </w:r>
  </w:p>
  <w:p w:rsidR="00E37BC5" w:rsidRDefault="00E37BC5">
    <w:pPr>
      <w:tabs>
        <w:tab w:val="center" w:pos="4153"/>
        <w:tab w:val="right" w:pos="8306"/>
      </w:tabs>
      <w:spacing w:after="0" w:line="240" w:lineRule="auto"/>
      <w:jc w:val="center"/>
      <w:rPr>
        <w:rFonts w:ascii="Times New Roman" w:eastAsia="Times New Roman" w:hAnsi="Times New Roman" w:cs="Times New Roman"/>
        <w:sz w:val="20"/>
        <w:szCs w:val="20"/>
      </w:rPr>
    </w:pPr>
    <w:r w:rsidRPr="00D17599">
      <w:rPr>
        <w:rFonts w:ascii="Times New Roman" w:eastAsia="Times New Roman" w:hAnsi="Times New Roman" w:cs="Times New Roman"/>
        <w:sz w:val="20"/>
        <w:szCs w:val="20"/>
      </w:rPr>
      <w:t>N O L I K U M S</w:t>
    </w:r>
  </w:p>
  <w:p w:rsidR="00E37BC5" w:rsidRDefault="00E37BC5">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1A5"/>
    <w:multiLevelType w:val="multilevel"/>
    <w:tmpl w:val="4FA83AF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A27C32"/>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4B4D3C"/>
    <w:multiLevelType w:val="multilevel"/>
    <w:tmpl w:val="728C0968"/>
    <w:lvl w:ilvl="0">
      <w:start w:val="7"/>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 w15:restartNumberingAfterBreak="0">
    <w:nsid w:val="133802C9"/>
    <w:multiLevelType w:val="multilevel"/>
    <w:tmpl w:val="34C4B150"/>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811BF6"/>
    <w:multiLevelType w:val="multilevel"/>
    <w:tmpl w:val="B35EA22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6607824"/>
    <w:multiLevelType w:val="multilevel"/>
    <w:tmpl w:val="9972336A"/>
    <w:lvl w:ilvl="0">
      <w:start w:val="3"/>
      <w:numFmt w:val="decimal"/>
      <w:lvlText w:val="%1."/>
      <w:lvlJc w:val="left"/>
      <w:pPr>
        <w:ind w:left="360" w:hanging="360"/>
      </w:pPr>
      <w:rPr>
        <w:rFonts w:ascii="Calibri" w:eastAsia="Calibri" w:hAnsi="Calibri" w:cs="Calibri"/>
        <w:sz w:val="22"/>
        <w:szCs w:val="22"/>
      </w:rPr>
    </w:lvl>
    <w:lvl w:ilvl="1">
      <w:start w:val="1"/>
      <w:numFmt w:val="decimal"/>
      <w:lvlText w:val="%1.%2."/>
      <w:lvlJc w:val="left"/>
      <w:pPr>
        <w:ind w:left="360" w:hanging="360"/>
      </w:pPr>
      <w:rPr>
        <w:rFonts w:ascii="Times New Roman" w:eastAsia="Times New Roman" w:hAnsi="Times New Roman" w:cs="Times New Roman"/>
        <w:b w:val="0"/>
        <w:i w:val="0"/>
        <w:color w:val="000000"/>
        <w:sz w:val="22"/>
        <w:szCs w:val="22"/>
      </w:rPr>
    </w:lvl>
    <w:lvl w:ilvl="2">
      <w:start w:val="1"/>
      <w:numFmt w:val="decimal"/>
      <w:lvlText w:val="%1.%2.%3."/>
      <w:lvlJc w:val="left"/>
      <w:pPr>
        <w:ind w:left="720" w:hanging="720"/>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080" w:hanging="108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440" w:hanging="1440"/>
      </w:pPr>
      <w:rPr>
        <w:rFonts w:ascii="Calibri" w:eastAsia="Calibri" w:hAnsi="Calibri" w:cs="Calibri"/>
        <w:sz w:val="22"/>
        <w:szCs w:val="22"/>
      </w:rPr>
    </w:lvl>
  </w:abstractNum>
  <w:abstractNum w:abstractNumId="6" w15:restartNumberingAfterBreak="0">
    <w:nsid w:val="26930AEC"/>
    <w:multiLevelType w:val="multilevel"/>
    <w:tmpl w:val="6A54AB3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E42FA5"/>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AD25C56"/>
    <w:multiLevelType w:val="multilevel"/>
    <w:tmpl w:val="3978FE1E"/>
    <w:lvl w:ilvl="0">
      <w:start w:val="1"/>
      <w:numFmt w:val="decimal"/>
      <w:lvlText w:val="%1."/>
      <w:lvlJc w:val="righ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9" w15:restartNumberingAfterBreak="0">
    <w:nsid w:val="3F607B8E"/>
    <w:multiLevelType w:val="multilevel"/>
    <w:tmpl w:val="ED6ABD1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76D5254"/>
    <w:multiLevelType w:val="multilevel"/>
    <w:tmpl w:val="552845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7B23E29"/>
    <w:multiLevelType w:val="multilevel"/>
    <w:tmpl w:val="CD6097D2"/>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rPr>
        <w:sz w:val="22"/>
        <w:szCs w:val="22"/>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86D51A9"/>
    <w:multiLevelType w:val="multilevel"/>
    <w:tmpl w:val="18FE2510"/>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2A47DB"/>
    <w:multiLevelType w:val="multilevel"/>
    <w:tmpl w:val="9CB0AC7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E2D6A0C"/>
    <w:multiLevelType w:val="multilevel"/>
    <w:tmpl w:val="15DAA98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0D121BF"/>
    <w:multiLevelType w:val="multilevel"/>
    <w:tmpl w:val="9DC03F7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898053C"/>
    <w:multiLevelType w:val="multilevel"/>
    <w:tmpl w:val="552845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8D73C6"/>
    <w:multiLevelType w:val="multilevel"/>
    <w:tmpl w:val="69D0C8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850E71"/>
    <w:multiLevelType w:val="multilevel"/>
    <w:tmpl w:val="64B4E30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F60A76"/>
    <w:multiLevelType w:val="multilevel"/>
    <w:tmpl w:val="F7A8B180"/>
    <w:lvl w:ilvl="0">
      <w:start w:val="4"/>
      <w:numFmt w:val="decimal"/>
      <w:lvlText w:val="%1."/>
      <w:lvlJc w:val="left"/>
      <w:pPr>
        <w:ind w:left="360" w:hanging="360"/>
      </w:pPr>
      <w:rPr>
        <w:b/>
        <w:u w:val="single"/>
        <w:vertAlign w:val="baseline"/>
      </w:rPr>
    </w:lvl>
    <w:lvl w:ilvl="1">
      <w:start w:val="4"/>
      <w:numFmt w:val="decimal"/>
      <w:lvlText w:val="%1.%2."/>
      <w:lvlJc w:val="left"/>
      <w:pPr>
        <w:ind w:left="360" w:hanging="360"/>
      </w:pPr>
      <w:rPr>
        <w:b w:val="0"/>
        <w:sz w:val="22"/>
        <w:szCs w:val="22"/>
        <w:u w:val="none"/>
        <w:vertAlign w:val="baseline"/>
      </w:rPr>
    </w:lvl>
    <w:lvl w:ilvl="2">
      <w:start w:val="1"/>
      <w:numFmt w:val="decimal"/>
      <w:lvlText w:val="%1.%2.%3."/>
      <w:lvlJc w:val="left"/>
      <w:pPr>
        <w:ind w:left="720" w:hanging="720"/>
      </w:pPr>
      <w:rPr>
        <w:b w:val="0"/>
        <w:u w:val="none"/>
        <w:vertAlign w:val="baseline"/>
      </w:rPr>
    </w:lvl>
    <w:lvl w:ilvl="3">
      <w:start w:val="1"/>
      <w:numFmt w:val="decimal"/>
      <w:lvlText w:val="%1.%2.%3.%4."/>
      <w:lvlJc w:val="left"/>
      <w:pPr>
        <w:ind w:left="720" w:hanging="720"/>
      </w:pPr>
      <w:rPr>
        <w:b/>
        <w:u w:val="single"/>
        <w:vertAlign w:val="baseline"/>
      </w:rPr>
    </w:lvl>
    <w:lvl w:ilvl="4">
      <w:start w:val="1"/>
      <w:numFmt w:val="decimal"/>
      <w:lvlText w:val="%1.%2.%3.%4.%5."/>
      <w:lvlJc w:val="left"/>
      <w:pPr>
        <w:ind w:left="1080" w:hanging="1080"/>
      </w:pPr>
      <w:rPr>
        <w:b/>
        <w:u w:val="single"/>
        <w:vertAlign w:val="baseline"/>
      </w:rPr>
    </w:lvl>
    <w:lvl w:ilvl="5">
      <w:start w:val="1"/>
      <w:numFmt w:val="decimal"/>
      <w:lvlText w:val="%1.%2.%3.%4.%5.%6."/>
      <w:lvlJc w:val="left"/>
      <w:pPr>
        <w:ind w:left="1080" w:hanging="1080"/>
      </w:pPr>
      <w:rPr>
        <w:b/>
        <w:u w:val="single"/>
        <w:vertAlign w:val="baseline"/>
      </w:rPr>
    </w:lvl>
    <w:lvl w:ilvl="6">
      <w:start w:val="1"/>
      <w:numFmt w:val="decimal"/>
      <w:lvlText w:val="%1.%2.%3.%4.%5.%6.%7."/>
      <w:lvlJc w:val="left"/>
      <w:pPr>
        <w:ind w:left="1440" w:hanging="1440"/>
      </w:pPr>
      <w:rPr>
        <w:b/>
        <w:u w:val="single"/>
        <w:vertAlign w:val="baseline"/>
      </w:rPr>
    </w:lvl>
    <w:lvl w:ilvl="7">
      <w:start w:val="1"/>
      <w:numFmt w:val="decimal"/>
      <w:lvlText w:val="%1.%2.%3.%4.%5.%6.%7.%8."/>
      <w:lvlJc w:val="left"/>
      <w:pPr>
        <w:ind w:left="1440" w:hanging="1440"/>
      </w:pPr>
      <w:rPr>
        <w:b/>
        <w:u w:val="single"/>
        <w:vertAlign w:val="baseline"/>
      </w:rPr>
    </w:lvl>
    <w:lvl w:ilvl="8">
      <w:start w:val="1"/>
      <w:numFmt w:val="decimal"/>
      <w:lvlText w:val="%1.%2.%3.%4.%5.%6.%7.%8.%9."/>
      <w:lvlJc w:val="left"/>
      <w:pPr>
        <w:ind w:left="1800" w:hanging="1800"/>
      </w:pPr>
      <w:rPr>
        <w:b/>
        <w:u w:val="single"/>
        <w:vertAlign w:val="baseline"/>
      </w:rPr>
    </w:lvl>
  </w:abstractNum>
  <w:abstractNum w:abstractNumId="21" w15:restartNumberingAfterBreak="0">
    <w:nsid w:val="6AB44F07"/>
    <w:multiLevelType w:val="hybridMultilevel"/>
    <w:tmpl w:val="FB5A7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69566F"/>
    <w:multiLevelType w:val="multilevel"/>
    <w:tmpl w:val="71AEBB74"/>
    <w:lvl w:ilvl="0">
      <w:start w:val="1"/>
      <w:numFmt w:val="decimal"/>
      <w:lvlText w:val="%1."/>
      <w:lvlJc w:val="left"/>
      <w:pPr>
        <w:ind w:left="7620" w:hanging="420"/>
      </w:pPr>
      <w:rPr>
        <w:vertAlign w:val="baseline"/>
      </w:rPr>
    </w:lvl>
    <w:lvl w:ilvl="1">
      <w:start w:val="1"/>
      <w:numFmt w:val="decimal"/>
      <w:lvlText w:val="1.%2."/>
      <w:lvlJc w:val="left"/>
      <w:pPr>
        <w:ind w:left="420" w:hanging="420"/>
      </w:pPr>
      <w:rPr>
        <w:b w:val="0"/>
        <w:vertAlign w:val="baseline"/>
      </w:rPr>
    </w:lvl>
    <w:lvl w:ilvl="2">
      <w:start w:val="1"/>
      <w:numFmt w:val="decimal"/>
      <w:lvlText w:val="%1.%2.%3."/>
      <w:lvlJc w:val="left"/>
      <w:pPr>
        <w:ind w:left="720" w:hanging="720"/>
      </w:pPr>
      <w:rPr>
        <w:rFonts w:ascii="Times New Roman" w:eastAsia="Times New Roman" w:hAnsi="Times New Roman" w:cs="Times New Roman"/>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15:restartNumberingAfterBreak="0">
    <w:nsid w:val="758840D9"/>
    <w:multiLevelType w:val="multilevel"/>
    <w:tmpl w:val="D5526620"/>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pStyle w:val="h3body1"/>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567"/>
        </w:tabs>
        <w:ind w:left="1567"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0E74FC"/>
    <w:multiLevelType w:val="multilevel"/>
    <w:tmpl w:val="769CB3C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57596F"/>
    <w:multiLevelType w:val="multilevel"/>
    <w:tmpl w:val="7402ED06"/>
    <w:lvl w:ilvl="0">
      <w:start w:val="7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9"/>
  </w:num>
  <w:num w:numId="2">
    <w:abstractNumId w:val="8"/>
  </w:num>
  <w:num w:numId="3">
    <w:abstractNumId w:val="7"/>
  </w:num>
  <w:num w:numId="4">
    <w:abstractNumId w:val="5"/>
  </w:num>
  <w:num w:numId="5">
    <w:abstractNumId w:val="20"/>
  </w:num>
  <w:num w:numId="6">
    <w:abstractNumId w:val="22"/>
  </w:num>
  <w:num w:numId="7">
    <w:abstractNumId w:val="23"/>
  </w:num>
  <w:num w:numId="8">
    <w:abstractNumId w:val="11"/>
  </w:num>
  <w:num w:numId="9">
    <w:abstractNumId w:val="0"/>
  </w:num>
  <w:num w:numId="10">
    <w:abstractNumId w:val="21"/>
  </w:num>
  <w:num w:numId="11">
    <w:abstractNumId w:val="6"/>
  </w:num>
  <w:num w:numId="12">
    <w:abstractNumId w:val="24"/>
  </w:num>
  <w:num w:numId="13">
    <w:abstractNumId w:val="12"/>
  </w:num>
  <w:num w:numId="14">
    <w:abstractNumId w:val="4"/>
  </w:num>
  <w:num w:numId="15">
    <w:abstractNumId w:val="18"/>
  </w:num>
  <w:num w:numId="16">
    <w:abstractNumId w:val="26"/>
  </w:num>
  <w:num w:numId="17">
    <w:abstractNumId w:val="2"/>
  </w:num>
  <w:num w:numId="18">
    <w:abstractNumId w:val="10"/>
  </w:num>
  <w:num w:numId="19">
    <w:abstractNumId w:val="25"/>
  </w:num>
  <w:num w:numId="20">
    <w:abstractNumId w:val="13"/>
  </w:num>
  <w:num w:numId="21">
    <w:abstractNumId w:val="1"/>
  </w:num>
  <w:num w:numId="22">
    <w:abstractNumId w:val="9"/>
  </w:num>
  <w:num w:numId="23">
    <w:abstractNumId w:val="14"/>
  </w:num>
  <w:num w:numId="24">
    <w:abstractNumId w:val="15"/>
  </w:num>
  <w:num w:numId="25">
    <w:abstractNumId w:val="16"/>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D5"/>
    <w:rsid w:val="00004F3A"/>
    <w:rsid w:val="00010239"/>
    <w:rsid w:val="000344EF"/>
    <w:rsid w:val="00044D98"/>
    <w:rsid w:val="0007221F"/>
    <w:rsid w:val="000A2848"/>
    <w:rsid w:val="000B45CD"/>
    <w:rsid w:val="000C049F"/>
    <w:rsid w:val="000D1BAD"/>
    <w:rsid w:val="00162AA1"/>
    <w:rsid w:val="001702C2"/>
    <w:rsid w:val="001B14EA"/>
    <w:rsid w:val="001D709F"/>
    <w:rsid w:val="0023487F"/>
    <w:rsid w:val="00235981"/>
    <w:rsid w:val="002537E7"/>
    <w:rsid w:val="00260EE7"/>
    <w:rsid w:val="0027631E"/>
    <w:rsid w:val="00286875"/>
    <w:rsid w:val="002B2FBF"/>
    <w:rsid w:val="002C5812"/>
    <w:rsid w:val="003242E9"/>
    <w:rsid w:val="00337FFA"/>
    <w:rsid w:val="00370EB4"/>
    <w:rsid w:val="00372201"/>
    <w:rsid w:val="003A3698"/>
    <w:rsid w:val="003C059E"/>
    <w:rsid w:val="003F1236"/>
    <w:rsid w:val="00435E0E"/>
    <w:rsid w:val="00436E3D"/>
    <w:rsid w:val="00440D15"/>
    <w:rsid w:val="004417B3"/>
    <w:rsid w:val="0047060C"/>
    <w:rsid w:val="00473DC8"/>
    <w:rsid w:val="004B255A"/>
    <w:rsid w:val="004C0F27"/>
    <w:rsid w:val="004E453A"/>
    <w:rsid w:val="00527E80"/>
    <w:rsid w:val="00540FF3"/>
    <w:rsid w:val="00585D7D"/>
    <w:rsid w:val="0059682B"/>
    <w:rsid w:val="005A1F79"/>
    <w:rsid w:val="005A68D1"/>
    <w:rsid w:val="005C41CC"/>
    <w:rsid w:val="005E0A75"/>
    <w:rsid w:val="005F01BA"/>
    <w:rsid w:val="005F1F43"/>
    <w:rsid w:val="005F7800"/>
    <w:rsid w:val="006313C8"/>
    <w:rsid w:val="006452C5"/>
    <w:rsid w:val="0064740A"/>
    <w:rsid w:val="00656962"/>
    <w:rsid w:val="00686ED5"/>
    <w:rsid w:val="0069005C"/>
    <w:rsid w:val="006D3F60"/>
    <w:rsid w:val="006D5E7E"/>
    <w:rsid w:val="006E742E"/>
    <w:rsid w:val="006F7358"/>
    <w:rsid w:val="006F7FB3"/>
    <w:rsid w:val="007275AC"/>
    <w:rsid w:val="00727AF3"/>
    <w:rsid w:val="00740769"/>
    <w:rsid w:val="007A129A"/>
    <w:rsid w:val="007A46AA"/>
    <w:rsid w:val="007D35BB"/>
    <w:rsid w:val="007F28C8"/>
    <w:rsid w:val="008017E0"/>
    <w:rsid w:val="00821B2C"/>
    <w:rsid w:val="00822B3D"/>
    <w:rsid w:val="00841124"/>
    <w:rsid w:val="00845B47"/>
    <w:rsid w:val="008577F1"/>
    <w:rsid w:val="008938A7"/>
    <w:rsid w:val="008A27D2"/>
    <w:rsid w:val="008B469B"/>
    <w:rsid w:val="008B6CC0"/>
    <w:rsid w:val="008C3038"/>
    <w:rsid w:val="008C6F0C"/>
    <w:rsid w:val="009515EB"/>
    <w:rsid w:val="00960404"/>
    <w:rsid w:val="00961AB1"/>
    <w:rsid w:val="00965AEC"/>
    <w:rsid w:val="0096760D"/>
    <w:rsid w:val="00986EB9"/>
    <w:rsid w:val="009900DB"/>
    <w:rsid w:val="0099240E"/>
    <w:rsid w:val="009C3B69"/>
    <w:rsid w:val="009C4DC9"/>
    <w:rsid w:val="00A12435"/>
    <w:rsid w:val="00A12839"/>
    <w:rsid w:val="00A71840"/>
    <w:rsid w:val="00A91AB1"/>
    <w:rsid w:val="00A93DE1"/>
    <w:rsid w:val="00AA2797"/>
    <w:rsid w:val="00AC1765"/>
    <w:rsid w:val="00AF2728"/>
    <w:rsid w:val="00AF64C2"/>
    <w:rsid w:val="00B35BA9"/>
    <w:rsid w:val="00B82FEC"/>
    <w:rsid w:val="00B92697"/>
    <w:rsid w:val="00BC71CB"/>
    <w:rsid w:val="00BD531A"/>
    <w:rsid w:val="00BD6475"/>
    <w:rsid w:val="00BF258F"/>
    <w:rsid w:val="00C6128E"/>
    <w:rsid w:val="00C63997"/>
    <w:rsid w:val="00CA25A2"/>
    <w:rsid w:val="00CB1CE2"/>
    <w:rsid w:val="00CC071A"/>
    <w:rsid w:val="00CC3FD0"/>
    <w:rsid w:val="00CD6649"/>
    <w:rsid w:val="00CF6553"/>
    <w:rsid w:val="00D060D1"/>
    <w:rsid w:val="00D17599"/>
    <w:rsid w:val="00D2184E"/>
    <w:rsid w:val="00D32198"/>
    <w:rsid w:val="00D37C27"/>
    <w:rsid w:val="00D7090F"/>
    <w:rsid w:val="00E105AB"/>
    <w:rsid w:val="00E105D5"/>
    <w:rsid w:val="00E22A78"/>
    <w:rsid w:val="00E27DE5"/>
    <w:rsid w:val="00E37BC5"/>
    <w:rsid w:val="00E460B1"/>
    <w:rsid w:val="00E53D08"/>
    <w:rsid w:val="00E963A8"/>
    <w:rsid w:val="00F0336D"/>
    <w:rsid w:val="00F117F9"/>
    <w:rsid w:val="00F152B2"/>
    <w:rsid w:val="00F36E0B"/>
    <w:rsid w:val="00F36F1B"/>
    <w:rsid w:val="00F47565"/>
    <w:rsid w:val="00F84810"/>
    <w:rsid w:val="00FA218F"/>
    <w:rsid w:val="00FA6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1F459E4-B891-4590-A62C-C5CDE42A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lv-LV" w:eastAsia="lv-LV"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017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7E0"/>
  </w:style>
  <w:style w:type="paragraph" w:styleId="Footer">
    <w:name w:val="footer"/>
    <w:basedOn w:val="Normal"/>
    <w:link w:val="FooterChar"/>
    <w:uiPriority w:val="99"/>
    <w:unhideWhenUsed/>
    <w:rsid w:val="008017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7E0"/>
  </w:style>
  <w:style w:type="paragraph" w:styleId="ListParagraph">
    <w:name w:val="List Paragraph"/>
    <w:basedOn w:val="Normal"/>
    <w:link w:val="ListParagraphChar"/>
    <w:uiPriority w:val="34"/>
    <w:qFormat/>
    <w:rsid w:val="009C3B69"/>
    <w:pPr>
      <w:ind w:left="720"/>
      <w:contextualSpacing/>
    </w:pPr>
  </w:style>
  <w:style w:type="paragraph" w:styleId="BodyText">
    <w:name w:val="Body Text"/>
    <w:aliases w:val="b,uvlaka 3, uvlaka 3,plain,plain Char,b1,uvlaka 31, uvlaka 31"/>
    <w:basedOn w:val="Normal"/>
    <w:link w:val="BodyTextChar"/>
    <w:uiPriority w:val="99"/>
    <w:rsid w:val="0007221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RimTimes" w:eastAsia="Times New Roman" w:hAnsi="RimTimes" w:cs="Times New Roman"/>
      <w:color w:val="auto"/>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07221F"/>
    <w:rPr>
      <w:rFonts w:ascii="RimTimes" w:eastAsia="Times New Roman" w:hAnsi="RimTimes" w:cs="Times New Roman"/>
      <w:color w:val="auto"/>
      <w:sz w:val="24"/>
      <w:szCs w:val="20"/>
      <w:lang w:val="en-US" w:eastAsia="en-US"/>
    </w:rPr>
  </w:style>
  <w:style w:type="paragraph" w:customStyle="1" w:styleId="h3body1">
    <w:name w:val="h3_body_1"/>
    <w:autoRedefine/>
    <w:uiPriority w:val="99"/>
    <w:qFormat/>
    <w:rsid w:val="007275AC"/>
    <w:pPr>
      <w:numPr>
        <w:ilvl w:val="2"/>
        <w:numId w:val="7"/>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1276"/>
      <w:jc w:val="both"/>
    </w:pPr>
    <w:rPr>
      <w:rFonts w:ascii="Times New Roman" w:eastAsia="Times New Roman" w:hAnsi="Times New Roman" w:cs="Times New Roman"/>
      <w:bCs/>
      <w:color w:val="auto"/>
      <w:sz w:val="24"/>
      <w:szCs w:val="24"/>
      <w:lang w:eastAsia="en-US"/>
    </w:rPr>
  </w:style>
  <w:style w:type="paragraph" w:styleId="FootnoteText">
    <w:name w:val="footnote text"/>
    <w:aliases w:val="Footnote,Fußnote,Fußnote Char Char,Fußnote Char Char Char Char Char Char"/>
    <w:basedOn w:val="Normal"/>
    <w:link w:val="FootnoteTextChar"/>
    <w:uiPriority w:val="99"/>
    <w:rsid w:val="0007221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0"/>
      <w:lang w:eastAsia="en-US"/>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07221F"/>
    <w:rPr>
      <w:rFonts w:ascii="Times New Roman" w:eastAsia="Times New Roman" w:hAnsi="Times New Roman" w:cs="Times New Roman"/>
      <w:color w:val="auto"/>
      <w:sz w:val="24"/>
      <w:szCs w:val="20"/>
      <w:lang w:eastAsia="en-US"/>
    </w:rPr>
  </w:style>
  <w:style w:type="character" w:styleId="FootnoteReference">
    <w:name w:val="footnote reference"/>
    <w:aliases w:val="Footnote symbol,Footnote Reference Number"/>
    <w:uiPriority w:val="99"/>
    <w:rsid w:val="0007221F"/>
    <w:rPr>
      <w:vertAlign w:val="superscript"/>
    </w:rPr>
  </w:style>
  <w:style w:type="character" w:styleId="Hyperlink">
    <w:name w:val="Hyperlink"/>
    <w:basedOn w:val="DefaultParagraphFont"/>
    <w:uiPriority w:val="99"/>
    <w:unhideWhenUsed/>
    <w:rsid w:val="005F1F43"/>
    <w:rPr>
      <w:color w:val="0000FF" w:themeColor="hyperlink"/>
      <w:u w:val="single"/>
    </w:rPr>
  </w:style>
  <w:style w:type="paragraph" w:customStyle="1" w:styleId="Outline4limenis">
    <w:name w:val="Outline 4 limenis"/>
    <w:basedOn w:val="BodyTextIndent"/>
    <w:rsid w:val="00960404"/>
    <w:pPr>
      <w:widowControl w:val="0"/>
      <w:pBdr>
        <w:top w:val="none" w:sz="0" w:space="0" w:color="auto"/>
        <w:left w:val="none" w:sz="0" w:space="0" w:color="auto"/>
        <w:bottom w:val="none" w:sz="0" w:space="0" w:color="auto"/>
        <w:right w:val="none" w:sz="0" w:space="0" w:color="auto"/>
        <w:between w:val="none" w:sz="0" w:space="0" w:color="auto"/>
      </w:pBdr>
      <w:tabs>
        <w:tab w:val="num" w:pos="0"/>
      </w:tabs>
      <w:suppressAutoHyphens/>
      <w:spacing w:line="240" w:lineRule="auto"/>
      <w:ind w:left="0"/>
      <w:jc w:val="both"/>
    </w:pPr>
    <w:rPr>
      <w:rFonts w:ascii="Times New Roman" w:eastAsia="Times New Roman" w:hAnsi="Times New Roman" w:cs="Times New Roman"/>
      <w:sz w:val="28"/>
      <w:szCs w:val="28"/>
      <w:lang w:eastAsia="ar-SA"/>
    </w:rPr>
  </w:style>
  <w:style w:type="paragraph" w:styleId="BodyTextIndent">
    <w:name w:val="Body Text Indent"/>
    <w:basedOn w:val="Normal"/>
    <w:link w:val="BodyTextIndentChar"/>
    <w:uiPriority w:val="99"/>
    <w:semiHidden/>
    <w:unhideWhenUsed/>
    <w:rsid w:val="00960404"/>
    <w:pPr>
      <w:spacing w:after="120"/>
      <w:ind w:left="283"/>
    </w:pPr>
  </w:style>
  <w:style w:type="character" w:customStyle="1" w:styleId="BodyTextIndentChar">
    <w:name w:val="Body Text Indent Char"/>
    <w:basedOn w:val="DefaultParagraphFont"/>
    <w:link w:val="BodyTextIndent"/>
    <w:uiPriority w:val="99"/>
    <w:semiHidden/>
    <w:rsid w:val="00960404"/>
  </w:style>
  <w:style w:type="character" w:customStyle="1" w:styleId="ListParagraphChar">
    <w:name w:val="List Paragraph Char"/>
    <w:link w:val="ListParagraph"/>
    <w:uiPriority w:val="34"/>
    <w:locked/>
    <w:rsid w:val="00F3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p-iepirkumi@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lv/uznemejiem/iepirkumi/atklatie-konku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ntija.simane@lu.lv" TargetMode="External"/><Relationship Id="rId4" Type="http://schemas.openxmlformats.org/officeDocument/2006/relationships/settings" Target="settings.xml"/><Relationship Id="rId9" Type="http://schemas.openxmlformats.org/officeDocument/2006/relationships/hyperlink" Target="http://www.lu.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60A1-B1A8-4F44-A514-5F1998E2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23086</Words>
  <Characters>13160</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36174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Admin_ED</dc:creator>
  <cp:lastModifiedBy>ED_admin</cp:lastModifiedBy>
  <cp:revision>8</cp:revision>
  <dcterms:created xsi:type="dcterms:W3CDTF">2018-04-04T12:03:00Z</dcterms:created>
  <dcterms:modified xsi:type="dcterms:W3CDTF">2018-04-04T16:53:00Z</dcterms:modified>
</cp:coreProperties>
</file>