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6FFE" w:rsidRPr="00E93694" w:rsidRDefault="00ED6FFE" w:rsidP="00ED6FFE">
      <w:pPr>
        <w:tabs>
          <w:tab w:val="left" w:pos="855"/>
        </w:tabs>
        <w:rPr>
          <w:lang w:val="af-ZA"/>
        </w:rPr>
      </w:pPr>
      <w:r w:rsidRPr="00E93694">
        <w:rPr>
          <w:lang w:val="af-ZA"/>
        </w:rPr>
        <w:t xml:space="preserve">Par Latvijas Universitātes iepirkuma </w:t>
      </w:r>
    </w:p>
    <w:p w:rsidR="00ED6FFE" w:rsidRPr="00E93694" w:rsidRDefault="00ED6FFE" w:rsidP="00ED6FFE">
      <w:pPr>
        <w:tabs>
          <w:tab w:val="left" w:pos="855"/>
        </w:tabs>
        <w:rPr>
          <w:lang w:val="af-ZA"/>
        </w:rPr>
      </w:pPr>
      <w:r w:rsidRPr="00E93694">
        <w:rPr>
          <w:b/>
          <w:lang w:val="af-ZA"/>
        </w:rPr>
        <w:t>„</w:t>
      </w:r>
      <w:proofErr w:type="spellStart"/>
      <w:r>
        <w:rPr>
          <w:b/>
        </w:rPr>
        <w:t>Dabasgāzes</w:t>
      </w:r>
      <w:proofErr w:type="spellEnd"/>
      <w:r>
        <w:rPr>
          <w:b/>
        </w:rPr>
        <w:t xml:space="preserve"> </w:t>
      </w:r>
      <w:proofErr w:type="spellStart"/>
      <w:r>
        <w:rPr>
          <w:b/>
        </w:rPr>
        <w:t>iegāde</w:t>
      </w:r>
      <w:proofErr w:type="spellEnd"/>
      <w:r>
        <w:rPr>
          <w:b/>
        </w:rPr>
        <w:t xml:space="preserve"> </w:t>
      </w:r>
      <w:proofErr w:type="spellStart"/>
      <w:r>
        <w:rPr>
          <w:b/>
        </w:rPr>
        <w:t>Latvijas</w:t>
      </w:r>
      <w:proofErr w:type="spellEnd"/>
      <w:r>
        <w:rPr>
          <w:b/>
        </w:rPr>
        <w:t xml:space="preserve"> </w:t>
      </w:r>
      <w:proofErr w:type="spellStart"/>
      <w:r>
        <w:rPr>
          <w:b/>
        </w:rPr>
        <w:t>Universitātes</w:t>
      </w:r>
      <w:proofErr w:type="spellEnd"/>
      <w:r>
        <w:rPr>
          <w:b/>
        </w:rPr>
        <w:t xml:space="preserve"> </w:t>
      </w:r>
      <w:proofErr w:type="spellStart"/>
      <w:r>
        <w:rPr>
          <w:b/>
        </w:rPr>
        <w:t>objektiem</w:t>
      </w:r>
      <w:proofErr w:type="spellEnd"/>
      <w:r w:rsidRPr="00E93694">
        <w:rPr>
          <w:b/>
          <w:lang w:val="af-ZA"/>
        </w:rPr>
        <w:t>”</w:t>
      </w:r>
      <w:r w:rsidRPr="00E93694">
        <w:rPr>
          <w:lang w:val="af-ZA"/>
        </w:rPr>
        <w:t xml:space="preserve"> </w:t>
      </w:r>
    </w:p>
    <w:p w:rsidR="00ED6FFE" w:rsidRPr="00E93694" w:rsidRDefault="00ED6FFE" w:rsidP="00ED6FFE">
      <w:pPr>
        <w:tabs>
          <w:tab w:val="left" w:pos="855"/>
        </w:tabs>
        <w:rPr>
          <w:lang w:val="af-ZA"/>
        </w:rPr>
      </w:pPr>
      <w:r w:rsidRPr="00E93694">
        <w:rPr>
          <w:lang w:val="af-ZA"/>
        </w:rPr>
        <w:t>(identifikācijas Nr.LU 2017/</w:t>
      </w:r>
      <w:r>
        <w:rPr>
          <w:lang w:val="af-ZA"/>
        </w:rPr>
        <w:t>68</w:t>
      </w:r>
      <w:r w:rsidRPr="00E93694">
        <w:rPr>
          <w:lang w:val="af-ZA"/>
        </w:rPr>
        <w:t xml:space="preserve">) (turpmāk – Iepirkums) </w:t>
      </w:r>
    </w:p>
    <w:p w:rsidR="00ED6FFE" w:rsidRPr="00E93694" w:rsidRDefault="00ED6FFE" w:rsidP="00ED6FFE">
      <w:pPr>
        <w:tabs>
          <w:tab w:val="left" w:pos="855"/>
        </w:tabs>
        <w:rPr>
          <w:lang w:val="af-ZA"/>
        </w:rPr>
      </w:pPr>
      <w:r w:rsidRPr="00E93694">
        <w:rPr>
          <w:lang w:val="af-ZA"/>
        </w:rPr>
        <w:t xml:space="preserve">nolikumā noteikto prasību skaidrojumu </w:t>
      </w:r>
    </w:p>
    <w:p w:rsidR="00ED6FFE" w:rsidRPr="00E93694" w:rsidRDefault="00ED6FFE" w:rsidP="00ED6FFE">
      <w:pPr>
        <w:tabs>
          <w:tab w:val="left" w:pos="855"/>
        </w:tabs>
        <w:jc w:val="both"/>
        <w:rPr>
          <w:lang w:val="af-ZA"/>
        </w:rPr>
      </w:pPr>
    </w:p>
    <w:p w:rsidR="00ED6FFE" w:rsidRDefault="00ED6FFE" w:rsidP="00ED6FFE">
      <w:pPr>
        <w:tabs>
          <w:tab w:val="left" w:pos="855"/>
        </w:tabs>
        <w:jc w:val="both"/>
        <w:rPr>
          <w:lang w:val="af-ZA"/>
        </w:rPr>
      </w:pPr>
      <w:r w:rsidRPr="00E93694">
        <w:rPr>
          <w:lang w:val="af-ZA"/>
        </w:rPr>
        <w:tab/>
        <w:t>Latvijas Universitātes Centralizēto iepirkumu komisija (turpm</w:t>
      </w:r>
      <w:r>
        <w:rPr>
          <w:lang w:val="af-ZA"/>
        </w:rPr>
        <w:t>āk – Komisija),</w:t>
      </w:r>
      <w:r w:rsidRPr="00E93694">
        <w:rPr>
          <w:lang w:val="af-ZA"/>
        </w:rPr>
        <w:t xml:space="preserve"> atbildot uz </w:t>
      </w:r>
      <w:r w:rsidRPr="00E93694">
        <w:rPr>
          <w:szCs w:val="20"/>
          <w:lang w:val="af-ZA"/>
        </w:rPr>
        <w:t>ieinteresēt</w:t>
      </w:r>
      <w:r>
        <w:rPr>
          <w:szCs w:val="20"/>
          <w:lang w:val="af-ZA"/>
        </w:rPr>
        <w:t>o</w:t>
      </w:r>
      <w:r w:rsidRPr="00E93694">
        <w:rPr>
          <w:szCs w:val="20"/>
          <w:lang w:val="af-ZA"/>
        </w:rPr>
        <w:t xml:space="preserve"> piegādātāj</w:t>
      </w:r>
      <w:r>
        <w:rPr>
          <w:szCs w:val="20"/>
          <w:lang w:val="af-ZA"/>
        </w:rPr>
        <w:t>u</w:t>
      </w:r>
      <w:r w:rsidRPr="00E93694">
        <w:rPr>
          <w:b/>
          <w:bCs/>
          <w:lang w:val="af-ZA"/>
        </w:rPr>
        <w:t xml:space="preserve"> </w:t>
      </w:r>
      <w:r w:rsidRPr="00E93694">
        <w:rPr>
          <w:lang w:val="af-ZA"/>
        </w:rPr>
        <w:t xml:space="preserve">2017.gada </w:t>
      </w:r>
      <w:r>
        <w:rPr>
          <w:lang w:val="af-ZA"/>
        </w:rPr>
        <w:t>3.oktobrī</w:t>
      </w:r>
      <w:r w:rsidRPr="00E93694">
        <w:rPr>
          <w:lang w:val="af-ZA"/>
        </w:rPr>
        <w:t xml:space="preserve"> </w:t>
      </w:r>
      <w:r>
        <w:rPr>
          <w:lang w:val="af-ZA"/>
        </w:rPr>
        <w:t xml:space="preserve">e-pasta </w:t>
      </w:r>
      <w:r w:rsidRPr="00E93694">
        <w:rPr>
          <w:lang w:val="af-ZA"/>
        </w:rPr>
        <w:t>vēstulē uzdotajiem jautājumiem, sniedz skaidrojumu par Iepirkuma nolikumā noteiktajām prasībām:</w:t>
      </w:r>
    </w:p>
    <w:p w:rsidR="00ED6FFE" w:rsidRDefault="00ED6FFE" w:rsidP="00ED6FFE">
      <w:pPr>
        <w:tabs>
          <w:tab w:val="left" w:pos="855"/>
        </w:tabs>
        <w:jc w:val="both"/>
        <w:rPr>
          <w:lang w:val="af-ZA"/>
        </w:rPr>
      </w:pPr>
    </w:p>
    <w:p w:rsidR="00ED6FFE" w:rsidRDefault="001A26D4" w:rsidP="00ED6FFE">
      <w:pPr>
        <w:pStyle w:val="ListParagraph"/>
        <w:numPr>
          <w:ilvl w:val="0"/>
          <w:numId w:val="1"/>
        </w:numPr>
        <w:tabs>
          <w:tab w:val="left" w:pos="855"/>
        </w:tabs>
        <w:jc w:val="both"/>
        <w:rPr>
          <w:lang w:val="af-ZA"/>
        </w:rPr>
      </w:pPr>
      <w:r w:rsidRPr="001A26D4">
        <w:rPr>
          <w:b/>
          <w:lang w:val="af-ZA"/>
        </w:rPr>
        <w:t>Jautājums:</w:t>
      </w:r>
      <w:r>
        <w:rPr>
          <w:lang w:val="af-ZA"/>
        </w:rPr>
        <w:t xml:space="preserve"> </w:t>
      </w:r>
      <w:r w:rsidR="00ED6FFE">
        <w:rPr>
          <w:lang w:val="af-ZA"/>
        </w:rPr>
        <w:t>Vēršam jūsu uzmanību uz to, ka tirgo</w:t>
      </w:r>
      <w:r w:rsidR="00F4747D">
        <w:rPr>
          <w:lang w:val="af-ZA"/>
        </w:rPr>
        <w:t>t</w:t>
      </w:r>
      <w:r w:rsidR="00ED6FFE">
        <w:rPr>
          <w:lang w:val="af-ZA"/>
        </w:rPr>
        <w:t>ājs akcīzes nodokli aprē</w:t>
      </w:r>
      <w:r w:rsidR="00B92C35">
        <w:rPr>
          <w:lang w:val="af-ZA"/>
        </w:rPr>
        <w:t>ķ</w:t>
      </w:r>
      <w:r w:rsidR="00ED6FFE">
        <w:rPr>
          <w:lang w:val="af-ZA"/>
        </w:rPr>
        <w:t xml:space="preserve">ina par taksācijas periodā piegādāto dabasgāzi, pamatojoties uz dabasgāzes sadales sistēmas operatoru un lietotāja sniegto informāciju par kopējo saņemto dabasgāzes apjomu, kā arī </w:t>
      </w:r>
      <w:r w:rsidR="00B92C35">
        <w:rPr>
          <w:lang w:val="af-ZA"/>
        </w:rPr>
        <w:t>dabasgāzes apjomu sadalījumā par izmantošanas mērķiem, tādēļ lūdzam precizēt atsauci par akcīzes</w:t>
      </w:r>
      <w:r w:rsidR="00ED6FFE">
        <w:rPr>
          <w:lang w:val="af-ZA"/>
        </w:rPr>
        <w:t xml:space="preserve"> nodokļu likmes piemērošanas kārtību Nolikumam pievienotajā finanšu piedāvājum</w:t>
      </w:r>
      <w:r w:rsidR="00F4747D">
        <w:rPr>
          <w:lang w:val="af-ZA"/>
        </w:rPr>
        <w:t>ā. Vienlaikus lūgums papildināt</w:t>
      </w:r>
      <w:r w:rsidR="00ED6FFE">
        <w:rPr>
          <w:lang w:val="af-ZA"/>
        </w:rPr>
        <w:t xml:space="preserve"> Nolikumam pievienoto finanšu piedāvājumu un Nolikuma 7.3.punktu ar norādi, ka dabasgāzes cenā nav ietvertas pievienotās vērtības nodoklis, akcīzes nodoklis, kā arī izmaksas par sadales sistēmas pakalpojumiem.</w:t>
      </w:r>
    </w:p>
    <w:p w:rsidR="001A26D4" w:rsidRDefault="001A26D4" w:rsidP="001A26D4">
      <w:pPr>
        <w:pStyle w:val="ListParagraph"/>
        <w:tabs>
          <w:tab w:val="left" w:pos="855"/>
        </w:tabs>
        <w:jc w:val="both"/>
        <w:rPr>
          <w:lang w:val="af-ZA"/>
        </w:rPr>
      </w:pPr>
      <w:r>
        <w:rPr>
          <w:b/>
          <w:lang w:val="af-ZA"/>
        </w:rPr>
        <w:t>Atbilde:</w:t>
      </w:r>
      <w:r w:rsidR="00B92C35">
        <w:rPr>
          <w:b/>
          <w:lang w:val="af-ZA"/>
        </w:rPr>
        <w:t xml:space="preserve"> </w:t>
      </w:r>
      <w:r w:rsidR="00B92C35" w:rsidRPr="001A26D4">
        <w:rPr>
          <w:lang w:val="lv-LV"/>
        </w:rPr>
        <w:t>Komisija vērš uzmanību, ka no Iepirkuma nolikuma, tostarp, tā 2.pielikuma “Tehniskā spec</w:t>
      </w:r>
      <w:r w:rsidR="004C49A2">
        <w:rPr>
          <w:lang w:val="lv-LV"/>
        </w:rPr>
        <w:t>ifikācija” izriet, ka dabasgāze tiks</w:t>
      </w:r>
      <w:r w:rsidR="00B92C35" w:rsidRPr="001A26D4">
        <w:rPr>
          <w:lang w:val="lv-LV"/>
        </w:rPr>
        <w:t xml:space="preserve"> izmanto</w:t>
      </w:r>
      <w:r w:rsidR="004C49A2">
        <w:rPr>
          <w:lang w:val="lv-LV"/>
        </w:rPr>
        <w:t>ta</w:t>
      </w:r>
      <w:r w:rsidR="00A95043">
        <w:rPr>
          <w:lang w:val="lv-LV"/>
        </w:rPr>
        <w:t xml:space="preserve"> </w:t>
      </w:r>
      <w:r w:rsidR="004C49A2">
        <w:rPr>
          <w:lang w:val="lv-LV"/>
        </w:rPr>
        <w:t>kā kurināmais</w:t>
      </w:r>
      <w:r w:rsidR="00B92C35">
        <w:rPr>
          <w:lang w:val="lv-LV"/>
        </w:rPr>
        <w:t>.</w:t>
      </w:r>
      <w:r w:rsidR="00A95043">
        <w:rPr>
          <w:lang w:val="lv-LV"/>
        </w:rPr>
        <w:t xml:space="preserve"> </w:t>
      </w:r>
      <w:r w:rsidR="00A95043" w:rsidRPr="00B92C35">
        <w:rPr>
          <w:lang w:val="af-ZA"/>
        </w:rPr>
        <w:t xml:space="preserve">Atbilstoši Nolikuma 3.pielikumā pievienotajai veidnei, </w:t>
      </w:r>
      <w:r w:rsidR="00A95043">
        <w:rPr>
          <w:lang w:val="lv-LV"/>
        </w:rPr>
        <w:t>f</w:t>
      </w:r>
      <w:r w:rsidR="00A95043" w:rsidRPr="00056ECB">
        <w:rPr>
          <w:lang w:val="lv-LV"/>
        </w:rPr>
        <w:t>inanšu piedāvājumā pretendents norāda prasītās cenas par 1 (vienu) kWh</w:t>
      </w:r>
      <w:r w:rsidR="00A95043">
        <w:rPr>
          <w:lang w:val="lv-LV"/>
        </w:rPr>
        <w:t xml:space="preserve">, kurās ietvertas visas cenas sastādošās komponentes, izņemot </w:t>
      </w:r>
      <w:r w:rsidR="00A95043" w:rsidRPr="00056ECB">
        <w:rPr>
          <w:lang w:val="lv-LV"/>
        </w:rPr>
        <w:t>pievienotās vērtības nodok</w:t>
      </w:r>
      <w:r w:rsidR="00A95043">
        <w:rPr>
          <w:lang w:val="lv-LV"/>
        </w:rPr>
        <w:t>li</w:t>
      </w:r>
      <w:r w:rsidR="00A95043" w:rsidRPr="00B92C35">
        <w:rPr>
          <w:lang w:val="af-ZA"/>
        </w:rPr>
        <w:t>.</w:t>
      </w:r>
    </w:p>
    <w:p w:rsidR="00ED6FFE" w:rsidRDefault="001A26D4" w:rsidP="00ED6FFE">
      <w:pPr>
        <w:pStyle w:val="ListParagraph"/>
        <w:numPr>
          <w:ilvl w:val="0"/>
          <w:numId w:val="1"/>
        </w:numPr>
        <w:tabs>
          <w:tab w:val="left" w:pos="855"/>
        </w:tabs>
        <w:jc w:val="both"/>
        <w:rPr>
          <w:lang w:val="af-ZA"/>
        </w:rPr>
      </w:pPr>
      <w:r w:rsidRPr="001A26D4">
        <w:rPr>
          <w:b/>
          <w:lang w:val="af-ZA"/>
        </w:rPr>
        <w:t>Jautājums:</w:t>
      </w:r>
      <w:r>
        <w:rPr>
          <w:lang w:val="af-ZA"/>
        </w:rPr>
        <w:t xml:space="preserve"> </w:t>
      </w:r>
      <w:r w:rsidR="00E64CA5">
        <w:rPr>
          <w:lang w:val="af-ZA"/>
        </w:rPr>
        <w:t xml:space="preserve">Lūdzam skaidrot, vai cenā </w:t>
      </w:r>
      <w:r w:rsidR="00B92C35">
        <w:rPr>
          <w:lang w:val="af-ZA"/>
        </w:rPr>
        <w:t>iekļaujamas pārvades, sadales u</w:t>
      </w:r>
      <w:r w:rsidR="00E64CA5">
        <w:rPr>
          <w:lang w:val="af-ZA"/>
        </w:rPr>
        <w:t>n uzglabāšanas pakalpojumu izmaksas? Izvērtējot Nolikuma 3.pielikuma formu, Pretendents secina, ka Finanšu piedāvājumā paredzēts norādīt vienu piedāvāto dabasgāzes cenu visās Pasūtītāja norādītajās patēriņa adresēs, kā rezultātā Pretendents vēlas vērst Pasūtītāja uzmanību uz Sabiedrisko pakalpojumu regulēšanas komisijas noteikto sadales pakalpojuma tarifa piemērojamību atkarībā no patērētā dabasgāzes daudzuma katrā Pasūtītāja patēriņa adresē, kas paredz atšķirīgus sadales sistēmas pakalpojumu tarifa piemērojamību atkarībā no patērētā dabasgāzes daudzuma katrā Pasūtītāja patēriņa adresē, kas paredz atšķirīgus sadales sistēmas pakalpojumu tarifus atkarībā no patēriņa adreses grupas. Atbilstoši Nolikuma 2.pielikumā (tehniskā specifikācija) norādītajai informācijai dabasgāzs patēriņš katrā Pasūtītāja patēriņa adresē ir atšķirīgs, kā rezultātā nav iespējams piemērot vienu kopīgu sadales tarifu un Pretendentam nav iespējams iesniegt vienu dabasgāzes cenu, iekļaujot visas</w:t>
      </w:r>
      <w:r w:rsidR="00B92C35">
        <w:rPr>
          <w:lang w:val="af-ZA"/>
        </w:rPr>
        <w:t xml:space="preserve"> līguma izpildei nepieciešamās </w:t>
      </w:r>
      <w:r w:rsidR="00E64CA5">
        <w:rPr>
          <w:lang w:val="af-ZA"/>
        </w:rPr>
        <w:t>dabasgāzes pārvades un sadales sistēmas pakalpojumu izmaksas. Papildus vēlamies vērst uzmanību uz Nolikuma 6.1.2.3.punktu, kas nosaka, ka piedāvājumā norādītajām cenām jābūt nemainīgām visā līguma darbības laikā. Šādu nosacījumu nodrošināšanu Pasūtītājs nespēj garantēt, ja Pasūtītājs ir paredzējis piedāvājumā vērtēt dabasgāzes dabasgāzes cenu ar iekļautās sistēmas pakalpojumu izmaksām un nodokļiem, izņemot PVN, jo sistēmas pakalpojumu tarifus regulē Sabiedrisko pakalpojumu regulēšanas komisija un tie var tikt mainīti no Pretendenta neatkarīgu iemeslu dēļ.</w:t>
      </w:r>
    </w:p>
    <w:p w:rsidR="001A26D4" w:rsidRDefault="001A26D4" w:rsidP="001A26D4">
      <w:pPr>
        <w:pStyle w:val="ListParagraph"/>
        <w:tabs>
          <w:tab w:val="left" w:pos="855"/>
        </w:tabs>
        <w:jc w:val="both"/>
        <w:rPr>
          <w:lang w:val="af-ZA"/>
        </w:rPr>
      </w:pPr>
      <w:r>
        <w:rPr>
          <w:lang w:val="af-ZA"/>
        </w:rPr>
        <w:t xml:space="preserve">Pamatojoties uz Pretendenta augstākminēto informāciju, lūdzam veikt Nolikuma grozījumus vai precizējumus, kas paredz vai viennozīmīgi nosaka, ka, iesniedzot piedāvājumu, dabasgāzes cenu Pretendents norāda neiekļaujot sistēmas pakalpojumu </w:t>
      </w:r>
      <w:r>
        <w:rPr>
          <w:lang w:val="af-ZA"/>
        </w:rPr>
        <w:lastRenderedPageBreak/>
        <w:t>(sadales, pārvades un uzglabāšanas) izmaksas, akcīzes nodokli un pievienotās vērtības nodokli.</w:t>
      </w:r>
    </w:p>
    <w:p w:rsidR="001A26D4" w:rsidRPr="00A95043" w:rsidRDefault="001A26D4" w:rsidP="00A95043">
      <w:pPr>
        <w:pStyle w:val="ListParagraph"/>
        <w:tabs>
          <w:tab w:val="left" w:pos="855"/>
        </w:tabs>
        <w:jc w:val="both"/>
        <w:rPr>
          <w:lang w:val="af-ZA"/>
        </w:rPr>
      </w:pPr>
      <w:r>
        <w:rPr>
          <w:b/>
          <w:lang w:val="af-ZA"/>
        </w:rPr>
        <w:t>Atbilde:</w:t>
      </w:r>
      <w:r w:rsidR="00B92C35">
        <w:rPr>
          <w:b/>
          <w:lang w:val="af-ZA"/>
        </w:rPr>
        <w:t xml:space="preserve"> </w:t>
      </w:r>
      <w:r w:rsidR="00A95043" w:rsidRPr="00B92C35">
        <w:rPr>
          <w:lang w:val="af-ZA"/>
        </w:rPr>
        <w:t xml:space="preserve">Atbilstoši Nolikuma 3.pielikumā pievienotajai veidnei, </w:t>
      </w:r>
      <w:r w:rsidR="00A95043">
        <w:rPr>
          <w:lang w:val="lv-LV"/>
        </w:rPr>
        <w:t>f</w:t>
      </w:r>
      <w:r w:rsidR="00A95043" w:rsidRPr="00056ECB">
        <w:rPr>
          <w:lang w:val="lv-LV"/>
        </w:rPr>
        <w:t>inanšu piedāvājumā pretendents norāda prasītās cenas par 1 (vienu) kWh</w:t>
      </w:r>
      <w:r w:rsidR="00A95043">
        <w:rPr>
          <w:lang w:val="lv-LV"/>
        </w:rPr>
        <w:t xml:space="preserve">, kurās ietvertas visas cenas sastādošās komponentes, izņemot </w:t>
      </w:r>
      <w:r w:rsidR="00A95043" w:rsidRPr="00056ECB">
        <w:rPr>
          <w:lang w:val="lv-LV"/>
        </w:rPr>
        <w:t>pievienotās vērtības nodok</w:t>
      </w:r>
      <w:r w:rsidR="00A95043">
        <w:rPr>
          <w:lang w:val="lv-LV"/>
        </w:rPr>
        <w:t>li</w:t>
      </w:r>
      <w:r w:rsidR="00A95043" w:rsidRPr="00B92C35">
        <w:rPr>
          <w:lang w:val="af-ZA"/>
        </w:rPr>
        <w:t>.</w:t>
      </w:r>
      <w:r w:rsidR="00A95043">
        <w:rPr>
          <w:lang w:val="af-ZA"/>
        </w:rPr>
        <w:t xml:space="preserve"> </w:t>
      </w:r>
      <w:r w:rsidR="00F4747D" w:rsidRPr="00A95043">
        <w:rPr>
          <w:lang w:val="af-ZA"/>
        </w:rPr>
        <w:t>Pasūtītājs Iepirkuma 2.pielikumā “Tehniskā specifikācija” pielikumā</w:t>
      </w:r>
      <w:r w:rsidR="00B92C35" w:rsidRPr="00A95043">
        <w:rPr>
          <w:lang w:val="af-ZA"/>
        </w:rPr>
        <w:t xml:space="preserve"> ir norādījis</w:t>
      </w:r>
      <w:r w:rsidR="00F4747D" w:rsidRPr="00A95043">
        <w:rPr>
          <w:lang w:val="af-ZA"/>
        </w:rPr>
        <w:t xml:space="preserve"> detalizētu plānoto</w:t>
      </w:r>
      <w:r w:rsidR="00B92C35" w:rsidRPr="00A95043">
        <w:rPr>
          <w:lang w:val="af-ZA"/>
        </w:rPr>
        <w:t xml:space="preserve"> dabasgāzes p</w:t>
      </w:r>
      <w:r w:rsidR="00671987" w:rsidRPr="00A95043">
        <w:rPr>
          <w:lang w:val="af-ZA"/>
        </w:rPr>
        <w:t xml:space="preserve">atēriņu </w:t>
      </w:r>
      <w:r w:rsidR="00F4747D" w:rsidRPr="00A95043">
        <w:rPr>
          <w:lang w:val="af-ZA"/>
        </w:rPr>
        <w:t xml:space="preserve">sadalījumu Pasūtītāja objektos, līdz ar to </w:t>
      </w:r>
      <w:r w:rsidR="00153457" w:rsidRPr="00A95043">
        <w:rPr>
          <w:lang w:val="af-ZA"/>
        </w:rPr>
        <w:t>Pasūtītājs ir norādījis visu nepieiešamo informāciju, lai Pretendents varētu</w:t>
      </w:r>
      <w:r w:rsidR="00A95043">
        <w:rPr>
          <w:lang w:val="af-ZA"/>
        </w:rPr>
        <w:t xml:space="preserve"> sagatavot piedāvājumu un</w:t>
      </w:r>
      <w:r w:rsidR="00153457" w:rsidRPr="00A95043">
        <w:rPr>
          <w:lang w:val="af-ZA"/>
        </w:rPr>
        <w:t xml:space="preserve"> piedāvāt cenu.</w:t>
      </w:r>
      <w:r w:rsidR="00A95043">
        <w:rPr>
          <w:lang w:val="af-ZA"/>
        </w:rPr>
        <w:t xml:space="preserve"> Ja no piegādātā</w:t>
      </w:r>
      <w:r w:rsidR="0050205A">
        <w:rPr>
          <w:lang w:val="af-ZA"/>
        </w:rPr>
        <w:t xml:space="preserve">ja neatkarīgu apstākļu dēļ mainīsies sistēmas pakalpojumu tarifi,  pasūtītājs uz piegādātāja rakstiska iesnieguma pamata izvērtēs šos apstākļus. </w:t>
      </w:r>
      <w:r w:rsidR="00A95043">
        <w:rPr>
          <w:lang w:val="af-ZA"/>
        </w:rPr>
        <w:t xml:space="preserve"> </w:t>
      </w:r>
    </w:p>
    <w:p w:rsidR="005869D5" w:rsidRPr="005869D5" w:rsidRDefault="005869D5" w:rsidP="005869D5">
      <w:pPr>
        <w:tabs>
          <w:tab w:val="left" w:pos="855"/>
        </w:tabs>
        <w:jc w:val="both"/>
        <w:rPr>
          <w:lang w:val="af-ZA"/>
        </w:rPr>
      </w:pPr>
    </w:p>
    <w:p w:rsidR="001A26D4" w:rsidRPr="001A26D4" w:rsidRDefault="00E64CA5" w:rsidP="001A26D4">
      <w:pPr>
        <w:pStyle w:val="ListParagraph"/>
        <w:numPr>
          <w:ilvl w:val="0"/>
          <w:numId w:val="1"/>
        </w:numPr>
        <w:tabs>
          <w:tab w:val="left" w:pos="855"/>
        </w:tabs>
        <w:jc w:val="both"/>
        <w:rPr>
          <w:lang w:val="af-ZA"/>
        </w:rPr>
      </w:pPr>
      <w:r>
        <w:rPr>
          <w:lang w:val="af-ZA"/>
        </w:rPr>
        <w:t xml:space="preserve"> </w:t>
      </w:r>
      <w:r w:rsidR="001A26D4" w:rsidRPr="001A26D4">
        <w:rPr>
          <w:b/>
          <w:lang w:val="af-ZA"/>
        </w:rPr>
        <w:t>Jautājums:</w:t>
      </w:r>
      <w:r w:rsidR="001A26D4">
        <w:rPr>
          <w:lang w:val="af-ZA"/>
        </w:rPr>
        <w:t xml:space="preserve"> Atbilstoši Nolikuma 3.pielikuma veidnei Pasūtītājs ir pieprasījis Pretendentam norādīt akcīzes nodokļa likmi, kuru pamatojoties uz likuma Par akcīzes nodokli 15.</w:t>
      </w:r>
      <w:r w:rsidR="001A26D4" w:rsidRPr="001A26D4">
        <w:rPr>
          <w:vertAlign w:val="superscript"/>
          <w:lang w:val="af-ZA"/>
        </w:rPr>
        <w:t>1</w:t>
      </w:r>
      <w:r w:rsidR="001A26D4">
        <w:rPr>
          <w:lang w:val="af-ZA"/>
        </w:rPr>
        <w:t xml:space="preserve"> pantu nosaka atbilstoši dabasgāzes izmantošanas mērķim, nevis dabasgāzes patēriņam gadā. Lai Pretendents spētu norādīt Pasūtītājam piemērojamo akcīzes nodokļa likmi, lūdzam pasūtītāju iekļaut informāciju par dabasgāzes izmantošanas mērķi.</w:t>
      </w:r>
    </w:p>
    <w:p w:rsidR="00ED6FFE" w:rsidRDefault="001A26D4" w:rsidP="004C49A2">
      <w:pPr>
        <w:pStyle w:val="ListParagraph"/>
        <w:tabs>
          <w:tab w:val="left" w:pos="855"/>
        </w:tabs>
        <w:jc w:val="both"/>
        <w:rPr>
          <w:lang w:val="af-ZA"/>
        </w:rPr>
      </w:pPr>
      <w:r>
        <w:rPr>
          <w:b/>
          <w:lang w:val="af-ZA"/>
        </w:rPr>
        <w:t>Atbilde</w:t>
      </w:r>
      <w:r w:rsidRPr="001A26D4">
        <w:rPr>
          <w:b/>
          <w:lang w:val="lv-LV"/>
        </w:rPr>
        <w:t xml:space="preserve">: </w:t>
      </w:r>
      <w:r w:rsidR="004C49A2" w:rsidRPr="001A26D4">
        <w:rPr>
          <w:lang w:val="lv-LV"/>
        </w:rPr>
        <w:t>Komisija vērš uzmanību, ka no Iepirkuma nolikuma, tostarp, tā 2.pielikuma “Tehniskā spec</w:t>
      </w:r>
      <w:r w:rsidR="004C49A2">
        <w:rPr>
          <w:lang w:val="lv-LV"/>
        </w:rPr>
        <w:t>ifikācija” izriet, ka dabasgāze tiks</w:t>
      </w:r>
      <w:r w:rsidR="004C49A2" w:rsidRPr="001A26D4">
        <w:rPr>
          <w:lang w:val="lv-LV"/>
        </w:rPr>
        <w:t xml:space="preserve"> izmanto</w:t>
      </w:r>
      <w:r w:rsidR="004C49A2">
        <w:rPr>
          <w:lang w:val="lv-LV"/>
        </w:rPr>
        <w:t>ta kā kurināmais.</w:t>
      </w:r>
      <w:bookmarkStart w:id="0" w:name="_GoBack"/>
      <w:bookmarkEnd w:id="0"/>
    </w:p>
    <w:p w:rsidR="00ED6FFE" w:rsidRDefault="00ED6FFE" w:rsidP="00ED6FFE">
      <w:pPr>
        <w:spacing w:line="276" w:lineRule="auto"/>
        <w:jc w:val="both"/>
        <w:rPr>
          <w:lang w:val="af-ZA"/>
        </w:rPr>
      </w:pPr>
    </w:p>
    <w:p w:rsidR="00ED6FFE" w:rsidRDefault="00ED6FFE" w:rsidP="00ED6FFE">
      <w:pPr>
        <w:spacing w:line="276" w:lineRule="auto"/>
        <w:jc w:val="both"/>
        <w:rPr>
          <w:lang w:val="af-ZA"/>
        </w:rPr>
      </w:pPr>
    </w:p>
    <w:p w:rsidR="00ED6FFE" w:rsidRPr="00E93694" w:rsidRDefault="00ED6FFE" w:rsidP="00ED6FFE">
      <w:pPr>
        <w:spacing w:line="276" w:lineRule="auto"/>
        <w:jc w:val="both"/>
        <w:rPr>
          <w:lang w:val="af-ZA"/>
        </w:rPr>
      </w:pPr>
      <w:r w:rsidRPr="00E93694">
        <w:rPr>
          <w:lang w:val="af-ZA"/>
        </w:rPr>
        <w:t>Ar cieņu,</w:t>
      </w:r>
    </w:p>
    <w:p w:rsidR="00ED6FFE" w:rsidRPr="00E93694" w:rsidRDefault="00ED6FFE" w:rsidP="00ED6FFE">
      <w:pPr>
        <w:spacing w:line="276" w:lineRule="auto"/>
        <w:jc w:val="both"/>
        <w:rPr>
          <w:lang w:val="af-ZA"/>
        </w:rPr>
      </w:pPr>
      <w:r w:rsidRPr="00E93694">
        <w:rPr>
          <w:lang w:val="af-ZA"/>
        </w:rPr>
        <w:t>Komisijas priekšsēdēja</w:t>
      </w:r>
      <w:r>
        <w:rPr>
          <w:lang w:val="af-ZA"/>
        </w:rPr>
        <w:t>s</w:t>
      </w:r>
      <w:r w:rsidRPr="00E93694">
        <w:rPr>
          <w:lang w:val="af-ZA"/>
        </w:rPr>
        <w:t xml:space="preserve"> vietniece</w:t>
      </w:r>
      <w:r>
        <w:rPr>
          <w:lang w:val="af-ZA"/>
        </w:rPr>
        <w:tab/>
      </w:r>
      <w:r>
        <w:rPr>
          <w:lang w:val="af-ZA"/>
        </w:rPr>
        <w:tab/>
        <w:t xml:space="preserve">(personiskais paraksts) </w:t>
      </w:r>
      <w:r>
        <w:rPr>
          <w:lang w:val="af-ZA"/>
        </w:rPr>
        <w:tab/>
        <w:t>A</w:t>
      </w:r>
      <w:r w:rsidRPr="00E93694">
        <w:rPr>
          <w:lang w:val="af-ZA"/>
        </w:rPr>
        <w:t>.Ozola</w:t>
      </w:r>
    </w:p>
    <w:p w:rsidR="00D464AB" w:rsidRPr="00ED6FFE" w:rsidRDefault="004C49A2">
      <w:pPr>
        <w:rPr>
          <w:lang w:val="lv-LV"/>
        </w:rPr>
      </w:pPr>
    </w:p>
    <w:sectPr w:rsidR="00D464AB" w:rsidRPr="00ED6FF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BAD1A5E"/>
    <w:multiLevelType w:val="hybridMultilevel"/>
    <w:tmpl w:val="D86679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FFE"/>
    <w:rsid w:val="00153457"/>
    <w:rsid w:val="001A26D4"/>
    <w:rsid w:val="004C49A2"/>
    <w:rsid w:val="0050205A"/>
    <w:rsid w:val="005869D5"/>
    <w:rsid w:val="00590138"/>
    <w:rsid w:val="00671987"/>
    <w:rsid w:val="00A95043"/>
    <w:rsid w:val="00B92C35"/>
    <w:rsid w:val="00D47A56"/>
    <w:rsid w:val="00E56002"/>
    <w:rsid w:val="00E64CA5"/>
    <w:rsid w:val="00ED6FFE"/>
    <w:rsid w:val="00F474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7BA163-128E-4BCE-8C85-9AE361332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6FFE"/>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6F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278</TotalTime>
  <Pages>2</Pages>
  <Words>711</Words>
  <Characters>4058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lenovouser</dc:creator>
  <cp:keywords/>
  <dc:description/>
  <cp:lastModifiedBy>lenovouser</cp:lastModifiedBy>
  <cp:revision>4</cp:revision>
  <dcterms:created xsi:type="dcterms:W3CDTF">2017-10-04T12:53:00Z</dcterms:created>
  <dcterms:modified xsi:type="dcterms:W3CDTF">2017-10-05T11:38:00Z</dcterms:modified>
</cp:coreProperties>
</file>