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D3" w:rsidRPr="00897D0D" w:rsidRDefault="0021459B" w:rsidP="0021459B">
      <w:pPr>
        <w:pStyle w:val="Title"/>
        <w:spacing w:before="120" w:line="240" w:lineRule="auto"/>
        <w:jc w:val="center"/>
        <w:rPr>
          <w:rFonts w:ascii="Verdana" w:hAnsi="Verdana"/>
          <w:bCs w:val="0"/>
          <w:sz w:val="20"/>
          <w:szCs w:val="20"/>
        </w:rPr>
      </w:pPr>
      <w:r>
        <w:rPr>
          <w:rFonts w:ascii="Verdana" w:hAnsi="Verdana"/>
          <w:sz w:val="20"/>
          <w:szCs w:val="20"/>
        </w:rPr>
        <w:t>PAKALPOJUMU</w:t>
      </w:r>
      <w:r w:rsidR="006812D3" w:rsidRPr="00897D0D">
        <w:rPr>
          <w:rFonts w:ascii="Verdana" w:hAnsi="Verdana"/>
          <w:sz w:val="20"/>
          <w:szCs w:val="20"/>
        </w:rPr>
        <w:t xml:space="preserve"> </w:t>
      </w:r>
      <w:r w:rsidR="00631239">
        <w:rPr>
          <w:rFonts w:ascii="Verdana" w:hAnsi="Verdana"/>
          <w:sz w:val="20"/>
          <w:szCs w:val="20"/>
        </w:rPr>
        <w:t>LĪGUMS Nr.52-14/160</w:t>
      </w:r>
      <w:bookmarkStart w:id="0" w:name="_GoBack"/>
      <w:bookmarkEnd w:id="0"/>
    </w:p>
    <w:p w:rsidR="00FE2A24" w:rsidRDefault="00FE2A24" w:rsidP="006812D3">
      <w:pPr>
        <w:spacing w:before="120"/>
        <w:ind w:right="70"/>
        <w:rPr>
          <w:rFonts w:ascii="Verdana" w:hAnsi="Verdana"/>
          <w:sz w:val="20"/>
          <w:szCs w:val="20"/>
          <w:lang w:val="fi-FI"/>
        </w:rPr>
      </w:pPr>
    </w:p>
    <w:p w:rsidR="00FE2A24" w:rsidRPr="00FE04E3" w:rsidRDefault="006812D3" w:rsidP="00FE04E3">
      <w:pPr>
        <w:spacing w:before="120"/>
        <w:ind w:right="70"/>
        <w:rPr>
          <w:rFonts w:ascii="Verdana" w:hAnsi="Verdana"/>
          <w:sz w:val="20"/>
          <w:szCs w:val="20"/>
        </w:rPr>
      </w:pPr>
      <w:r w:rsidRPr="00897D0D">
        <w:rPr>
          <w:rFonts w:ascii="Verdana" w:hAnsi="Verdana"/>
          <w:sz w:val="20"/>
          <w:szCs w:val="20"/>
        </w:rPr>
        <w:t>Rīgā, 201</w:t>
      </w:r>
      <w:r w:rsidR="00865D65">
        <w:rPr>
          <w:rFonts w:ascii="Verdana" w:hAnsi="Verdana"/>
          <w:sz w:val="20"/>
          <w:szCs w:val="20"/>
        </w:rPr>
        <w:t>4</w:t>
      </w:r>
      <w:r w:rsidRPr="00897D0D">
        <w:rPr>
          <w:rFonts w:ascii="Verdana" w:hAnsi="Verdana"/>
          <w:sz w:val="20"/>
          <w:szCs w:val="20"/>
        </w:rPr>
        <w:t xml:space="preserve">. gada </w:t>
      </w:r>
      <w:r w:rsidR="00082B99">
        <w:rPr>
          <w:rFonts w:ascii="Verdana" w:hAnsi="Verdana"/>
          <w:sz w:val="20"/>
          <w:szCs w:val="20"/>
        </w:rPr>
        <w:t>__</w:t>
      </w:r>
      <w:r w:rsidR="00D56913">
        <w:rPr>
          <w:rFonts w:ascii="Verdana" w:hAnsi="Verdana"/>
          <w:sz w:val="20"/>
          <w:szCs w:val="20"/>
        </w:rPr>
        <w:t>.jūnijā</w:t>
      </w:r>
    </w:p>
    <w:p w:rsidR="001B207F" w:rsidRPr="001B207F" w:rsidRDefault="001B207F" w:rsidP="001B207F">
      <w:pPr>
        <w:jc w:val="both"/>
        <w:rPr>
          <w:rFonts w:ascii="Verdana" w:hAnsi="Verdana"/>
          <w:sz w:val="20"/>
          <w:szCs w:val="20"/>
          <w:lang w:eastAsia="lv-LV"/>
        </w:rPr>
      </w:pPr>
      <w:r w:rsidRPr="001B207F">
        <w:rPr>
          <w:rFonts w:ascii="Verdana" w:hAnsi="Verdana"/>
          <w:b/>
          <w:sz w:val="20"/>
          <w:szCs w:val="20"/>
          <w:lang w:eastAsia="lv-LV"/>
        </w:rPr>
        <w:t>LATVIJAS UNIVERSITĀTE</w:t>
      </w:r>
      <w:r w:rsidRPr="001B207F">
        <w:rPr>
          <w:rFonts w:ascii="Verdana" w:hAnsi="Verdana"/>
          <w:sz w:val="20"/>
          <w:szCs w:val="20"/>
          <w:lang w:eastAsia="lv-LV"/>
        </w:rPr>
        <w:t>, reģistrācijas numurs</w:t>
      </w:r>
      <w:r>
        <w:rPr>
          <w:rFonts w:ascii="Verdana" w:hAnsi="Verdana"/>
          <w:sz w:val="20"/>
          <w:szCs w:val="20"/>
          <w:lang w:eastAsia="lv-LV"/>
        </w:rPr>
        <w:t>:</w:t>
      </w:r>
      <w:r w:rsidRPr="001B207F">
        <w:rPr>
          <w:rFonts w:ascii="Verdana" w:hAnsi="Verdana"/>
          <w:sz w:val="20"/>
          <w:szCs w:val="20"/>
          <w:lang w:eastAsia="lv-LV"/>
        </w:rPr>
        <w:t xml:space="preserve"> 3341000218, PVN reģistrācijas numurs</w:t>
      </w:r>
      <w:r>
        <w:rPr>
          <w:rFonts w:ascii="Verdana" w:hAnsi="Verdana"/>
          <w:sz w:val="20"/>
          <w:szCs w:val="20"/>
          <w:lang w:eastAsia="lv-LV"/>
        </w:rPr>
        <w:t>:</w:t>
      </w:r>
      <w:r w:rsidRPr="001B207F">
        <w:rPr>
          <w:rFonts w:ascii="Verdana" w:hAnsi="Verdana"/>
          <w:sz w:val="20"/>
          <w:szCs w:val="20"/>
          <w:lang w:eastAsia="lv-LV"/>
        </w:rPr>
        <w:t xml:space="preserve"> LV90000076669, adrese: Raiņa bulvāris 19, Rīga, Latvijas Republika, LV-1586, ko pārstāv tās direktors Atis Peičs, turpmāk tekstā </w:t>
      </w:r>
      <w:r>
        <w:rPr>
          <w:rFonts w:ascii="Verdana" w:hAnsi="Verdana"/>
          <w:sz w:val="20"/>
          <w:szCs w:val="20"/>
          <w:lang w:eastAsia="lv-LV"/>
        </w:rPr>
        <w:t>–</w:t>
      </w:r>
      <w:r w:rsidRPr="001B207F">
        <w:rPr>
          <w:rFonts w:ascii="Verdana" w:hAnsi="Verdana"/>
          <w:sz w:val="20"/>
          <w:szCs w:val="20"/>
          <w:lang w:eastAsia="lv-LV"/>
        </w:rPr>
        <w:t xml:space="preserve"> </w:t>
      </w:r>
      <w:r w:rsidR="00A5681B">
        <w:rPr>
          <w:rFonts w:ascii="Verdana" w:hAnsi="Verdana"/>
          <w:b/>
          <w:sz w:val="20"/>
          <w:szCs w:val="20"/>
          <w:lang w:eastAsia="lv-LV"/>
        </w:rPr>
        <w:t>„Klients</w:t>
      </w:r>
      <w:r w:rsidRPr="001B207F">
        <w:rPr>
          <w:rFonts w:ascii="Verdana" w:hAnsi="Verdana"/>
          <w:b/>
          <w:sz w:val="20"/>
          <w:szCs w:val="20"/>
          <w:lang w:eastAsia="lv-LV"/>
        </w:rPr>
        <w:t>”</w:t>
      </w:r>
      <w:r w:rsidRPr="001B207F">
        <w:rPr>
          <w:rFonts w:ascii="Verdana" w:hAnsi="Verdana"/>
          <w:sz w:val="20"/>
          <w:szCs w:val="20"/>
          <w:lang w:eastAsia="lv-LV"/>
        </w:rPr>
        <w:t>, no vienas puses</w:t>
      </w:r>
    </w:p>
    <w:p w:rsidR="006812D3" w:rsidRPr="00897D0D" w:rsidRDefault="006812D3" w:rsidP="006812D3">
      <w:pPr>
        <w:pStyle w:val="BodyText"/>
        <w:spacing w:before="120"/>
        <w:jc w:val="center"/>
        <w:rPr>
          <w:rFonts w:ascii="Verdana" w:hAnsi="Verdana"/>
          <w:szCs w:val="20"/>
          <w:lang w:val="lv-LV"/>
        </w:rPr>
      </w:pPr>
      <w:r w:rsidRPr="00897D0D">
        <w:rPr>
          <w:rFonts w:ascii="Verdana" w:hAnsi="Verdana"/>
          <w:szCs w:val="20"/>
          <w:lang w:val="lv-LV"/>
        </w:rPr>
        <w:t>un</w:t>
      </w:r>
    </w:p>
    <w:p w:rsidR="006812D3" w:rsidRPr="00897D0D" w:rsidRDefault="006812D3" w:rsidP="006812D3">
      <w:pPr>
        <w:spacing w:before="120"/>
        <w:jc w:val="both"/>
        <w:rPr>
          <w:rFonts w:ascii="Verdana" w:hAnsi="Verdana"/>
          <w:sz w:val="20"/>
          <w:szCs w:val="20"/>
        </w:rPr>
      </w:pPr>
      <w:r w:rsidRPr="00897D0D">
        <w:rPr>
          <w:rFonts w:ascii="Verdana" w:hAnsi="Verdana"/>
          <w:b/>
          <w:bCs/>
          <w:sz w:val="20"/>
          <w:szCs w:val="20"/>
        </w:rPr>
        <w:t>Zvērinātu advokātu birojs “BORENIUS”</w:t>
      </w:r>
      <w:r w:rsidRPr="00897D0D">
        <w:rPr>
          <w:rFonts w:ascii="Verdana" w:hAnsi="Verdana"/>
          <w:sz w:val="20"/>
          <w:szCs w:val="20"/>
        </w:rPr>
        <w:t xml:space="preserve">, </w:t>
      </w:r>
      <w:smartTag w:uri="urn:schemas-microsoft-com:office:smarttags" w:element="stockticker">
        <w:r w:rsidRPr="00897D0D">
          <w:rPr>
            <w:rFonts w:ascii="Verdana" w:hAnsi="Verdana"/>
            <w:sz w:val="20"/>
            <w:szCs w:val="20"/>
          </w:rPr>
          <w:t>PVN</w:t>
        </w:r>
      </w:smartTag>
      <w:r w:rsidRPr="00897D0D">
        <w:rPr>
          <w:rFonts w:ascii="Verdana" w:hAnsi="Verdana"/>
          <w:sz w:val="20"/>
          <w:szCs w:val="20"/>
        </w:rPr>
        <w:t xml:space="preserve"> maksātāja numurs: LV</w:t>
      </w:r>
      <w:smartTag w:uri="schemas-tilde-lv/tildestengine" w:element="phone">
        <w:smartTagPr>
          <w:attr w:name="phone_prefix" w:val="9000"/>
          <w:attr w:name="phone_number" w:val="1568767"/>
        </w:smartTagPr>
        <w:r w:rsidRPr="00897D0D">
          <w:rPr>
            <w:rFonts w:ascii="Verdana" w:hAnsi="Verdana"/>
            <w:sz w:val="20"/>
            <w:szCs w:val="20"/>
          </w:rPr>
          <w:t>90001568767,</w:t>
        </w:r>
      </w:smartTag>
      <w:r w:rsidRPr="00897D0D">
        <w:rPr>
          <w:rFonts w:ascii="Verdana" w:hAnsi="Verdana"/>
          <w:sz w:val="20"/>
          <w:szCs w:val="20"/>
        </w:rPr>
        <w:t xml:space="preserve"> juridiskā adrese: Lāčplēša iela 20A, Rīga, turpmāk tekstā </w:t>
      </w:r>
      <w:r w:rsidRPr="00897D0D">
        <w:rPr>
          <w:rFonts w:ascii="Verdana" w:hAnsi="Verdana"/>
          <w:b/>
          <w:bCs/>
          <w:sz w:val="20"/>
          <w:szCs w:val="20"/>
        </w:rPr>
        <w:t>“Birojs”</w:t>
      </w:r>
      <w:r w:rsidRPr="00897D0D">
        <w:rPr>
          <w:rFonts w:ascii="Verdana" w:hAnsi="Verdana"/>
          <w:sz w:val="20"/>
          <w:szCs w:val="20"/>
        </w:rPr>
        <w:t xml:space="preserve">, ko pārstāv Biroja partneris, zvērināts advokāts </w:t>
      </w:r>
      <w:r w:rsidR="00FE2A24">
        <w:rPr>
          <w:rFonts w:ascii="Verdana" w:hAnsi="Verdana"/>
          <w:sz w:val="20"/>
          <w:szCs w:val="20"/>
        </w:rPr>
        <w:t>Lauris Liepa</w:t>
      </w:r>
      <w:r w:rsidRPr="00897D0D">
        <w:rPr>
          <w:rFonts w:ascii="Verdana" w:hAnsi="Verdana"/>
          <w:sz w:val="20"/>
          <w:szCs w:val="20"/>
        </w:rPr>
        <w:t>,</w:t>
      </w:r>
    </w:p>
    <w:p w:rsidR="006812D3" w:rsidRPr="00897D0D" w:rsidRDefault="006812D3" w:rsidP="006812D3">
      <w:pPr>
        <w:spacing w:before="120"/>
        <w:jc w:val="both"/>
        <w:rPr>
          <w:rFonts w:ascii="Verdana" w:hAnsi="Verdana"/>
          <w:b/>
          <w:sz w:val="20"/>
          <w:szCs w:val="20"/>
        </w:rPr>
      </w:pPr>
      <w:r w:rsidRPr="00897D0D">
        <w:rPr>
          <w:rFonts w:ascii="Verdana" w:hAnsi="Verdana"/>
          <w:sz w:val="20"/>
          <w:szCs w:val="20"/>
        </w:rPr>
        <w:t xml:space="preserve">abi kopā turpmāk tekstā </w:t>
      </w:r>
      <w:r w:rsidRPr="00897D0D">
        <w:rPr>
          <w:rFonts w:ascii="Verdana" w:hAnsi="Verdana"/>
          <w:b/>
          <w:sz w:val="20"/>
          <w:szCs w:val="20"/>
        </w:rPr>
        <w:t>„Puses”,</w:t>
      </w:r>
    </w:p>
    <w:p w:rsidR="00666693" w:rsidRPr="00897D0D" w:rsidRDefault="006812D3" w:rsidP="006812D3">
      <w:pPr>
        <w:spacing w:before="120"/>
        <w:jc w:val="both"/>
        <w:rPr>
          <w:rFonts w:ascii="Verdana" w:hAnsi="Verdana"/>
          <w:sz w:val="20"/>
          <w:szCs w:val="20"/>
        </w:rPr>
      </w:pPr>
      <w:r w:rsidRPr="00897D0D">
        <w:rPr>
          <w:rFonts w:ascii="Verdana" w:hAnsi="Verdana"/>
          <w:sz w:val="20"/>
          <w:szCs w:val="20"/>
        </w:rPr>
        <w:t>noslēdz sekojoša satura līgumu, turpmāk tekstā „</w:t>
      </w:r>
      <w:r w:rsidRPr="00897D0D">
        <w:rPr>
          <w:rFonts w:ascii="Verdana" w:hAnsi="Verdana"/>
          <w:b/>
          <w:sz w:val="20"/>
          <w:szCs w:val="20"/>
        </w:rPr>
        <w:t>Līgums</w:t>
      </w:r>
      <w:r w:rsidRPr="00897D0D">
        <w:rPr>
          <w:rFonts w:ascii="Verdana" w:hAnsi="Verdana"/>
          <w:sz w:val="20"/>
          <w:szCs w:val="20"/>
        </w:rPr>
        <w:t>”:</w:t>
      </w:r>
    </w:p>
    <w:p w:rsidR="006812D3" w:rsidRPr="00897D0D" w:rsidRDefault="006812D3" w:rsidP="006812D3">
      <w:pPr>
        <w:numPr>
          <w:ilvl w:val="0"/>
          <w:numId w:val="1"/>
        </w:numPr>
        <w:spacing w:before="120" w:after="0" w:line="240" w:lineRule="auto"/>
        <w:ind w:left="357" w:hanging="357"/>
        <w:jc w:val="center"/>
        <w:rPr>
          <w:rFonts w:ascii="Verdana" w:hAnsi="Verdana"/>
          <w:b/>
          <w:sz w:val="20"/>
          <w:szCs w:val="20"/>
        </w:rPr>
      </w:pPr>
      <w:r w:rsidRPr="00897D0D">
        <w:rPr>
          <w:rFonts w:ascii="Verdana" w:hAnsi="Verdana"/>
          <w:b/>
          <w:sz w:val="20"/>
          <w:szCs w:val="20"/>
        </w:rPr>
        <w:t>Klienta uzdevums</w:t>
      </w:r>
    </w:p>
    <w:p w:rsidR="006812D3" w:rsidRPr="00B51602" w:rsidRDefault="006812D3" w:rsidP="006812D3">
      <w:pPr>
        <w:numPr>
          <w:ilvl w:val="1"/>
          <w:numId w:val="1"/>
        </w:numPr>
        <w:tabs>
          <w:tab w:val="clear" w:pos="792"/>
        </w:tabs>
        <w:spacing w:before="120" w:after="0" w:line="240" w:lineRule="auto"/>
        <w:ind w:left="0" w:firstLine="0"/>
        <w:jc w:val="both"/>
        <w:rPr>
          <w:rFonts w:ascii="Verdana" w:hAnsi="Verdana"/>
          <w:sz w:val="20"/>
          <w:szCs w:val="20"/>
        </w:rPr>
      </w:pPr>
      <w:r w:rsidRPr="00B51602">
        <w:rPr>
          <w:rFonts w:ascii="Verdana" w:hAnsi="Verdana"/>
          <w:sz w:val="20"/>
          <w:szCs w:val="20"/>
        </w:rPr>
        <w:t xml:space="preserve">Birojs sniedz </w:t>
      </w:r>
      <w:r w:rsidR="00B51602" w:rsidRPr="00B51602">
        <w:rPr>
          <w:rFonts w:ascii="Verdana" w:hAnsi="Verdana"/>
          <w:sz w:val="20"/>
          <w:szCs w:val="20"/>
        </w:rPr>
        <w:t>Klientam juridisko konsultāciju un pārstāvniecības pakalpojumus</w:t>
      </w:r>
      <w:r w:rsidRPr="00B51602">
        <w:rPr>
          <w:rFonts w:ascii="Verdana" w:hAnsi="Verdana"/>
          <w:sz w:val="20"/>
          <w:szCs w:val="20"/>
        </w:rPr>
        <w:t>, strādājot pie Līguma 1.2.punktā norādītā uzdevuma izpildes</w:t>
      </w:r>
      <w:r w:rsidR="009633B5" w:rsidRPr="00B51602">
        <w:rPr>
          <w:rFonts w:ascii="Verdana" w:hAnsi="Verdana"/>
          <w:sz w:val="20"/>
          <w:szCs w:val="20"/>
        </w:rPr>
        <w:t>, rīkojoties saskaņā ar</w:t>
      </w:r>
      <w:r w:rsidR="00B51602" w:rsidRPr="00B51602">
        <w:rPr>
          <w:rFonts w:ascii="Verdana" w:hAnsi="Verdana"/>
          <w:sz w:val="20"/>
          <w:szCs w:val="20"/>
        </w:rPr>
        <w:t xml:space="preserve"> Klienta norādījumiem</w:t>
      </w:r>
      <w:r w:rsidR="009633B5" w:rsidRPr="00B51602">
        <w:rPr>
          <w:rFonts w:ascii="Verdana" w:hAnsi="Verdana"/>
          <w:sz w:val="20"/>
          <w:szCs w:val="20"/>
        </w:rPr>
        <w:t xml:space="preserve"> un kopumā ievērojot Klienta intereses. </w:t>
      </w:r>
    </w:p>
    <w:p w:rsidR="00B51602" w:rsidRDefault="006812D3" w:rsidP="00B51602">
      <w:pPr>
        <w:pStyle w:val="ListParagraph"/>
        <w:numPr>
          <w:ilvl w:val="1"/>
          <w:numId w:val="1"/>
        </w:numPr>
        <w:tabs>
          <w:tab w:val="clear" w:pos="792"/>
          <w:tab w:val="num" w:pos="0"/>
        </w:tabs>
        <w:spacing w:before="120"/>
        <w:ind w:left="0" w:firstLine="0"/>
        <w:jc w:val="both"/>
        <w:rPr>
          <w:rFonts w:ascii="Verdana" w:hAnsi="Verdana"/>
          <w:sz w:val="20"/>
          <w:szCs w:val="20"/>
          <w:lang w:val="en-GB"/>
        </w:rPr>
      </w:pPr>
      <w:r w:rsidRPr="00B51602">
        <w:rPr>
          <w:rFonts w:ascii="Verdana" w:hAnsi="Verdana"/>
          <w:sz w:val="20"/>
          <w:szCs w:val="20"/>
          <w:lang w:val="lv-LV"/>
        </w:rPr>
        <w:t xml:space="preserve">Klienta uzdevums, turpmāk tekstā </w:t>
      </w:r>
      <w:r w:rsidRPr="00B51602">
        <w:rPr>
          <w:rFonts w:ascii="Verdana" w:hAnsi="Verdana"/>
          <w:b/>
          <w:sz w:val="20"/>
          <w:szCs w:val="20"/>
          <w:lang w:val="lv-LV"/>
        </w:rPr>
        <w:t>„Uzdevums”</w:t>
      </w:r>
      <w:r w:rsidRPr="00B51602">
        <w:rPr>
          <w:rFonts w:ascii="Verdana" w:hAnsi="Verdana"/>
          <w:sz w:val="20"/>
          <w:szCs w:val="20"/>
          <w:lang w:val="lv-LV"/>
        </w:rPr>
        <w:t>, ir</w:t>
      </w:r>
      <w:r w:rsidR="005479F6" w:rsidRPr="00B51602">
        <w:rPr>
          <w:rFonts w:ascii="Verdana" w:hAnsi="Verdana"/>
          <w:sz w:val="20"/>
          <w:szCs w:val="20"/>
          <w:lang w:val="lv-LV"/>
        </w:rPr>
        <w:t xml:space="preserve"> </w:t>
      </w:r>
      <w:r w:rsidR="00865D65" w:rsidRPr="00B51602">
        <w:rPr>
          <w:rFonts w:ascii="Verdana" w:hAnsi="Verdana"/>
          <w:sz w:val="20"/>
          <w:szCs w:val="20"/>
          <w:lang w:val="lv-LV"/>
        </w:rPr>
        <w:t xml:space="preserve">sniegt juridiskās konsultācijas un pārstāvniecības pakalpojumus Latvijas Universitātei, </w:t>
      </w:r>
      <w:r w:rsidR="00B51602">
        <w:rPr>
          <w:rFonts w:ascii="Verdana" w:hAnsi="Verdana"/>
          <w:sz w:val="20"/>
          <w:szCs w:val="20"/>
          <w:lang w:val="lv-LV"/>
        </w:rPr>
        <w:t xml:space="preserve">pilnībā </w:t>
      </w:r>
      <w:r w:rsidR="00B51602" w:rsidRPr="00B51602">
        <w:rPr>
          <w:rFonts w:ascii="Verdana" w:hAnsi="Verdana"/>
          <w:sz w:val="20"/>
          <w:szCs w:val="20"/>
          <w:lang w:val="lv-LV"/>
        </w:rPr>
        <w:t xml:space="preserve">ievērojot iepirkuma id. Nr. LU 2014/15_I_B  </w:t>
      </w:r>
      <w:r w:rsidR="00B51602" w:rsidRPr="00B51602">
        <w:rPr>
          <w:rFonts w:ascii="Verdana" w:hAnsi="Verdana"/>
          <w:sz w:val="20"/>
          <w:szCs w:val="20"/>
          <w:lang w:val="en-GB"/>
        </w:rPr>
        <w:t xml:space="preserve">“Par juridisko konsultāciju un pārstāvniecības pakalpojumu sniegšanu </w:t>
      </w:r>
      <w:r w:rsidR="00406AEC" w:rsidRPr="00B51602">
        <w:rPr>
          <w:rFonts w:ascii="Verdana" w:hAnsi="Verdana"/>
          <w:sz w:val="20"/>
          <w:szCs w:val="20"/>
          <w:lang w:val="en-GB"/>
        </w:rPr>
        <w:t>Latvijas Universitātei”</w:t>
      </w:r>
      <w:r w:rsidR="00B51602" w:rsidRPr="00B51602">
        <w:rPr>
          <w:rFonts w:ascii="Verdana" w:hAnsi="Verdana"/>
          <w:sz w:val="20"/>
          <w:szCs w:val="20"/>
          <w:lang w:val="en-GB"/>
        </w:rPr>
        <w:t xml:space="preserve"> nolikumu, tajā skaitā tehnisko specifikāciju</w:t>
      </w:r>
      <w:r w:rsidR="00D56913">
        <w:rPr>
          <w:rFonts w:ascii="Verdana" w:hAnsi="Verdana"/>
          <w:sz w:val="20"/>
          <w:szCs w:val="20"/>
          <w:lang w:val="en-GB"/>
        </w:rPr>
        <w:t>, kā arī Klienta norādījumus</w:t>
      </w:r>
      <w:r w:rsidR="00B51602" w:rsidRPr="00B51602">
        <w:rPr>
          <w:rFonts w:ascii="Verdana" w:hAnsi="Verdana"/>
          <w:sz w:val="20"/>
          <w:szCs w:val="20"/>
          <w:lang w:val="en-GB"/>
        </w:rPr>
        <w:t>.</w:t>
      </w:r>
    </w:p>
    <w:p w:rsidR="0021459B" w:rsidRPr="00B51602" w:rsidRDefault="0021459B" w:rsidP="0021459B">
      <w:pPr>
        <w:pStyle w:val="ListParagraph"/>
        <w:spacing w:before="120"/>
        <w:ind w:left="0"/>
        <w:jc w:val="both"/>
        <w:rPr>
          <w:rFonts w:ascii="Verdana" w:hAnsi="Verdana"/>
          <w:sz w:val="20"/>
          <w:szCs w:val="20"/>
          <w:lang w:val="en-GB"/>
        </w:rPr>
      </w:pPr>
    </w:p>
    <w:p w:rsidR="00406AEC" w:rsidRPr="00B51602" w:rsidRDefault="00406AEC" w:rsidP="00B51602">
      <w:pPr>
        <w:pStyle w:val="ListParagraph"/>
        <w:numPr>
          <w:ilvl w:val="1"/>
          <w:numId w:val="1"/>
        </w:numPr>
        <w:tabs>
          <w:tab w:val="clear" w:pos="792"/>
          <w:tab w:val="num" w:pos="0"/>
        </w:tabs>
        <w:spacing w:before="120"/>
        <w:ind w:left="0" w:firstLine="0"/>
        <w:jc w:val="both"/>
        <w:rPr>
          <w:rFonts w:ascii="Verdana" w:hAnsi="Verdana"/>
          <w:sz w:val="20"/>
          <w:szCs w:val="20"/>
          <w:lang w:val="en-GB"/>
        </w:rPr>
      </w:pPr>
      <w:r w:rsidRPr="00B51602">
        <w:rPr>
          <w:rFonts w:ascii="Verdana" w:hAnsi="Verdana"/>
          <w:sz w:val="20"/>
          <w:szCs w:val="20"/>
          <w:lang w:val="lv-LV"/>
        </w:rPr>
        <w:t>Līgums tiek slēgts ERAF 3.1.2.1.1.apakšaktivitātes „Augstākās izglītības iestāžu telpu un iekārtu modernizēšana studiju programmu kvalitātes uzlabošanai, tajā skaitā, nodrošinot izglītības programmu apgūšanas iespējas arī personām ar funkcionāliem traucējumiem” (vienošanās Nr. 2010/0114/3DP/3.1.2.1.1./09/IPIA/VIAA/029) projekta „Latvijas Universitātes infrastruktūras modernizācija prioritāro virzienu studiju programmu attīstībai” ietvaros, pamatojoties uz iepirkuma</w:t>
      </w:r>
      <w:r w:rsidRPr="00B51602">
        <w:rPr>
          <w:lang w:val="lv-LV"/>
        </w:rPr>
        <w:t xml:space="preserve"> id. Nr. </w:t>
      </w:r>
      <w:r w:rsidRPr="00B51602">
        <w:rPr>
          <w:rFonts w:ascii="Verdana" w:hAnsi="Verdana"/>
          <w:sz w:val="20"/>
          <w:szCs w:val="20"/>
          <w:lang w:val="lv-LV"/>
        </w:rPr>
        <w:t xml:space="preserve">LU 2014/15_I_B  </w:t>
      </w:r>
      <w:r w:rsidRPr="00B51602">
        <w:rPr>
          <w:rFonts w:ascii="Verdana" w:hAnsi="Verdana"/>
          <w:sz w:val="20"/>
          <w:szCs w:val="20"/>
          <w:lang w:val="en-GB"/>
        </w:rPr>
        <w:t>“Par juridisko konsultāciju un pārstāvniecības pakalpojumu sniegšanu Latvijas Universitātei” rezultātu.</w:t>
      </w:r>
    </w:p>
    <w:p w:rsidR="006812D3" w:rsidRPr="00B51602" w:rsidRDefault="006812D3" w:rsidP="006812D3">
      <w:pPr>
        <w:numPr>
          <w:ilvl w:val="1"/>
          <w:numId w:val="1"/>
        </w:numPr>
        <w:spacing w:before="120" w:after="0" w:line="240" w:lineRule="auto"/>
        <w:ind w:left="0" w:firstLine="0"/>
        <w:jc w:val="both"/>
        <w:rPr>
          <w:rFonts w:ascii="Verdana" w:hAnsi="Verdana"/>
          <w:sz w:val="20"/>
          <w:szCs w:val="20"/>
        </w:rPr>
      </w:pPr>
      <w:r w:rsidRPr="00B51602">
        <w:rPr>
          <w:rFonts w:ascii="Verdana" w:hAnsi="Verdana"/>
          <w:sz w:val="20"/>
          <w:szCs w:val="20"/>
        </w:rPr>
        <w:t xml:space="preserve">Klients apliecina, ka rīkojas savās interesēs, ir Uzdevuma ietvaros veicamo darbu patiesais labuma guvējs un ka visi </w:t>
      </w:r>
      <w:r w:rsidRPr="00B51602">
        <w:rPr>
          <w:rFonts w:ascii="Verdana" w:hAnsi="Verdana" w:cs="Arial"/>
          <w:sz w:val="20"/>
          <w:szCs w:val="20"/>
        </w:rPr>
        <w:t>naudas līdzekļi un mantiskās vērtības, ko Klients izmanto Uzdevuma ietvaros un Biroja honorāra samaksai, ir iegūti likumīgi un pieder Klientam</w:t>
      </w:r>
      <w:r w:rsidR="00864BDE" w:rsidRPr="00B51602">
        <w:rPr>
          <w:rFonts w:ascii="Verdana" w:hAnsi="Verdana"/>
          <w:sz w:val="20"/>
          <w:szCs w:val="20"/>
        </w:rPr>
        <w:t>.</w:t>
      </w:r>
    </w:p>
    <w:p w:rsidR="00666693" w:rsidRPr="00B51602" w:rsidRDefault="006812D3" w:rsidP="00666693">
      <w:pPr>
        <w:numPr>
          <w:ilvl w:val="1"/>
          <w:numId w:val="1"/>
        </w:numPr>
        <w:spacing w:before="120" w:after="0" w:line="240" w:lineRule="auto"/>
        <w:ind w:left="0" w:firstLine="0"/>
        <w:jc w:val="both"/>
        <w:rPr>
          <w:rFonts w:ascii="Verdana" w:hAnsi="Verdana"/>
          <w:sz w:val="20"/>
          <w:szCs w:val="20"/>
        </w:rPr>
      </w:pPr>
      <w:r w:rsidRPr="00B51602">
        <w:rPr>
          <w:rFonts w:ascii="Verdana" w:hAnsi="Verdana"/>
          <w:sz w:val="20"/>
          <w:szCs w:val="20"/>
        </w:rPr>
        <w:t>Klients apņemas atzīt par sev saistošu tādu Biroja darbību, kas veikta</w:t>
      </w:r>
      <w:r w:rsidR="00A5681B" w:rsidRPr="00B51602">
        <w:rPr>
          <w:rFonts w:ascii="Verdana" w:hAnsi="Verdana"/>
          <w:sz w:val="20"/>
          <w:szCs w:val="20"/>
        </w:rPr>
        <w:t>,</w:t>
      </w:r>
      <w:r w:rsidRPr="00B51602">
        <w:rPr>
          <w:rFonts w:ascii="Verdana" w:hAnsi="Verdana"/>
          <w:sz w:val="20"/>
          <w:szCs w:val="20"/>
        </w:rPr>
        <w:t xml:space="preserve"> pildot Uzdevumu, ciktāl tā nav pretrunā Latvijas Republikas tiesību </w:t>
      </w:r>
      <w:smartTag w:uri="schemas-tilde-lv/tildestengine" w:element="veidnes">
        <w:smartTagPr>
          <w:attr w:name="text" w:val="aktiem"/>
          <w:attr w:name="id" w:val="-1"/>
          <w:attr w:name="baseform" w:val="akt|s"/>
        </w:smartTagPr>
        <w:r w:rsidRPr="00B51602">
          <w:rPr>
            <w:rFonts w:ascii="Verdana" w:hAnsi="Verdana"/>
            <w:sz w:val="20"/>
            <w:szCs w:val="20"/>
          </w:rPr>
          <w:t>aktiem</w:t>
        </w:r>
      </w:smartTag>
      <w:r w:rsidRPr="00B51602">
        <w:rPr>
          <w:rFonts w:ascii="Verdana" w:hAnsi="Verdana"/>
          <w:sz w:val="20"/>
          <w:szCs w:val="20"/>
        </w:rPr>
        <w:t xml:space="preserve"> un Līguma noteikumiem.</w:t>
      </w:r>
    </w:p>
    <w:p w:rsidR="00666693" w:rsidRPr="00666693" w:rsidRDefault="00666693" w:rsidP="00666693">
      <w:pPr>
        <w:spacing w:before="120" w:after="0" w:line="240" w:lineRule="auto"/>
        <w:jc w:val="both"/>
        <w:rPr>
          <w:rFonts w:ascii="Verdana" w:hAnsi="Verdana"/>
          <w:sz w:val="20"/>
          <w:szCs w:val="20"/>
        </w:rPr>
      </w:pPr>
    </w:p>
    <w:p w:rsidR="006812D3" w:rsidRPr="00897D0D" w:rsidRDefault="006812D3" w:rsidP="006812D3">
      <w:pPr>
        <w:numPr>
          <w:ilvl w:val="0"/>
          <w:numId w:val="1"/>
        </w:numPr>
        <w:spacing w:before="120" w:after="0" w:line="240" w:lineRule="auto"/>
        <w:ind w:left="357" w:hanging="357"/>
        <w:jc w:val="center"/>
        <w:rPr>
          <w:rFonts w:ascii="Verdana" w:hAnsi="Verdana"/>
          <w:b/>
          <w:sz w:val="20"/>
          <w:szCs w:val="20"/>
        </w:rPr>
      </w:pPr>
      <w:r w:rsidRPr="00897D0D">
        <w:rPr>
          <w:rFonts w:ascii="Verdana" w:hAnsi="Verdana"/>
          <w:b/>
          <w:sz w:val="20"/>
          <w:szCs w:val="20"/>
        </w:rPr>
        <w:t>Pušu sadarbība</w:t>
      </w:r>
    </w:p>
    <w:p w:rsidR="006812D3" w:rsidRPr="00897D0D" w:rsidRDefault="006812D3" w:rsidP="006812D3">
      <w:pPr>
        <w:numPr>
          <w:ilvl w:val="1"/>
          <w:numId w:val="1"/>
        </w:numPr>
        <w:spacing w:before="120" w:after="0" w:line="240" w:lineRule="auto"/>
        <w:ind w:left="0" w:firstLine="0"/>
        <w:jc w:val="both"/>
        <w:rPr>
          <w:rFonts w:ascii="Verdana" w:hAnsi="Verdana"/>
          <w:sz w:val="20"/>
          <w:szCs w:val="20"/>
        </w:rPr>
      </w:pPr>
      <w:r w:rsidRPr="00897D0D">
        <w:rPr>
          <w:rFonts w:ascii="Verdana" w:hAnsi="Verdana"/>
          <w:sz w:val="20"/>
          <w:szCs w:val="20"/>
        </w:rPr>
        <w:t xml:space="preserve">Visi </w:t>
      </w:r>
      <w:smartTag w:uri="schemas-tilde-lv/tildestengine" w:element="veidnes">
        <w:smartTagPr>
          <w:attr w:name="baseform" w:val="līgum|s"/>
          <w:attr w:name="id" w:val="-1"/>
          <w:attr w:name="text" w:val="Līguma"/>
        </w:smartTagPr>
        <w:r w:rsidRPr="00897D0D">
          <w:rPr>
            <w:rFonts w:ascii="Verdana" w:hAnsi="Verdana"/>
            <w:sz w:val="20"/>
            <w:szCs w:val="20"/>
          </w:rPr>
          <w:t>Līguma</w:t>
        </w:r>
      </w:smartTag>
      <w:r w:rsidRPr="00897D0D">
        <w:rPr>
          <w:rFonts w:ascii="Verdana" w:hAnsi="Verdana"/>
          <w:sz w:val="20"/>
          <w:szCs w:val="20"/>
        </w:rPr>
        <w:t xml:space="preserve"> noteikumi, kā arī informācija, kas iegūta no vienas Puses Uzdevumu izpildes ietvaros un kura nav iepriekš publiskota vai bijusi citādi likumīgi publiski pieejama, ir uzskatāma par konfidenciālu. </w:t>
      </w:r>
      <w:r w:rsidR="009D5C7E">
        <w:rPr>
          <w:rFonts w:ascii="Verdana" w:hAnsi="Verdana"/>
          <w:sz w:val="20"/>
          <w:szCs w:val="20"/>
        </w:rPr>
        <w:t>Katra Puse apņemas neizpaust šādu informāciju trešajām personām bez otras Puses piekrišanas, ja vien pienākums izpaust šādu informāciju neizriet no normatīvajiem aktiem.</w:t>
      </w:r>
    </w:p>
    <w:p w:rsidR="006812D3" w:rsidRDefault="006812D3" w:rsidP="006812D3">
      <w:pPr>
        <w:numPr>
          <w:ilvl w:val="1"/>
          <w:numId w:val="1"/>
        </w:numPr>
        <w:spacing w:before="120" w:after="0" w:line="240" w:lineRule="auto"/>
        <w:ind w:left="0" w:firstLine="0"/>
        <w:jc w:val="both"/>
        <w:rPr>
          <w:rFonts w:ascii="Verdana" w:hAnsi="Verdana"/>
          <w:sz w:val="20"/>
          <w:szCs w:val="20"/>
        </w:rPr>
      </w:pPr>
      <w:r w:rsidRPr="00897D0D">
        <w:rPr>
          <w:rFonts w:ascii="Verdana" w:hAnsi="Verdana"/>
          <w:sz w:val="20"/>
          <w:szCs w:val="20"/>
        </w:rPr>
        <w:t>Pildot Līgumu, Klients un Birojs darbojas savstarpējas uzticības un otrās Puses interešu ievērošanas apstākļos.</w:t>
      </w:r>
    </w:p>
    <w:p w:rsidR="009D5C7E" w:rsidRPr="00C80748" w:rsidRDefault="009D5C7E" w:rsidP="006812D3">
      <w:pPr>
        <w:numPr>
          <w:ilvl w:val="1"/>
          <w:numId w:val="1"/>
        </w:numPr>
        <w:spacing w:before="120" w:after="0" w:line="240" w:lineRule="auto"/>
        <w:ind w:left="0" w:firstLine="0"/>
        <w:jc w:val="both"/>
        <w:rPr>
          <w:rFonts w:ascii="Verdana" w:hAnsi="Verdana"/>
          <w:sz w:val="20"/>
          <w:szCs w:val="20"/>
        </w:rPr>
      </w:pPr>
      <w:r w:rsidRPr="00C80748">
        <w:rPr>
          <w:rFonts w:ascii="Verdana" w:hAnsi="Verdana"/>
          <w:sz w:val="20"/>
          <w:szCs w:val="20"/>
        </w:rPr>
        <w:t xml:space="preserve">Birojs uzņemas atbildību par pienācīgu Uzdevuma izpildi vispārpieņemtās rūpīga juridiskās palīdzības sniedzēja atbildības robežās. Birojs, kā Klienta izvēlētais padomnieks, nav </w:t>
      </w:r>
      <w:r w:rsidRPr="00C80748">
        <w:rPr>
          <w:rFonts w:ascii="Verdana" w:hAnsi="Verdana"/>
          <w:sz w:val="20"/>
          <w:szCs w:val="20"/>
        </w:rPr>
        <w:lastRenderedPageBreak/>
        <w:t>atbildīgs par jebkurām tiešām vai netiešām sekām, ko rada apstākļi ārpus Biroja kontroles, tajā skaitā, bet ne tikai – jebkuru atbildību vai zaudējumus, kurus izraisa:</w:t>
      </w:r>
    </w:p>
    <w:p w:rsidR="009D5C7E" w:rsidRPr="00C80748" w:rsidRDefault="009D5C7E" w:rsidP="00C80748">
      <w:pPr>
        <w:pStyle w:val="ListParagraph"/>
        <w:spacing w:before="120"/>
        <w:ind w:left="360"/>
        <w:jc w:val="both"/>
        <w:rPr>
          <w:rFonts w:ascii="Verdana" w:hAnsi="Verdana"/>
          <w:sz w:val="20"/>
          <w:szCs w:val="20"/>
        </w:rPr>
      </w:pPr>
      <w:r w:rsidRPr="00C80748">
        <w:rPr>
          <w:rFonts w:ascii="Verdana" w:hAnsi="Verdana"/>
          <w:sz w:val="20"/>
          <w:szCs w:val="20"/>
        </w:rPr>
        <w:t>2.3.1. normatīvo aktu izmaiņas, par kurām Birojam nevarēja būt saprātīgi zināms;</w:t>
      </w:r>
    </w:p>
    <w:p w:rsidR="009D5C7E" w:rsidRPr="00C80748" w:rsidRDefault="009D5C7E" w:rsidP="00C80748">
      <w:pPr>
        <w:pStyle w:val="ListParagraph"/>
        <w:spacing w:before="120"/>
        <w:ind w:left="360"/>
        <w:jc w:val="both"/>
        <w:rPr>
          <w:rFonts w:ascii="Verdana" w:hAnsi="Verdana"/>
          <w:sz w:val="20"/>
          <w:szCs w:val="20"/>
        </w:rPr>
      </w:pPr>
      <w:r w:rsidRPr="00C80748">
        <w:rPr>
          <w:rFonts w:ascii="Verdana" w:hAnsi="Verdana"/>
          <w:sz w:val="20"/>
          <w:szCs w:val="20"/>
        </w:rPr>
        <w:t>2.3.2.</w:t>
      </w:r>
      <w:r w:rsidR="00C80748" w:rsidRPr="00C80748">
        <w:rPr>
          <w:rFonts w:ascii="Verdana" w:hAnsi="Verdana"/>
          <w:sz w:val="20"/>
          <w:szCs w:val="20"/>
        </w:rPr>
        <w:t xml:space="preserve"> </w:t>
      </w:r>
      <w:r w:rsidRPr="00C80748">
        <w:rPr>
          <w:rFonts w:ascii="Verdana" w:hAnsi="Verdana"/>
          <w:sz w:val="20"/>
          <w:szCs w:val="20"/>
        </w:rPr>
        <w:t>finansiālās informācijas, atzinumu vai aprēķinu, kurus nebija gatavojis birojs</w:t>
      </w:r>
      <w:r w:rsidR="00C80748" w:rsidRPr="00C80748">
        <w:rPr>
          <w:rFonts w:ascii="Verdana" w:hAnsi="Verdana"/>
          <w:sz w:val="20"/>
          <w:szCs w:val="20"/>
        </w:rPr>
        <w:t>;</w:t>
      </w:r>
    </w:p>
    <w:p w:rsidR="00C80748" w:rsidRPr="00C80748" w:rsidRDefault="00C80748" w:rsidP="00C80748">
      <w:pPr>
        <w:pStyle w:val="ListParagraph"/>
        <w:spacing w:before="120"/>
        <w:ind w:left="360"/>
        <w:jc w:val="both"/>
        <w:rPr>
          <w:rFonts w:ascii="Verdana" w:hAnsi="Verdana"/>
          <w:sz w:val="20"/>
          <w:szCs w:val="20"/>
        </w:rPr>
      </w:pPr>
      <w:r w:rsidRPr="00C80748">
        <w:rPr>
          <w:rFonts w:ascii="Verdana" w:hAnsi="Verdana"/>
          <w:sz w:val="20"/>
          <w:szCs w:val="20"/>
        </w:rPr>
        <w:t>2.3.3. Klienta uzdevuma vai Klienta tiesiskā statusa izmaiņas;</w:t>
      </w:r>
    </w:p>
    <w:p w:rsidR="00C80748" w:rsidRPr="00C80748" w:rsidRDefault="00C80748" w:rsidP="00C80748">
      <w:pPr>
        <w:pStyle w:val="ListParagraph"/>
        <w:spacing w:before="120"/>
        <w:ind w:left="360"/>
        <w:jc w:val="both"/>
        <w:rPr>
          <w:rFonts w:ascii="Verdana" w:hAnsi="Verdana"/>
          <w:sz w:val="20"/>
          <w:szCs w:val="20"/>
        </w:rPr>
      </w:pPr>
      <w:r w:rsidRPr="00C80748">
        <w:rPr>
          <w:rFonts w:ascii="Verdana" w:hAnsi="Verdana"/>
          <w:sz w:val="20"/>
          <w:szCs w:val="20"/>
        </w:rPr>
        <w:t>2.4.4. Uzdevuma izpildē iesaistīto personu prasības vai to tiesiskā statusa izmaiņas.</w:t>
      </w:r>
    </w:p>
    <w:p w:rsidR="006812D3" w:rsidRPr="00897D0D" w:rsidRDefault="006812D3" w:rsidP="006812D3">
      <w:pPr>
        <w:numPr>
          <w:ilvl w:val="1"/>
          <w:numId w:val="1"/>
        </w:numPr>
        <w:spacing w:before="120" w:after="0" w:line="240" w:lineRule="auto"/>
        <w:ind w:left="0" w:firstLine="0"/>
        <w:jc w:val="both"/>
        <w:rPr>
          <w:rFonts w:ascii="Verdana" w:hAnsi="Verdana"/>
          <w:sz w:val="20"/>
          <w:szCs w:val="20"/>
        </w:rPr>
      </w:pPr>
      <w:r w:rsidRPr="00897D0D">
        <w:rPr>
          <w:rFonts w:ascii="Verdana" w:hAnsi="Verdana"/>
          <w:sz w:val="20"/>
          <w:szCs w:val="20"/>
        </w:rPr>
        <w:t xml:space="preserve">Biroja atbildība par jebkuru Klientam nodarītu kaitējumu, tajā skaitā tiešiem un netiešiem zaudējumiem, līgumsodiem un procentiem, ir ierobežota un nevar pārsniegt Līguma ietvaros saņemtā Biroja honorāra apmēru, ja vien Klientam nodarītais kaitējums nav nodarīts ar noziedzīgu nodarījumu vai ļaunu nolūku. </w:t>
      </w:r>
    </w:p>
    <w:p w:rsidR="00FE04E3" w:rsidRDefault="006812D3" w:rsidP="00FE04E3">
      <w:pPr>
        <w:numPr>
          <w:ilvl w:val="1"/>
          <w:numId w:val="1"/>
        </w:numPr>
        <w:spacing w:before="120" w:after="0" w:line="240" w:lineRule="auto"/>
        <w:ind w:left="0" w:firstLine="0"/>
        <w:jc w:val="both"/>
        <w:rPr>
          <w:rFonts w:ascii="Verdana" w:hAnsi="Verdana"/>
          <w:sz w:val="20"/>
          <w:szCs w:val="20"/>
        </w:rPr>
      </w:pPr>
      <w:r w:rsidRPr="00897D0D">
        <w:rPr>
          <w:rFonts w:ascii="Verdana" w:hAnsi="Verdana"/>
          <w:sz w:val="20"/>
          <w:szCs w:val="20"/>
        </w:rPr>
        <w:t xml:space="preserve">Mārketinga un publicitātes vajadzībām pēc darba pie Uzdevuma izpildes pabeigšanas Birojs ir tiesīgs atklāt Klienta identitāti, sniegt informāciju par lietā iesaistītajām pusēm un sasniegto rezultātu, ja vien Klients nav devis pretējus norādījumus. Šīs Biroja tiesības Klients ir tiesīgs jebkurā brīdī atsaukt, par to savlaicīgi iepriekš rakstveidā brīdinot Biroju. </w:t>
      </w:r>
    </w:p>
    <w:p w:rsidR="00666693" w:rsidRPr="00FE04E3" w:rsidRDefault="00666693" w:rsidP="00666693">
      <w:pPr>
        <w:spacing w:before="120" w:after="0" w:line="240" w:lineRule="auto"/>
        <w:jc w:val="both"/>
        <w:rPr>
          <w:rFonts w:ascii="Verdana" w:hAnsi="Verdana"/>
          <w:sz w:val="20"/>
          <w:szCs w:val="20"/>
        </w:rPr>
      </w:pPr>
    </w:p>
    <w:p w:rsidR="006812D3" w:rsidRPr="00897D0D" w:rsidRDefault="006812D3" w:rsidP="006812D3">
      <w:pPr>
        <w:numPr>
          <w:ilvl w:val="0"/>
          <w:numId w:val="1"/>
        </w:numPr>
        <w:spacing w:before="120" w:after="0" w:line="240" w:lineRule="auto"/>
        <w:ind w:left="357" w:hanging="357"/>
        <w:jc w:val="center"/>
        <w:rPr>
          <w:rFonts w:ascii="Verdana" w:hAnsi="Verdana"/>
          <w:b/>
          <w:bCs/>
          <w:sz w:val="20"/>
          <w:szCs w:val="20"/>
        </w:rPr>
      </w:pPr>
      <w:smartTag w:uri="schemas-tilde-lv/tildestengine" w:element="veidnes">
        <w:smartTagPr>
          <w:attr w:name="text" w:val="Līguma"/>
          <w:attr w:name="id" w:val="-1"/>
          <w:attr w:name="baseform" w:val="līgum|s"/>
        </w:smartTagPr>
        <w:r w:rsidRPr="00897D0D">
          <w:rPr>
            <w:rFonts w:ascii="Verdana" w:hAnsi="Verdana"/>
            <w:b/>
            <w:bCs/>
            <w:sz w:val="20"/>
            <w:szCs w:val="20"/>
          </w:rPr>
          <w:t>Līguma</w:t>
        </w:r>
      </w:smartTag>
      <w:r w:rsidRPr="00897D0D">
        <w:rPr>
          <w:rFonts w:ascii="Verdana" w:hAnsi="Verdana"/>
          <w:b/>
          <w:bCs/>
          <w:sz w:val="20"/>
          <w:szCs w:val="20"/>
        </w:rPr>
        <w:t xml:space="preserve"> termiņš</w:t>
      </w:r>
    </w:p>
    <w:p w:rsidR="006812D3" w:rsidRPr="00406AEC" w:rsidRDefault="006812D3" w:rsidP="006812D3">
      <w:pPr>
        <w:numPr>
          <w:ilvl w:val="1"/>
          <w:numId w:val="1"/>
        </w:numPr>
        <w:spacing w:before="120" w:after="0" w:line="240" w:lineRule="auto"/>
        <w:ind w:left="0" w:firstLine="0"/>
        <w:jc w:val="both"/>
        <w:rPr>
          <w:rFonts w:ascii="Verdana" w:hAnsi="Verdana"/>
          <w:sz w:val="20"/>
          <w:szCs w:val="20"/>
        </w:rPr>
      </w:pPr>
      <w:r w:rsidRPr="00897D0D">
        <w:rPr>
          <w:rFonts w:ascii="Verdana" w:hAnsi="Verdana"/>
          <w:sz w:val="20"/>
          <w:szCs w:val="20"/>
        </w:rPr>
        <w:t>Līgums stājas spēkā tā noslēgšanas dienā un ir spēkā līdz darba</w:t>
      </w:r>
      <w:r w:rsidR="00865D65">
        <w:rPr>
          <w:rFonts w:ascii="Verdana" w:hAnsi="Verdana"/>
          <w:sz w:val="20"/>
          <w:szCs w:val="20"/>
        </w:rPr>
        <w:t xml:space="preserve"> Uzdevuma izpildes pabeigšanai, bet ne ilgāk kā līdz </w:t>
      </w:r>
      <w:r w:rsidR="00865D65" w:rsidRPr="00406AEC">
        <w:rPr>
          <w:rFonts w:ascii="Verdana" w:hAnsi="Verdana"/>
          <w:sz w:val="20"/>
          <w:szCs w:val="20"/>
        </w:rPr>
        <w:t>2015. gada 31. augustam.</w:t>
      </w:r>
    </w:p>
    <w:p w:rsidR="008F5D73" w:rsidRPr="00897D0D" w:rsidRDefault="008F5D73" w:rsidP="006812D3">
      <w:pPr>
        <w:numPr>
          <w:ilvl w:val="1"/>
          <w:numId w:val="1"/>
        </w:numPr>
        <w:spacing w:before="120" w:after="0" w:line="240" w:lineRule="auto"/>
        <w:ind w:left="0" w:firstLine="0"/>
        <w:jc w:val="both"/>
        <w:rPr>
          <w:rFonts w:ascii="Verdana" w:hAnsi="Verdana"/>
          <w:sz w:val="20"/>
          <w:szCs w:val="20"/>
        </w:rPr>
      </w:pPr>
      <w:r>
        <w:rPr>
          <w:rFonts w:ascii="Verdana" w:hAnsi="Verdana"/>
          <w:sz w:val="20"/>
          <w:szCs w:val="20"/>
        </w:rPr>
        <w:t>Puses var jebkurā brīdī rakstveidā vienoties par Līguma izbeigšanu uz abpusēji pieņemamiem noteikumiem.</w:t>
      </w:r>
    </w:p>
    <w:p w:rsidR="00FE04E3" w:rsidRDefault="006812D3" w:rsidP="00FE04E3">
      <w:pPr>
        <w:numPr>
          <w:ilvl w:val="1"/>
          <w:numId w:val="1"/>
        </w:numPr>
        <w:spacing w:before="120" w:after="0" w:line="240" w:lineRule="auto"/>
        <w:ind w:left="0" w:firstLine="0"/>
        <w:jc w:val="both"/>
        <w:rPr>
          <w:rFonts w:ascii="Verdana" w:hAnsi="Verdana"/>
          <w:sz w:val="20"/>
          <w:szCs w:val="20"/>
        </w:rPr>
      </w:pPr>
      <w:r w:rsidRPr="00897D0D">
        <w:rPr>
          <w:rFonts w:ascii="Verdana" w:hAnsi="Verdana"/>
          <w:sz w:val="20"/>
          <w:szCs w:val="20"/>
        </w:rPr>
        <w:t xml:space="preserve">Katrai no Pusēm ir tiesības vienpusēji atkāpties no Līguma vismaz 15 (piecpadsmit) kalendārās dienas pirms Līguma izbeigšanas, par to rakstveidā informējot otru Pusi. Šādā gadījumā līdz Līguma izbeigšanai Klientam ir jānorāda atbilstoši kvalificēta persona, kas pārņems Uzdevuma izpildi no Biroja un Pusēm ir jānokārto visi savstarpējie dokumentu nodošanas un norēķinu jautājumi. </w:t>
      </w:r>
      <w:r w:rsidR="008F5D73">
        <w:rPr>
          <w:rFonts w:ascii="Verdana" w:hAnsi="Verdana"/>
          <w:sz w:val="20"/>
          <w:szCs w:val="20"/>
        </w:rPr>
        <w:t>Līguma izbeigšanas dienā Klientam ir pienākums veikt pilnīgu norēķinu ar Biroju, pilnībā samaksājot Birojam honorāru par Uzdevuma izpildi, kā arī atlīdzinot ar Uzdevuma izpildi saistītos izdevumus.</w:t>
      </w:r>
    </w:p>
    <w:p w:rsidR="00666693" w:rsidRPr="00FE04E3" w:rsidRDefault="00666693" w:rsidP="00666693">
      <w:pPr>
        <w:spacing w:before="120" w:after="0" w:line="240" w:lineRule="auto"/>
        <w:jc w:val="both"/>
        <w:rPr>
          <w:rFonts w:ascii="Verdana" w:hAnsi="Verdana"/>
          <w:sz w:val="20"/>
          <w:szCs w:val="20"/>
        </w:rPr>
      </w:pPr>
    </w:p>
    <w:p w:rsidR="006812D3" w:rsidRPr="00897D0D" w:rsidRDefault="006812D3" w:rsidP="006812D3">
      <w:pPr>
        <w:numPr>
          <w:ilvl w:val="0"/>
          <w:numId w:val="1"/>
        </w:numPr>
        <w:spacing w:before="120" w:after="0" w:line="240" w:lineRule="auto"/>
        <w:ind w:left="357" w:hanging="357"/>
        <w:jc w:val="center"/>
        <w:rPr>
          <w:rFonts w:ascii="Verdana" w:hAnsi="Verdana"/>
          <w:b/>
          <w:sz w:val="20"/>
          <w:szCs w:val="20"/>
        </w:rPr>
      </w:pPr>
      <w:r w:rsidRPr="00897D0D">
        <w:rPr>
          <w:rFonts w:ascii="Verdana" w:hAnsi="Verdana"/>
          <w:b/>
          <w:sz w:val="20"/>
          <w:szCs w:val="20"/>
        </w:rPr>
        <w:t>Pušu norēķini</w:t>
      </w:r>
    </w:p>
    <w:p w:rsidR="006812D3" w:rsidRPr="00897D0D" w:rsidRDefault="006812D3" w:rsidP="006812D3">
      <w:pPr>
        <w:numPr>
          <w:ilvl w:val="1"/>
          <w:numId w:val="1"/>
        </w:numPr>
        <w:spacing w:before="120" w:after="0" w:line="240" w:lineRule="auto"/>
        <w:ind w:left="0" w:firstLine="0"/>
        <w:jc w:val="both"/>
        <w:rPr>
          <w:rFonts w:ascii="Verdana" w:hAnsi="Verdana"/>
          <w:sz w:val="20"/>
          <w:szCs w:val="20"/>
        </w:rPr>
      </w:pPr>
      <w:r w:rsidRPr="00897D0D">
        <w:rPr>
          <w:rFonts w:ascii="Verdana" w:hAnsi="Verdana"/>
          <w:sz w:val="20"/>
          <w:szCs w:val="20"/>
        </w:rPr>
        <w:t xml:space="preserve">Biroja honorārs par darbu pie Uzdevuma izpildes tiek aprēķināts, pamatojoties uz Biroja pārstāvju darba stundas likmi. Papildus Biroja honorāram Klients apņemas maksāt pievienotās vērtības nodokli pēc </w:t>
      </w:r>
      <w:r w:rsidRPr="00406AEC">
        <w:rPr>
          <w:rFonts w:ascii="Verdana" w:hAnsi="Verdana"/>
          <w:sz w:val="20"/>
          <w:szCs w:val="20"/>
        </w:rPr>
        <w:t>likmes, kas ir spēkā uz rēķina izrakstīšanas dienu</w:t>
      </w:r>
      <w:r w:rsidR="00865D65" w:rsidRPr="00406AEC">
        <w:rPr>
          <w:rFonts w:ascii="Verdana" w:hAnsi="Verdana"/>
          <w:sz w:val="20"/>
          <w:szCs w:val="20"/>
        </w:rPr>
        <w:t>.</w:t>
      </w:r>
      <w:r w:rsidRPr="00406AEC">
        <w:rPr>
          <w:rFonts w:ascii="Verdana" w:hAnsi="Verdana"/>
          <w:sz w:val="20"/>
          <w:szCs w:val="20"/>
        </w:rPr>
        <w:t xml:space="preserve"> </w:t>
      </w:r>
      <w:r w:rsidR="008F5D73" w:rsidRPr="00406AEC">
        <w:rPr>
          <w:rFonts w:ascii="Verdana" w:hAnsi="Verdana"/>
          <w:sz w:val="20"/>
          <w:szCs w:val="20"/>
        </w:rPr>
        <w:t>Puses vienojas</w:t>
      </w:r>
      <w:r w:rsidR="00183621" w:rsidRPr="00406AEC">
        <w:rPr>
          <w:rFonts w:ascii="Verdana" w:hAnsi="Verdana"/>
          <w:sz w:val="20"/>
          <w:szCs w:val="20"/>
        </w:rPr>
        <w:t xml:space="preserve">, ka </w:t>
      </w:r>
      <w:r w:rsidR="008F5D73" w:rsidRPr="00406AEC">
        <w:rPr>
          <w:rFonts w:ascii="Verdana" w:hAnsi="Verdana"/>
          <w:sz w:val="20"/>
          <w:szCs w:val="20"/>
        </w:rPr>
        <w:t xml:space="preserve">Biroja </w:t>
      </w:r>
      <w:r w:rsidR="00183621" w:rsidRPr="00406AEC">
        <w:rPr>
          <w:rFonts w:ascii="Verdana" w:hAnsi="Verdana"/>
          <w:sz w:val="20"/>
          <w:szCs w:val="20"/>
        </w:rPr>
        <w:t xml:space="preserve">honorārs par Uzdevuma izpildi </w:t>
      </w:r>
      <w:r w:rsidR="00183621" w:rsidRPr="00406AEC">
        <w:rPr>
          <w:rFonts w:ascii="Verdana" w:hAnsi="Verdana"/>
          <w:sz w:val="20"/>
          <w:szCs w:val="20"/>
          <w:u w:val="single"/>
        </w:rPr>
        <w:t xml:space="preserve">nepārsniegs </w:t>
      </w:r>
      <w:r w:rsidR="00BC764C" w:rsidRPr="00406AEC">
        <w:rPr>
          <w:rFonts w:ascii="Verdana" w:hAnsi="Verdana"/>
          <w:sz w:val="20"/>
          <w:szCs w:val="20"/>
          <w:u w:val="single"/>
        </w:rPr>
        <w:t xml:space="preserve">EUR </w:t>
      </w:r>
      <w:r w:rsidR="00BC764C" w:rsidRPr="00406AEC">
        <w:rPr>
          <w:rFonts w:ascii="Verdana" w:hAnsi="Verdana"/>
          <w:b/>
          <w:sz w:val="20"/>
          <w:szCs w:val="20"/>
          <w:u w:val="single"/>
        </w:rPr>
        <w:t>26 620.00</w:t>
      </w:r>
      <w:r w:rsidR="00FE2A24" w:rsidRPr="00406AEC">
        <w:rPr>
          <w:rFonts w:ascii="Verdana" w:hAnsi="Verdana"/>
          <w:sz w:val="20"/>
          <w:szCs w:val="20"/>
          <w:u w:val="single"/>
        </w:rPr>
        <w:t xml:space="preserve"> (</w:t>
      </w:r>
      <w:r w:rsidR="00BC764C" w:rsidRPr="00406AEC">
        <w:rPr>
          <w:rFonts w:ascii="Verdana" w:hAnsi="Verdana"/>
          <w:bCs/>
          <w:sz w:val="20"/>
          <w:szCs w:val="20"/>
          <w:u w:val="single"/>
          <w:lang w:val="fr-FR"/>
        </w:rPr>
        <w:t>divdesmit seši tūkstoši seši simti divdesmit euro</w:t>
      </w:r>
      <w:r w:rsidR="00FE2A24" w:rsidRPr="00406AEC">
        <w:rPr>
          <w:rFonts w:ascii="Verdana" w:hAnsi="Verdana"/>
          <w:sz w:val="20"/>
          <w:szCs w:val="20"/>
          <w:u w:val="single"/>
        </w:rPr>
        <w:t>)</w:t>
      </w:r>
      <w:r w:rsidR="00183621" w:rsidRPr="00406AEC">
        <w:rPr>
          <w:rFonts w:ascii="Verdana" w:hAnsi="Verdana"/>
          <w:sz w:val="20"/>
          <w:szCs w:val="20"/>
        </w:rPr>
        <w:t>, neietvero</w:t>
      </w:r>
      <w:r w:rsidR="005207BE" w:rsidRPr="00406AEC">
        <w:rPr>
          <w:rFonts w:ascii="Verdana" w:hAnsi="Verdana"/>
          <w:sz w:val="20"/>
          <w:szCs w:val="20"/>
        </w:rPr>
        <w:t>t</w:t>
      </w:r>
      <w:r w:rsidR="005207BE">
        <w:rPr>
          <w:rFonts w:ascii="Verdana" w:hAnsi="Verdana"/>
          <w:sz w:val="20"/>
          <w:szCs w:val="20"/>
        </w:rPr>
        <w:t xml:space="preserve"> pievienotās vērtības nodokli.</w:t>
      </w:r>
      <w:r w:rsidR="008F5D73">
        <w:rPr>
          <w:rFonts w:ascii="Verdana" w:hAnsi="Verdana"/>
          <w:sz w:val="20"/>
          <w:szCs w:val="20"/>
        </w:rPr>
        <w:t xml:space="preserve"> </w:t>
      </w:r>
    </w:p>
    <w:p w:rsidR="00F90F1F" w:rsidRDefault="006812D3" w:rsidP="006812D3">
      <w:pPr>
        <w:numPr>
          <w:ilvl w:val="1"/>
          <w:numId w:val="1"/>
        </w:numPr>
        <w:spacing w:before="120" w:after="0" w:line="240" w:lineRule="auto"/>
        <w:ind w:left="0" w:firstLine="0"/>
        <w:jc w:val="both"/>
        <w:rPr>
          <w:rFonts w:ascii="Verdana" w:hAnsi="Verdana"/>
          <w:sz w:val="20"/>
          <w:szCs w:val="20"/>
        </w:rPr>
      </w:pPr>
      <w:r w:rsidRPr="00897D0D">
        <w:rPr>
          <w:rFonts w:ascii="Verdana" w:hAnsi="Verdana"/>
          <w:sz w:val="20"/>
          <w:szCs w:val="20"/>
        </w:rPr>
        <w:t xml:space="preserve">Klients ir informēts un piekrīt maksāt Birojam par darbu pie Uzdevuma izpildes pēc Biroja juristu darba stundu likmēm, kas ir noteiktas </w:t>
      </w:r>
      <w:r w:rsidR="00A5681B">
        <w:rPr>
          <w:rFonts w:ascii="Verdana" w:hAnsi="Verdana"/>
          <w:sz w:val="20"/>
          <w:szCs w:val="20"/>
        </w:rPr>
        <w:t xml:space="preserve">iepirkuma ietvaros </w:t>
      </w:r>
      <w:r w:rsidR="00B51602">
        <w:rPr>
          <w:rFonts w:ascii="Verdana" w:hAnsi="Verdana"/>
          <w:sz w:val="20"/>
          <w:szCs w:val="20"/>
        </w:rPr>
        <w:t>iesniegtajā piedāvājumā</w:t>
      </w:r>
      <w:r w:rsidR="00A5681B">
        <w:rPr>
          <w:rFonts w:ascii="Verdana" w:hAnsi="Verdana"/>
          <w:sz w:val="20"/>
          <w:szCs w:val="20"/>
        </w:rPr>
        <w:t>.</w:t>
      </w:r>
      <w:r w:rsidR="00406AEC">
        <w:rPr>
          <w:rFonts w:ascii="Verdana" w:hAnsi="Verdana"/>
          <w:sz w:val="20"/>
          <w:szCs w:val="20"/>
        </w:rPr>
        <w:t xml:space="preserve"> Pirms katra konkrētā Uzdevuma komponenta izpildes uzsākšanas Birojs saskaņo ar Klientu maksimālo honorāra apmēru par konkrētās Uzdevuma komponentes izpildi.</w:t>
      </w:r>
    </w:p>
    <w:p w:rsidR="006812D3" w:rsidRPr="00F90F1F" w:rsidRDefault="00F90F1F" w:rsidP="00F90F1F">
      <w:pPr>
        <w:numPr>
          <w:ilvl w:val="1"/>
          <w:numId w:val="1"/>
        </w:numPr>
        <w:spacing w:before="120" w:after="0" w:line="240" w:lineRule="auto"/>
        <w:ind w:left="0" w:firstLine="0"/>
        <w:jc w:val="both"/>
        <w:rPr>
          <w:rFonts w:ascii="Verdana" w:hAnsi="Verdana"/>
          <w:sz w:val="20"/>
          <w:szCs w:val="20"/>
        </w:rPr>
      </w:pPr>
      <w:r>
        <w:rPr>
          <w:rFonts w:ascii="Verdana" w:hAnsi="Verdana"/>
          <w:sz w:val="20"/>
          <w:szCs w:val="20"/>
        </w:rPr>
        <w:t xml:space="preserve">Birojs nosūta Klientam rēķinu par darbu pēc darba Pieņemšanas un Nodošanas akta parakstīšanas. Biroja rēķins ir apmaksājams 10 (desmit) </w:t>
      </w:r>
      <w:r w:rsidR="00A5681B">
        <w:rPr>
          <w:rFonts w:ascii="Verdana" w:hAnsi="Verdana"/>
          <w:sz w:val="20"/>
          <w:szCs w:val="20"/>
        </w:rPr>
        <w:t>darba</w:t>
      </w:r>
      <w:r>
        <w:rPr>
          <w:rFonts w:ascii="Verdana" w:hAnsi="Verdana"/>
          <w:sz w:val="20"/>
          <w:szCs w:val="20"/>
        </w:rPr>
        <w:t xml:space="preserve"> dienu laikā pēc tā </w:t>
      </w:r>
      <w:r w:rsidR="00A5681B">
        <w:rPr>
          <w:rFonts w:ascii="Verdana" w:hAnsi="Verdana"/>
          <w:sz w:val="20"/>
          <w:szCs w:val="20"/>
        </w:rPr>
        <w:t xml:space="preserve">saņemšanas </w:t>
      </w:r>
      <w:r>
        <w:rPr>
          <w:rFonts w:ascii="Verdana" w:hAnsi="Verdana"/>
          <w:sz w:val="20"/>
          <w:szCs w:val="20"/>
        </w:rPr>
        <w:t>dienas.</w:t>
      </w:r>
    </w:p>
    <w:p w:rsidR="006812D3" w:rsidRPr="00897D0D" w:rsidRDefault="006812D3" w:rsidP="00FE2A24">
      <w:pPr>
        <w:pStyle w:val="ListParagraph"/>
        <w:numPr>
          <w:ilvl w:val="1"/>
          <w:numId w:val="1"/>
        </w:numPr>
        <w:tabs>
          <w:tab w:val="clear" w:pos="792"/>
          <w:tab w:val="num" w:pos="0"/>
          <w:tab w:val="left" w:pos="851"/>
        </w:tabs>
        <w:spacing w:before="120"/>
        <w:ind w:left="0" w:firstLine="0"/>
        <w:jc w:val="both"/>
        <w:rPr>
          <w:rFonts w:ascii="Verdana" w:hAnsi="Verdana"/>
          <w:sz w:val="20"/>
          <w:szCs w:val="20"/>
          <w:lang w:val="lv-LV"/>
        </w:rPr>
      </w:pPr>
      <w:r w:rsidRPr="00897D0D">
        <w:rPr>
          <w:rFonts w:ascii="Verdana" w:hAnsi="Verdana"/>
          <w:sz w:val="20"/>
          <w:szCs w:val="20"/>
          <w:lang w:val="lv-LV"/>
        </w:rPr>
        <w:t xml:space="preserve">Ja Klientam ir </w:t>
      </w:r>
      <w:smartTag w:uri="schemas-tilde-lv/tildestengine" w:element="veidnes">
        <w:smartTagPr>
          <w:attr w:name="text" w:val="pretenzijas"/>
          <w:attr w:name="id" w:val="-1"/>
          <w:attr w:name="baseform" w:val="pretenzij|a"/>
        </w:smartTagPr>
        <w:r w:rsidRPr="00897D0D">
          <w:rPr>
            <w:rFonts w:ascii="Verdana" w:hAnsi="Verdana"/>
            <w:sz w:val="20"/>
            <w:szCs w:val="20"/>
            <w:lang w:val="lv-LV"/>
          </w:rPr>
          <w:t>pretenzijas</w:t>
        </w:r>
      </w:smartTag>
      <w:r w:rsidRPr="00897D0D">
        <w:rPr>
          <w:rFonts w:ascii="Verdana" w:hAnsi="Verdana"/>
          <w:sz w:val="20"/>
          <w:szCs w:val="20"/>
          <w:lang w:val="lv-LV"/>
        </w:rPr>
        <w:t xml:space="preserve"> pret Biroja rēķinā norādīto honorāra vai izdevumu summu, Klientam savi iebildumi jāizsaka rakstveidā 5 (piecu) </w:t>
      </w:r>
      <w:r w:rsidR="00A5681B">
        <w:rPr>
          <w:rFonts w:ascii="Verdana" w:hAnsi="Verdana"/>
          <w:sz w:val="20"/>
          <w:szCs w:val="20"/>
          <w:lang w:val="lv-LV"/>
        </w:rPr>
        <w:t>darba</w:t>
      </w:r>
      <w:r w:rsidRPr="00897D0D">
        <w:rPr>
          <w:rFonts w:ascii="Verdana" w:hAnsi="Verdana"/>
          <w:sz w:val="20"/>
          <w:szCs w:val="20"/>
          <w:lang w:val="lv-LV"/>
        </w:rPr>
        <w:t xml:space="preserve"> dienu laikā no rēķina </w:t>
      </w:r>
      <w:r w:rsidR="00A5681B">
        <w:rPr>
          <w:rFonts w:ascii="Verdana" w:hAnsi="Verdana"/>
          <w:sz w:val="20"/>
          <w:szCs w:val="20"/>
          <w:lang w:val="lv-LV"/>
        </w:rPr>
        <w:t>saņemšanas</w:t>
      </w:r>
      <w:r w:rsidRPr="00897D0D">
        <w:rPr>
          <w:rFonts w:ascii="Verdana" w:hAnsi="Verdana"/>
          <w:sz w:val="20"/>
          <w:szCs w:val="20"/>
          <w:lang w:val="lv-LV"/>
        </w:rPr>
        <w:t xml:space="preserve"> dienas. </w:t>
      </w:r>
      <w:r w:rsidR="00C80748">
        <w:rPr>
          <w:rFonts w:ascii="Verdana" w:hAnsi="Verdana"/>
          <w:sz w:val="20"/>
          <w:szCs w:val="20"/>
          <w:lang w:val="lv-LV"/>
        </w:rPr>
        <w:t>Pēc pretenziju izteikšanas Birojs tās izskata, un ja atzīst par pamatotām, izraksta jaunu rēķinu</w:t>
      </w:r>
      <w:r w:rsidR="00DE71A8">
        <w:rPr>
          <w:rFonts w:ascii="Verdana" w:hAnsi="Verdana"/>
          <w:sz w:val="20"/>
          <w:szCs w:val="20"/>
          <w:lang w:val="lv-LV"/>
        </w:rPr>
        <w:t xml:space="preserve">, kura apmaksai termiņu sāk skaitīt no jauna. Ja pretenzijas noteiktajā laikā netiek </w:t>
      </w:r>
      <w:r w:rsidR="00A5681B">
        <w:rPr>
          <w:rFonts w:ascii="Verdana" w:hAnsi="Verdana"/>
          <w:sz w:val="20"/>
          <w:szCs w:val="20"/>
          <w:lang w:val="lv-LV"/>
        </w:rPr>
        <w:t>izteiktas</w:t>
      </w:r>
      <w:r w:rsidR="00DE71A8">
        <w:rPr>
          <w:rFonts w:ascii="Verdana" w:hAnsi="Verdana"/>
          <w:sz w:val="20"/>
          <w:szCs w:val="20"/>
          <w:lang w:val="lv-LV"/>
        </w:rPr>
        <w:t>, Klientam ir pienākums apmaksāt izrakstīto rēķinu pilnā apmērā.</w:t>
      </w:r>
    </w:p>
    <w:p w:rsidR="00DE71A8" w:rsidRDefault="00DE71A8" w:rsidP="00DE71A8">
      <w:pPr>
        <w:pStyle w:val="ListParagraph"/>
        <w:tabs>
          <w:tab w:val="left" w:pos="851"/>
        </w:tabs>
        <w:spacing w:before="120"/>
        <w:ind w:left="11"/>
        <w:contextualSpacing w:val="0"/>
        <w:jc w:val="both"/>
        <w:rPr>
          <w:rFonts w:ascii="Verdana" w:hAnsi="Verdana"/>
          <w:sz w:val="20"/>
          <w:szCs w:val="20"/>
          <w:lang w:val="lv-LV"/>
        </w:rPr>
      </w:pPr>
    </w:p>
    <w:p w:rsidR="0021459B" w:rsidRPr="00FE04E3" w:rsidRDefault="0021459B" w:rsidP="00DE71A8">
      <w:pPr>
        <w:pStyle w:val="ListParagraph"/>
        <w:tabs>
          <w:tab w:val="left" w:pos="851"/>
        </w:tabs>
        <w:spacing w:before="120"/>
        <w:ind w:left="11"/>
        <w:contextualSpacing w:val="0"/>
        <w:jc w:val="both"/>
        <w:rPr>
          <w:rFonts w:ascii="Verdana" w:hAnsi="Verdana"/>
          <w:sz w:val="20"/>
          <w:szCs w:val="20"/>
          <w:lang w:val="lv-LV"/>
        </w:rPr>
      </w:pPr>
    </w:p>
    <w:p w:rsidR="006812D3" w:rsidRPr="00897D0D" w:rsidRDefault="006812D3" w:rsidP="006812D3">
      <w:pPr>
        <w:numPr>
          <w:ilvl w:val="0"/>
          <w:numId w:val="3"/>
        </w:numPr>
        <w:spacing w:before="120" w:after="0" w:line="240" w:lineRule="auto"/>
        <w:ind w:left="357" w:hanging="357"/>
        <w:jc w:val="center"/>
        <w:rPr>
          <w:rFonts w:ascii="Verdana" w:hAnsi="Verdana"/>
          <w:b/>
          <w:sz w:val="20"/>
          <w:szCs w:val="20"/>
        </w:rPr>
      </w:pPr>
      <w:r w:rsidRPr="00897D0D">
        <w:rPr>
          <w:rFonts w:ascii="Verdana" w:hAnsi="Verdana"/>
          <w:b/>
          <w:sz w:val="20"/>
          <w:szCs w:val="20"/>
        </w:rPr>
        <w:lastRenderedPageBreak/>
        <w:t>Pārējie noteikumi</w:t>
      </w:r>
    </w:p>
    <w:p w:rsidR="00406AEC" w:rsidRDefault="006812D3" w:rsidP="00406AEC">
      <w:pPr>
        <w:pStyle w:val="BodyText"/>
        <w:numPr>
          <w:ilvl w:val="1"/>
          <w:numId w:val="3"/>
        </w:numPr>
        <w:spacing w:before="120"/>
        <w:ind w:left="0" w:firstLine="0"/>
        <w:jc w:val="both"/>
        <w:rPr>
          <w:rFonts w:ascii="Verdana" w:hAnsi="Verdana"/>
          <w:szCs w:val="20"/>
          <w:lang w:val="lv-LV"/>
        </w:rPr>
      </w:pPr>
      <w:r w:rsidRPr="00897D0D">
        <w:rPr>
          <w:rFonts w:ascii="Verdana" w:hAnsi="Verdana"/>
          <w:szCs w:val="20"/>
          <w:lang w:val="lv-LV"/>
        </w:rPr>
        <w:t>Jebkādi Līguma grozījumi, papildinājumi un labojumi stājas spēkā un kļūst par neatņemamu Līguma sastāvdaļu tikai tad, ja tos parakstījušas abas Puses.</w:t>
      </w:r>
    </w:p>
    <w:p w:rsidR="00406AEC" w:rsidRPr="00406AEC" w:rsidRDefault="00406AEC" w:rsidP="00406AEC">
      <w:pPr>
        <w:pStyle w:val="BodyText"/>
        <w:numPr>
          <w:ilvl w:val="1"/>
          <w:numId w:val="3"/>
        </w:numPr>
        <w:spacing w:before="120"/>
        <w:ind w:left="0" w:firstLine="0"/>
        <w:jc w:val="both"/>
        <w:rPr>
          <w:rFonts w:ascii="Verdana" w:hAnsi="Verdana"/>
          <w:szCs w:val="20"/>
          <w:lang w:val="lv-LV"/>
        </w:rPr>
      </w:pPr>
      <w:r w:rsidRPr="00406AEC">
        <w:rPr>
          <w:rFonts w:ascii="Verdana" w:hAnsi="Verdana"/>
          <w:szCs w:val="20"/>
          <w:lang w:val="lv-LV"/>
        </w:rPr>
        <w:t>Visi šajā Līgumā paredzētie paziņojumi, informācija, ziņas un citi sūtījumi noformējami rakstveidā un nosūtāmi ierakstītā vēstulē pa pastu, ar kurjeru, faksa sūtījumu, pa elektronisko pastu vai ievērojot Pušu papildus noteikto kārtību. Par sūtījuma saņemšanas dienu uzskatāma nosūtīšanas diena, ja paziņojums nosūtīts ar kurjeru, faksa sūtījumu vai pa elektronisko pastu, vai 5. (piektā) darba diena no nosūtīšanas brīža, ja paziņojums nosūtīts pa pastu ierakstītā vēstulē.</w:t>
      </w:r>
    </w:p>
    <w:p w:rsidR="006812D3" w:rsidRPr="00897D0D" w:rsidRDefault="006812D3" w:rsidP="006812D3">
      <w:pPr>
        <w:numPr>
          <w:ilvl w:val="1"/>
          <w:numId w:val="3"/>
        </w:numPr>
        <w:spacing w:before="120" w:after="0" w:line="240" w:lineRule="auto"/>
        <w:ind w:left="0" w:firstLine="0"/>
        <w:jc w:val="both"/>
        <w:rPr>
          <w:rFonts w:ascii="Verdana" w:hAnsi="Verdana"/>
          <w:sz w:val="20"/>
          <w:szCs w:val="20"/>
        </w:rPr>
      </w:pPr>
      <w:r w:rsidRPr="00897D0D">
        <w:rPr>
          <w:rFonts w:ascii="Verdana" w:hAnsi="Verdana"/>
          <w:sz w:val="20"/>
          <w:szCs w:val="20"/>
        </w:rPr>
        <w:t xml:space="preserve">Puses vienojas, ka Līgumā aprakstītā Pušu sadarbība nerada savstarpēju pakalpojuma sniegšanas un saņemšanas ekskluzivitāti. Līguma noteikumi neierobežo Klienta tiesības izmantot citus juridisko pakalpojumu sniedzēju pakalpojumus Līgumā aprakstītā Uzdevuma vai jebkura cita juridiska pasūtījuma izpildei. Tāpat arī Birojs saglabā tiesības sniegt juridisko palīdzību citām personām un strādāt pie pasūtījumu izpildes, kas nav saistīti ar Uzdevumu, tajā skaitā sniegt pakalpojumus personām, kuras darbojas ar Klientu vienā nozarē vai kurām ir ar Klientu potenciāli pretējas intereses. </w:t>
      </w:r>
    </w:p>
    <w:p w:rsidR="006812D3" w:rsidRPr="00897D0D" w:rsidRDefault="006812D3" w:rsidP="006812D3">
      <w:pPr>
        <w:pStyle w:val="BodyText"/>
        <w:numPr>
          <w:ilvl w:val="1"/>
          <w:numId w:val="3"/>
        </w:numPr>
        <w:spacing w:before="120"/>
        <w:ind w:left="0" w:hanging="6"/>
        <w:jc w:val="both"/>
        <w:rPr>
          <w:rFonts w:ascii="Verdana" w:hAnsi="Verdana"/>
          <w:szCs w:val="20"/>
          <w:lang w:val="lv-LV"/>
        </w:rPr>
      </w:pPr>
      <w:r w:rsidRPr="00897D0D">
        <w:rPr>
          <w:rFonts w:ascii="Verdana" w:hAnsi="Verdana"/>
          <w:szCs w:val="20"/>
          <w:lang w:val="lv-LV"/>
        </w:rPr>
        <w:t>Līgumam ir piemērojami Latvija</w:t>
      </w:r>
      <w:r w:rsidR="00DE71A8">
        <w:rPr>
          <w:rFonts w:ascii="Verdana" w:hAnsi="Verdana"/>
          <w:szCs w:val="20"/>
          <w:lang w:val="lv-LV"/>
        </w:rPr>
        <w:t>s Republikas normatīvie akti un Līgumā minētie termini ir jāizprot kā Latvijas Republikas tiesību sistēmas elementi, kas iztulkojami atbilstoši to avotiem.</w:t>
      </w:r>
    </w:p>
    <w:p w:rsidR="006812D3" w:rsidRPr="00897D0D" w:rsidRDefault="006812D3" w:rsidP="006812D3">
      <w:pPr>
        <w:pStyle w:val="BodyText"/>
        <w:numPr>
          <w:ilvl w:val="1"/>
          <w:numId w:val="3"/>
        </w:numPr>
        <w:spacing w:before="120"/>
        <w:ind w:left="0" w:hanging="6"/>
        <w:jc w:val="both"/>
        <w:rPr>
          <w:rFonts w:ascii="Verdana" w:hAnsi="Verdana"/>
          <w:szCs w:val="20"/>
          <w:lang w:val="lv-LV"/>
        </w:rPr>
      </w:pPr>
      <w:r w:rsidRPr="00897D0D">
        <w:rPr>
          <w:rFonts w:ascii="Verdana" w:hAnsi="Verdana"/>
          <w:szCs w:val="20"/>
          <w:lang w:val="lv-LV"/>
        </w:rPr>
        <w:t xml:space="preserve">Ja starp Pusēm rodas </w:t>
      </w:r>
      <w:r w:rsidR="00A5681B">
        <w:rPr>
          <w:rFonts w:ascii="Verdana" w:hAnsi="Verdana"/>
          <w:szCs w:val="20"/>
          <w:lang w:val="lv-LV"/>
        </w:rPr>
        <w:t xml:space="preserve">domstarpības vai </w:t>
      </w:r>
      <w:r w:rsidRPr="00897D0D">
        <w:rPr>
          <w:rFonts w:ascii="Verdana" w:hAnsi="Verdana"/>
          <w:szCs w:val="20"/>
          <w:lang w:val="lv-LV"/>
        </w:rPr>
        <w:t xml:space="preserve">strīds un Puses savstarpēju pārrunu ceļā to nevar atrisināt, tas nododams izskatīšanai Latvijas Republikas tiesā. </w:t>
      </w:r>
    </w:p>
    <w:p w:rsidR="00FE04E3" w:rsidRDefault="006812D3" w:rsidP="00FE04E3">
      <w:pPr>
        <w:numPr>
          <w:ilvl w:val="1"/>
          <w:numId w:val="3"/>
        </w:numPr>
        <w:spacing w:before="120" w:after="0" w:line="240" w:lineRule="auto"/>
        <w:ind w:left="0" w:firstLine="0"/>
        <w:jc w:val="both"/>
        <w:rPr>
          <w:rFonts w:ascii="Verdana" w:hAnsi="Verdana"/>
          <w:sz w:val="20"/>
          <w:szCs w:val="20"/>
        </w:rPr>
      </w:pPr>
      <w:smartTag w:uri="schemas-tilde-lv/tildestengine" w:element="veidnes">
        <w:smartTagPr>
          <w:attr w:name="text" w:val="Līgums"/>
          <w:attr w:name="id" w:val="-1"/>
          <w:attr w:name="baseform" w:val="līgum|s"/>
        </w:smartTagPr>
        <w:r w:rsidRPr="00897D0D">
          <w:rPr>
            <w:rFonts w:ascii="Verdana" w:hAnsi="Verdana"/>
            <w:caps/>
            <w:sz w:val="20"/>
            <w:szCs w:val="20"/>
          </w:rPr>
          <w:t>l</w:t>
        </w:r>
        <w:r w:rsidRPr="00897D0D">
          <w:rPr>
            <w:rFonts w:ascii="Verdana" w:hAnsi="Verdana"/>
            <w:sz w:val="20"/>
            <w:szCs w:val="20"/>
          </w:rPr>
          <w:t>īgums</w:t>
        </w:r>
      </w:smartTag>
      <w:r w:rsidRPr="00897D0D">
        <w:rPr>
          <w:rFonts w:ascii="Verdana" w:hAnsi="Verdana"/>
          <w:sz w:val="20"/>
          <w:szCs w:val="20"/>
        </w:rPr>
        <w:t xml:space="preserve"> sastādīts un parakstīts divos vienādos eksemplāros uz </w:t>
      </w:r>
      <w:r w:rsidR="00FE2A24">
        <w:rPr>
          <w:rFonts w:ascii="Verdana" w:hAnsi="Verdana"/>
          <w:sz w:val="20"/>
          <w:szCs w:val="20"/>
        </w:rPr>
        <w:t>3</w:t>
      </w:r>
      <w:r w:rsidRPr="00897D0D">
        <w:rPr>
          <w:rFonts w:ascii="Verdana" w:hAnsi="Verdana"/>
          <w:sz w:val="20"/>
          <w:szCs w:val="20"/>
        </w:rPr>
        <w:t xml:space="preserve"> lapām ar vienādu juridisku spēku, pa vienam eksemplāram katrai no Pusēm.</w:t>
      </w:r>
    </w:p>
    <w:p w:rsidR="00666693" w:rsidRPr="00FE04E3" w:rsidRDefault="00666693" w:rsidP="00666693">
      <w:pPr>
        <w:spacing w:before="120" w:after="0" w:line="240" w:lineRule="auto"/>
        <w:jc w:val="both"/>
        <w:rPr>
          <w:rFonts w:ascii="Verdana" w:hAnsi="Verdana"/>
          <w:sz w:val="20"/>
          <w:szCs w:val="20"/>
        </w:rPr>
      </w:pPr>
    </w:p>
    <w:p w:rsidR="006812D3" w:rsidRDefault="006812D3" w:rsidP="006812D3">
      <w:pPr>
        <w:numPr>
          <w:ilvl w:val="0"/>
          <w:numId w:val="3"/>
        </w:numPr>
        <w:spacing w:before="120" w:after="0" w:line="240" w:lineRule="auto"/>
        <w:ind w:left="357" w:hanging="357"/>
        <w:jc w:val="center"/>
        <w:rPr>
          <w:rFonts w:ascii="Verdana" w:hAnsi="Verdana"/>
          <w:b/>
          <w:sz w:val="20"/>
          <w:szCs w:val="20"/>
        </w:rPr>
      </w:pPr>
      <w:r w:rsidRPr="00897D0D">
        <w:rPr>
          <w:rFonts w:ascii="Verdana" w:hAnsi="Verdana"/>
          <w:b/>
          <w:sz w:val="20"/>
          <w:szCs w:val="20"/>
        </w:rPr>
        <w:t>Puses:</w:t>
      </w:r>
    </w:p>
    <w:p w:rsidR="00FE04E3" w:rsidRPr="00897D0D" w:rsidRDefault="00FE04E3" w:rsidP="00FE04E3">
      <w:pPr>
        <w:spacing w:before="120" w:after="0" w:line="240" w:lineRule="auto"/>
        <w:ind w:left="357"/>
        <w:rPr>
          <w:rFonts w:ascii="Verdana" w:hAnsi="Verdana"/>
          <w:b/>
          <w:sz w:val="20"/>
          <w:szCs w:val="20"/>
        </w:rPr>
      </w:pPr>
    </w:p>
    <w:tbl>
      <w:tblPr>
        <w:tblW w:w="0" w:type="auto"/>
        <w:tblLayout w:type="fixed"/>
        <w:tblLook w:val="0000" w:firstRow="0" w:lastRow="0" w:firstColumn="0" w:lastColumn="0" w:noHBand="0" w:noVBand="0"/>
      </w:tblPr>
      <w:tblGrid>
        <w:gridCol w:w="4944"/>
        <w:gridCol w:w="4945"/>
      </w:tblGrid>
      <w:tr w:rsidR="00FE2A24" w:rsidRPr="00897D0D" w:rsidTr="00FE2A24">
        <w:trPr>
          <w:trHeight w:val="3336"/>
        </w:trPr>
        <w:tc>
          <w:tcPr>
            <w:tcW w:w="4944" w:type="dxa"/>
          </w:tcPr>
          <w:p w:rsidR="00FE2A24" w:rsidRPr="00897D0D" w:rsidRDefault="00FE2A24" w:rsidP="00FE2A24">
            <w:pPr>
              <w:spacing w:after="0"/>
              <w:ind w:right="431"/>
              <w:jc w:val="both"/>
              <w:rPr>
                <w:rFonts w:ascii="Verdana" w:hAnsi="Verdana"/>
                <w:b/>
                <w:sz w:val="20"/>
                <w:szCs w:val="20"/>
              </w:rPr>
            </w:pPr>
            <w:bookmarkStart w:id="1" w:name="OLE_LINK1"/>
            <w:bookmarkStart w:id="2" w:name="OLE_LINK2"/>
            <w:r w:rsidRPr="00897D0D">
              <w:rPr>
                <w:rFonts w:ascii="Verdana" w:hAnsi="Verdana"/>
                <w:b/>
                <w:sz w:val="20"/>
                <w:szCs w:val="20"/>
              </w:rPr>
              <w:t>Zvērinātu advokātu birojs</w:t>
            </w:r>
          </w:p>
          <w:p w:rsidR="00FE2A24" w:rsidRPr="00897D0D" w:rsidRDefault="00FE2A24" w:rsidP="00FE2A24">
            <w:pPr>
              <w:spacing w:after="0"/>
              <w:ind w:right="431"/>
              <w:jc w:val="both"/>
              <w:rPr>
                <w:rFonts w:ascii="Verdana" w:hAnsi="Verdana"/>
                <w:sz w:val="20"/>
                <w:szCs w:val="20"/>
              </w:rPr>
            </w:pPr>
            <w:r w:rsidRPr="00897D0D">
              <w:rPr>
                <w:rFonts w:ascii="Verdana" w:hAnsi="Verdana"/>
                <w:b/>
                <w:sz w:val="20"/>
                <w:szCs w:val="20"/>
              </w:rPr>
              <w:t>“BORENIUS”</w:t>
            </w:r>
            <w:r w:rsidRPr="00897D0D">
              <w:rPr>
                <w:rFonts w:ascii="Verdana" w:hAnsi="Verdana"/>
                <w:sz w:val="20"/>
                <w:szCs w:val="20"/>
              </w:rPr>
              <w:t xml:space="preserve"> </w:t>
            </w:r>
          </w:p>
          <w:p w:rsidR="00A5681B" w:rsidRPr="00897D0D" w:rsidRDefault="00A5681B" w:rsidP="00A5681B">
            <w:pPr>
              <w:tabs>
                <w:tab w:val="left" w:pos="2790"/>
              </w:tabs>
              <w:spacing w:after="0"/>
              <w:ind w:right="431"/>
              <w:jc w:val="both"/>
              <w:rPr>
                <w:rFonts w:ascii="Verdana" w:hAnsi="Verdana"/>
                <w:sz w:val="20"/>
                <w:szCs w:val="20"/>
              </w:rPr>
            </w:pPr>
            <w:smartTag w:uri="urn:schemas-microsoft-com:office:smarttags" w:element="stockticker">
              <w:r w:rsidRPr="00897D0D">
                <w:rPr>
                  <w:rFonts w:ascii="Verdana" w:hAnsi="Verdana"/>
                  <w:sz w:val="20"/>
                  <w:szCs w:val="20"/>
                </w:rPr>
                <w:t>PVN</w:t>
              </w:r>
            </w:smartTag>
            <w:r w:rsidRPr="00897D0D">
              <w:rPr>
                <w:rFonts w:ascii="Verdana" w:hAnsi="Verdana"/>
                <w:sz w:val="20"/>
                <w:szCs w:val="20"/>
              </w:rPr>
              <w:t xml:space="preserve"> maks. Nr.LV</w:t>
            </w:r>
            <w:smartTag w:uri="schemas-tilde-lv/tildestengine" w:element="phone">
              <w:smartTagPr>
                <w:attr w:name="phone_number" w:val="1568767"/>
                <w:attr w:name="phone_prefix" w:val="9000"/>
              </w:smartTagPr>
              <w:r w:rsidRPr="00897D0D">
                <w:rPr>
                  <w:rFonts w:ascii="Verdana" w:hAnsi="Verdana"/>
                  <w:sz w:val="20"/>
                  <w:szCs w:val="20"/>
                </w:rPr>
                <w:t>90001568767</w:t>
              </w:r>
            </w:smartTag>
          </w:p>
          <w:p w:rsidR="00FE2A24" w:rsidRPr="00897D0D" w:rsidRDefault="00FE2A24" w:rsidP="00FE2A24">
            <w:pPr>
              <w:spacing w:after="0"/>
              <w:ind w:right="431"/>
              <w:jc w:val="both"/>
              <w:rPr>
                <w:rFonts w:ascii="Verdana" w:hAnsi="Verdana"/>
                <w:sz w:val="20"/>
                <w:szCs w:val="20"/>
              </w:rPr>
            </w:pPr>
            <w:r w:rsidRPr="00897D0D">
              <w:rPr>
                <w:rFonts w:ascii="Verdana" w:hAnsi="Verdana"/>
                <w:sz w:val="20"/>
                <w:szCs w:val="20"/>
              </w:rPr>
              <w:t xml:space="preserve">Adrese: Lāčplēša iela 20a, </w:t>
            </w:r>
          </w:p>
          <w:p w:rsidR="00FE2A24" w:rsidRPr="00897D0D" w:rsidRDefault="00FE2A24" w:rsidP="00FE2A24">
            <w:pPr>
              <w:spacing w:after="0"/>
              <w:ind w:right="431"/>
              <w:jc w:val="both"/>
              <w:rPr>
                <w:rFonts w:ascii="Verdana" w:hAnsi="Verdana"/>
                <w:sz w:val="20"/>
                <w:szCs w:val="20"/>
              </w:rPr>
            </w:pPr>
            <w:r w:rsidRPr="00897D0D">
              <w:rPr>
                <w:rFonts w:ascii="Verdana" w:hAnsi="Verdana"/>
                <w:sz w:val="20"/>
                <w:szCs w:val="20"/>
              </w:rPr>
              <w:t>Rīga, LV-1011, Latvija</w:t>
            </w:r>
          </w:p>
          <w:p w:rsidR="00406AEC" w:rsidRDefault="00A5681B" w:rsidP="00FE2A24">
            <w:pPr>
              <w:tabs>
                <w:tab w:val="left" w:pos="2790"/>
              </w:tabs>
              <w:spacing w:after="0"/>
              <w:ind w:right="431"/>
              <w:jc w:val="both"/>
              <w:rPr>
                <w:rFonts w:ascii="Verdana" w:hAnsi="Verdana"/>
                <w:sz w:val="20"/>
                <w:szCs w:val="20"/>
              </w:rPr>
            </w:pPr>
            <w:r>
              <w:rPr>
                <w:rFonts w:ascii="Verdana" w:hAnsi="Verdana"/>
                <w:sz w:val="20"/>
                <w:szCs w:val="20"/>
              </w:rPr>
              <w:t>Norēķinu konts</w:t>
            </w:r>
            <w:r w:rsidR="00FE2A24" w:rsidRPr="00897D0D">
              <w:rPr>
                <w:rFonts w:ascii="Verdana" w:hAnsi="Verdana"/>
                <w:sz w:val="20"/>
                <w:szCs w:val="20"/>
              </w:rPr>
              <w:t xml:space="preserve">: </w:t>
            </w:r>
          </w:p>
          <w:p w:rsidR="00A5681B" w:rsidRDefault="00406AEC" w:rsidP="00FE2A24">
            <w:pPr>
              <w:tabs>
                <w:tab w:val="left" w:pos="2790"/>
              </w:tabs>
              <w:spacing w:after="0"/>
              <w:ind w:right="431"/>
              <w:jc w:val="both"/>
              <w:rPr>
                <w:rFonts w:ascii="Verdana" w:hAnsi="Verdana"/>
                <w:sz w:val="20"/>
                <w:szCs w:val="20"/>
              </w:rPr>
            </w:pPr>
            <w:r>
              <w:rPr>
                <w:rFonts w:ascii="Verdana" w:hAnsi="Verdana"/>
                <w:sz w:val="20"/>
                <w:szCs w:val="20"/>
              </w:rPr>
              <w:t xml:space="preserve">Banka: </w:t>
            </w:r>
            <w:r w:rsidR="00FE2A24" w:rsidRPr="00897D0D">
              <w:rPr>
                <w:rFonts w:ascii="Verdana" w:hAnsi="Verdana"/>
                <w:sz w:val="20"/>
                <w:szCs w:val="20"/>
              </w:rPr>
              <w:t xml:space="preserve">AS Swedbank </w:t>
            </w:r>
          </w:p>
          <w:p w:rsidR="00931AB9" w:rsidRDefault="00A5681B" w:rsidP="00FE2A24">
            <w:pPr>
              <w:tabs>
                <w:tab w:val="left" w:pos="2790"/>
              </w:tabs>
              <w:spacing w:after="0"/>
              <w:ind w:right="431"/>
              <w:jc w:val="both"/>
              <w:rPr>
                <w:rFonts w:ascii="Verdana" w:hAnsi="Verdana"/>
                <w:sz w:val="20"/>
                <w:szCs w:val="20"/>
              </w:rPr>
            </w:pPr>
            <w:r>
              <w:rPr>
                <w:rFonts w:ascii="Verdana" w:hAnsi="Verdana"/>
                <w:sz w:val="20"/>
                <w:szCs w:val="20"/>
              </w:rPr>
              <w:t>IBAN</w:t>
            </w:r>
            <w:r w:rsidRPr="00897D0D">
              <w:rPr>
                <w:rFonts w:ascii="Verdana" w:hAnsi="Verdana"/>
                <w:sz w:val="20"/>
                <w:szCs w:val="20"/>
              </w:rPr>
              <w:t xml:space="preserve"> </w:t>
            </w:r>
            <w:r w:rsidR="00406AEC">
              <w:rPr>
                <w:rFonts w:ascii="Verdana" w:hAnsi="Verdana"/>
                <w:sz w:val="20"/>
                <w:szCs w:val="20"/>
              </w:rPr>
              <w:t>k</w:t>
            </w:r>
            <w:r w:rsidR="00FE2A24" w:rsidRPr="00897D0D">
              <w:rPr>
                <w:rFonts w:ascii="Verdana" w:hAnsi="Verdana"/>
                <w:sz w:val="20"/>
                <w:szCs w:val="20"/>
              </w:rPr>
              <w:t>onts:</w:t>
            </w:r>
            <w:r w:rsidR="00931AB9">
              <w:rPr>
                <w:rFonts w:ascii="Verdana" w:hAnsi="Verdana"/>
                <w:sz w:val="20"/>
                <w:szCs w:val="20"/>
              </w:rPr>
              <w:t xml:space="preserve"> </w:t>
            </w:r>
          </w:p>
          <w:p w:rsidR="00FE2A24" w:rsidRPr="00897D0D" w:rsidRDefault="00FE2A24" w:rsidP="00FE2A24">
            <w:pPr>
              <w:tabs>
                <w:tab w:val="left" w:pos="2790"/>
              </w:tabs>
              <w:spacing w:after="0"/>
              <w:ind w:right="431"/>
              <w:jc w:val="both"/>
              <w:rPr>
                <w:rFonts w:ascii="Verdana" w:hAnsi="Verdana"/>
                <w:sz w:val="20"/>
                <w:szCs w:val="20"/>
              </w:rPr>
            </w:pPr>
            <w:r w:rsidRPr="00897D0D">
              <w:rPr>
                <w:rFonts w:ascii="Verdana" w:hAnsi="Verdana"/>
                <w:sz w:val="20"/>
                <w:szCs w:val="20"/>
              </w:rPr>
              <w:t>LV24HABA</w:t>
            </w:r>
            <w:smartTag w:uri="schemas-tilde-lv/tildestengine" w:element="phone">
              <w:smartTagPr>
                <w:attr w:name="phone_number" w:val="0401844"/>
                <w:attr w:name="phone_prefix" w:val="055100"/>
              </w:smartTagPr>
              <w:r w:rsidRPr="00897D0D">
                <w:rPr>
                  <w:rFonts w:ascii="Verdana" w:hAnsi="Verdana"/>
                  <w:sz w:val="20"/>
                  <w:szCs w:val="20"/>
                </w:rPr>
                <w:t>0551000401844</w:t>
              </w:r>
            </w:smartTag>
            <w:r w:rsidRPr="00897D0D">
              <w:rPr>
                <w:rFonts w:ascii="Verdana" w:hAnsi="Verdana"/>
                <w:sz w:val="20"/>
                <w:szCs w:val="20"/>
              </w:rPr>
              <w:t xml:space="preserve"> </w:t>
            </w:r>
          </w:p>
        </w:tc>
        <w:tc>
          <w:tcPr>
            <w:tcW w:w="4945" w:type="dxa"/>
          </w:tcPr>
          <w:p w:rsidR="00A5681B" w:rsidRPr="00A5681B" w:rsidRDefault="00A5681B" w:rsidP="00A5681B">
            <w:pPr>
              <w:spacing w:after="0"/>
              <w:ind w:right="431"/>
              <w:jc w:val="both"/>
              <w:rPr>
                <w:rFonts w:ascii="Verdana" w:hAnsi="Verdana"/>
                <w:b/>
                <w:sz w:val="20"/>
                <w:szCs w:val="20"/>
              </w:rPr>
            </w:pPr>
            <w:r w:rsidRPr="00A5681B">
              <w:rPr>
                <w:rFonts w:ascii="Verdana" w:hAnsi="Verdana"/>
                <w:b/>
                <w:sz w:val="20"/>
                <w:szCs w:val="20"/>
              </w:rPr>
              <w:t>Latvija</w:t>
            </w:r>
            <w:r>
              <w:rPr>
                <w:rFonts w:ascii="Verdana" w:hAnsi="Verdana"/>
                <w:b/>
                <w:sz w:val="20"/>
                <w:szCs w:val="20"/>
              </w:rPr>
              <w:t>s Universitāte</w:t>
            </w:r>
          </w:p>
          <w:p w:rsidR="007A3CBA" w:rsidRPr="007A3CBA" w:rsidRDefault="007A3CBA" w:rsidP="007A3CBA">
            <w:pPr>
              <w:spacing w:after="0"/>
              <w:ind w:right="431"/>
              <w:jc w:val="both"/>
              <w:rPr>
                <w:rFonts w:ascii="Verdana" w:hAnsi="Verdana"/>
                <w:sz w:val="20"/>
                <w:szCs w:val="20"/>
              </w:rPr>
            </w:pPr>
            <w:r w:rsidRPr="007A3CBA">
              <w:rPr>
                <w:rFonts w:ascii="Verdana" w:hAnsi="Verdana"/>
                <w:sz w:val="20"/>
                <w:szCs w:val="20"/>
              </w:rPr>
              <w:t>Reģ. Nr. IZM Izglītības iestāžu reģistrā 3341000218</w:t>
            </w:r>
          </w:p>
          <w:p w:rsidR="007A3CBA" w:rsidRDefault="007A3CBA" w:rsidP="007A3CBA">
            <w:pPr>
              <w:spacing w:after="0"/>
              <w:ind w:right="431"/>
              <w:jc w:val="both"/>
              <w:rPr>
                <w:rFonts w:ascii="Verdana" w:hAnsi="Verdana"/>
                <w:sz w:val="20"/>
                <w:szCs w:val="20"/>
              </w:rPr>
            </w:pPr>
            <w:r w:rsidRPr="007A3CBA">
              <w:rPr>
                <w:rFonts w:ascii="Verdana" w:hAnsi="Verdana"/>
                <w:sz w:val="20"/>
                <w:szCs w:val="20"/>
              </w:rPr>
              <w:t>PVN reģ. Nr.: LV 90000076669</w:t>
            </w:r>
          </w:p>
          <w:p w:rsidR="00A5681B" w:rsidRDefault="00A5681B" w:rsidP="00A5681B">
            <w:pPr>
              <w:spacing w:after="0"/>
              <w:ind w:right="431"/>
              <w:jc w:val="both"/>
              <w:rPr>
                <w:rFonts w:ascii="Verdana" w:hAnsi="Verdana"/>
                <w:sz w:val="20"/>
                <w:szCs w:val="20"/>
              </w:rPr>
            </w:pPr>
            <w:r>
              <w:rPr>
                <w:rFonts w:ascii="Verdana" w:hAnsi="Verdana"/>
                <w:sz w:val="20"/>
                <w:szCs w:val="20"/>
              </w:rPr>
              <w:t xml:space="preserve">Adrese: </w:t>
            </w:r>
            <w:r w:rsidRPr="00A5681B">
              <w:rPr>
                <w:rFonts w:ascii="Verdana" w:hAnsi="Verdana"/>
                <w:sz w:val="20"/>
                <w:szCs w:val="20"/>
              </w:rPr>
              <w:t xml:space="preserve">Raiņa bulv.19, Rīga, </w:t>
            </w:r>
          </w:p>
          <w:p w:rsidR="00A5681B" w:rsidRPr="00A5681B" w:rsidRDefault="00A5681B" w:rsidP="00A5681B">
            <w:pPr>
              <w:spacing w:after="0"/>
              <w:ind w:right="431"/>
              <w:jc w:val="both"/>
              <w:rPr>
                <w:rFonts w:ascii="Verdana" w:hAnsi="Verdana"/>
                <w:sz w:val="20"/>
                <w:szCs w:val="20"/>
              </w:rPr>
            </w:pPr>
            <w:r w:rsidRPr="00A5681B">
              <w:rPr>
                <w:rFonts w:ascii="Verdana" w:hAnsi="Verdana"/>
                <w:sz w:val="20"/>
                <w:szCs w:val="20"/>
              </w:rPr>
              <w:t>LV-1586</w:t>
            </w:r>
          </w:p>
          <w:p w:rsidR="00A5681B" w:rsidRPr="00A5681B" w:rsidRDefault="00A5681B" w:rsidP="00A5681B">
            <w:pPr>
              <w:spacing w:after="0"/>
              <w:ind w:right="431"/>
              <w:jc w:val="both"/>
              <w:rPr>
                <w:rFonts w:ascii="Verdana" w:hAnsi="Verdana"/>
                <w:sz w:val="20"/>
                <w:szCs w:val="20"/>
              </w:rPr>
            </w:pPr>
            <w:r w:rsidRPr="00A5681B">
              <w:rPr>
                <w:rFonts w:ascii="Verdana" w:hAnsi="Verdana"/>
                <w:sz w:val="20"/>
                <w:szCs w:val="20"/>
              </w:rPr>
              <w:t>Norēķinu konts</w:t>
            </w:r>
            <w:r w:rsidR="00406AEC">
              <w:rPr>
                <w:rFonts w:ascii="Verdana" w:hAnsi="Verdana"/>
                <w:sz w:val="20"/>
                <w:szCs w:val="20"/>
              </w:rPr>
              <w:t>:</w:t>
            </w:r>
          </w:p>
          <w:p w:rsidR="00A5681B" w:rsidRPr="00A5681B" w:rsidRDefault="00A5681B" w:rsidP="00A5681B">
            <w:pPr>
              <w:spacing w:after="0"/>
              <w:ind w:right="431"/>
              <w:jc w:val="both"/>
              <w:rPr>
                <w:rFonts w:ascii="Verdana" w:hAnsi="Verdana"/>
                <w:sz w:val="20"/>
                <w:szCs w:val="20"/>
              </w:rPr>
            </w:pPr>
            <w:r w:rsidRPr="00A5681B">
              <w:rPr>
                <w:rFonts w:ascii="Verdana" w:hAnsi="Verdana"/>
                <w:sz w:val="20"/>
                <w:szCs w:val="20"/>
              </w:rPr>
              <w:t>Banka: Valsts Kase</w:t>
            </w:r>
          </w:p>
          <w:p w:rsidR="00FE2A24" w:rsidRPr="00897D0D" w:rsidRDefault="00A5681B" w:rsidP="00A5681B">
            <w:pPr>
              <w:spacing w:after="0"/>
              <w:ind w:right="431"/>
              <w:rPr>
                <w:rFonts w:ascii="Verdana" w:hAnsi="Verdana"/>
                <w:b/>
                <w:sz w:val="20"/>
                <w:szCs w:val="20"/>
              </w:rPr>
            </w:pPr>
            <w:r w:rsidRPr="00A5681B">
              <w:rPr>
                <w:rFonts w:ascii="Verdana" w:hAnsi="Verdana"/>
                <w:sz w:val="20"/>
                <w:szCs w:val="20"/>
              </w:rPr>
              <w:t>IBAN konts: LV70TREL9150175047000</w:t>
            </w:r>
          </w:p>
        </w:tc>
      </w:tr>
      <w:tr w:rsidR="006812D3" w:rsidRPr="00897D0D" w:rsidTr="00FE2A24">
        <w:trPr>
          <w:trHeight w:val="1271"/>
        </w:trPr>
        <w:tc>
          <w:tcPr>
            <w:tcW w:w="4944" w:type="dxa"/>
          </w:tcPr>
          <w:p w:rsidR="006812D3" w:rsidRPr="00897D0D" w:rsidRDefault="006812D3" w:rsidP="00361B90">
            <w:pPr>
              <w:tabs>
                <w:tab w:val="left" w:pos="2790"/>
              </w:tabs>
              <w:spacing w:before="120"/>
              <w:ind w:right="431"/>
              <w:jc w:val="both"/>
              <w:rPr>
                <w:rFonts w:ascii="Verdana" w:hAnsi="Verdana"/>
                <w:sz w:val="20"/>
                <w:szCs w:val="20"/>
              </w:rPr>
            </w:pPr>
          </w:p>
          <w:p w:rsidR="006812D3" w:rsidRPr="00897D0D" w:rsidRDefault="006812D3" w:rsidP="00361B90">
            <w:pPr>
              <w:tabs>
                <w:tab w:val="left" w:pos="2790"/>
              </w:tabs>
              <w:spacing w:before="120"/>
              <w:ind w:right="431"/>
              <w:jc w:val="both"/>
              <w:rPr>
                <w:rFonts w:ascii="Verdana" w:hAnsi="Verdana"/>
                <w:sz w:val="20"/>
                <w:szCs w:val="20"/>
              </w:rPr>
            </w:pPr>
            <w:r w:rsidRPr="00897D0D">
              <w:rPr>
                <w:rFonts w:ascii="Verdana" w:hAnsi="Verdana"/>
                <w:sz w:val="20"/>
                <w:szCs w:val="20"/>
              </w:rPr>
              <w:t>_________________________________</w:t>
            </w:r>
          </w:p>
          <w:p w:rsidR="00FE2A24" w:rsidRDefault="006812D3" w:rsidP="00FE2A24">
            <w:pPr>
              <w:tabs>
                <w:tab w:val="left" w:pos="2790"/>
              </w:tabs>
              <w:spacing w:after="0"/>
              <w:ind w:right="431"/>
              <w:jc w:val="both"/>
              <w:rPr>
                <w:rFonts w:ascii="Verdana" w:hAnsi="Verdana"/>
                <w:sz w:val="20"/>
                <w:szCs w:val="20"/>
              </w:rPr>
            </w:pPr>
            <w:r w:rsidRPr="00897D0D">
              <w:rPr>
                <w:rFonts w:ascii="Verdana" w:hAnsi="Verdana"/>
                <w:sz w:val="20"/>
                <w:szCs w:val="20"/>
              </w:rPr>
              <w:t xml:space="preserve">Partneris, zvērināts advokāts </w:t>
            </w:r>
          </w:p>
          <w:p w:rsidR="006812D3" w:rsidRPr="00897D0D" w:rsidRDefault="00FE2A24" w:rsidP="00FE2A24">
            <w:pPr>
              <w:tabs>
                <w:tab w:val="left" w:pos="2790"/>
              </w:tabs>
              <w:spacing w:after="0"/>
              <w:ind w:right="431"/>
              <w:jc w:val="both"/>
              <w:rPr>
                <w:rFonts w:ascii="Verdana" w:hAnsi="Verdana"/>
                <w:sz w:val="20"/>
                <w:szCs w:val="20"/>
              </w:rPr>
            </w:pPr>
            <w:r>
              <w:rPr>
                <w:rFonts w:ascii="Verdana" w:hAnsi="Verdana"/>
                <w:sz w:val="20"/>
                <w:szCs w:val="20"/>
              </w:rPr>
              <w:t>Lauris Liepa</w:t>
            </w:r>
          </w:p>
        </w:tc>
        <w:tc>
          <w:tcPr>
            <w:tcW w:w="4945" w:type="dxa"/>
          </w:tcPr>
          <w:p w:rsidR="006812D3" w:rsidRPr="00897D0D" w:rsidRDefault="006812D3" w:rsidP="00361B90">
            <w:pPr>
              <w:spacing w:before="120"/>
              <w:ind w:right="431"/>
              <w:jc w:val="both"/>
              <w:rPr>
                <w:rFonts w:ascii="Verdana" w:hAnsi="Verdana"/>
                <w:sz w:val="20"/>
                <w:szCs w:val="20"/>
              </w:rPr>
            </w:pPr>
          </w:p>
          <w:p w:rsidR="006812D3" w:rsidRPr="00897D0D" w:rsidRDefault="006812D3" w:rsidP="00361B90">
            <w:pPr>
              <w:spacing w:before="120"/>
              <w:ind w:right="431"/>
              <w:jc w:val="both"/>
              <w:rPr>
                <w:rFonts w:ascii="Verdana" w:hAnsi="Verdana"/>
                <w:sz w:val="20"/>
                <w:szCs w:val="20"/>
              </w:rPr>
            </w:pPr>
            <w:r w:rsidRPr="00897D0D">
              <w:rPr>
                <w:rFonts w:ascii="Verdana" w:hAnsi="Verdana"/>
                <w:sz w:val="20"/>
                <w:szCs w:val="20"/>
              </w:rPr>
              <w:t>_________________________________</w:t>
            </w:r>
          </w:p>
          <w:p w:rsidR="006812D3" w:rsidRDefault="00A5681B" w:rsidP="0042758B">
            <w:pPr>
              <w:pStyle w:val="NoSpacing"/>
              <w:rPr>
                <w:rFonts w:ascii="Verdana" w:hAnsi="Verdana"/>
                <w:sz w:val="20"/>
                <w:szCs w:val="20"/>
              </w:rPr>
            </w:pPr>
            <w:r>
              <w:rPr>
                <w:rFonts w:ascii="Verdana" w:hAnsi="Verdana"/>
                <w:sz w:val="20"/>
                <w:szCs w:val="20"/>
              </w:rPr>
              <w:t>Direktors</w:t>
            </w:r>
          </w:p>
          <w:p w:rsidR="00A5681B" w:rsidRPr="00897D0D" w:rsidRDefault="00A5681B" w:rsidP="0042758B">
            <w:pPr>
              <w:pStyle w:val="NoSpacing"/>
            </w:pPr>
            <w:r>
              <w:rPr>
                <w:rFonts w:ascii="Verdana" w:hAnsi="Verdana"/>
                <w:sz w:val="20"/>
                <w:szCs w:val="20"/>
              </w:rPr>
              <w:t>Atis Peičs</w:t>
            </w:r>
          </w:p>
        </w:tc>
      </w:tr>
      <w:bookmarkEnd w:id="1"/>
      <w:bookmarkEnd w:id="2"/>
    </w:tbl>
    <w:p w:rsidR="006812D3" w:rsidRPr="00897D0D" w:rsidRDefault="006812D3" w:rsidP="006812D3">
      <w:pPr>
        <w:pStyle w:val="ListParagraph"/>
        <w:spacing w:before="120"/>
        <w:ind w:left="360"/>
        <w:jc w:val="both"/>
        <w:rPr>
          <w:rFonts w:ascii="Verdana" w:hAnsi="Verdana"/>
          <w:b/>
          <w:sz w:val="20"/>
          <w:szCs w:val="20"/>
        </w:rPr>
      </w:pPr>
    </w:p>
    <w:sectPr w:rsidR="006812D3" w:rsidRPr="00897D0D" w:rsidSect="004C5959">
      <w:headerReference w:type="default" r:id="rId7"/>
      <w:footerReference w:type="default" r:id="rId8"/>
      <w:headerReference w:type="firs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024" w:rsidRDefault="00E85024" w:rsidP="000F4ECF">
      <w:pPr>
        <w:spacing w:after="0" w:line="240" w:lineRule="auto"/>
      </w:pPr>
      <w:r>
        <w:separator/>
      </w:r>
    </w:p>
  </w:endnote>
  <w:endnote w:type="continuationSeparator" w:id="0">
    <w:p w:rsidR="00E85024" w:rsidRDefault="00E85024" w:rsidP="000F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936185"/>
      <w:docPartObj>
        <w:docPartGallery w:val="Page Numbers (Bottom of Page)"/>
        <w:docPartUnique/>
      </w:docPartObj>
    </w:sdtPr>
    <w:sdtEndPr>
      <w:rPr>
        <w:rFonts w:ascii="Verdana" w:hAnsi="Verdana"/>
        <w:noProof/>
        <w:sz w:val="20"/>
        <w:szCs w:val="20"/>
      </w:rPr>
    </w:sdtEndPr>
    <w:sdtContent>
      <w:p w:rsidR="007F1EA7" w:rsidRPr="007F1EA7" w:rsidRDefault="007F1EA7">
        <w:pPr>
          <w:pStyle w:val="Footer"/>
          <w:jc w:val="right"/>
          <w:rPr>
            <w:rFonts w:ascii="Verdana" w:hAnsi="Verdana"/>
            <w:sz w:val="20"/>
            <w:szCs w:val="20"/>
          </w:rPr>
        </w:pPr>
        <w:r w:rsidRPr="007F1EA7">
          <w:rPr>
            <w:rFonts w:ascii="Verdana" w:hAnsi="Verdana"/>
            <w:sz w:val="20"/>
            <w:szCs w:val="20"/>
          </w:rPr>
          <w:fldChar w:fldCharType="begin"/>
        </w:r>
        <w:r w:rsidRPr="007F1EA7">
          <w:rPr>
            <w:rFonts w:ascii="Verdana" w:hAnsi="Verdana"/>
            <w:sz w:val="20"/>
            <w:szCs w:val="20"/>
          </w:rPr>
          <w:instrText xml:space="preserve"> PAGE   \* MERGEFORMAT </w:instrText>
        </w:r>
        <w:r w:rsidRPr="007F1EA7">
          <w:rPr>
            <w:rFonts w:ascii="Verdana" w:hAnsi="Verdana"/>
            <w:sz w:val="20"/>
            <w:szCs w:val="20"/>
          </w:rPr>
          <w:fldChar w:fldCharType="separate"/>
        </w:r>
        <w:r w:rsidR="00631239">
          <w:rPr>
            <w:rFonts w:ascii="Verdana" w:hAnsi="Verdana"/>
            <w:noProof/>
            <w:sz w:val="20"/>
            <w:szCs w:val="20"/>
          </w:rPr>
          <w:t>3</w:t>
        </w:r>
        <w:r w:rsidRPr="007F1EA7">
          <w:rPr>
            <w:rFonts w:ascii="Verdana" w:hAnsi="Verdana"/>
            <w:noProof/>
            <w:sz w:val="20"/>
            <w:szCs w:val="20"/>
          </w:rPr>
          <w:fldChar w:fldCharType="end"/>
        </w:r>
      </w:p>
    </w:sdtContent>
  </w:sdt>
  <w:p w:rsidR="004C5959" w:rsidRDefault="004C5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59" w:rsidRDefault="004C5959" w:rsidP="007F1EA7">
    <w:pPr>
      <w:pStyle w:val="Footer"/>
    </w:pPr>
  </w:p>
  <w:p w:rsidR="006C193A" w:rsidRDefault="006C1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024" w:rsidRDefault="00E85024" w:rsidP="000F4ECF">
      <w:pPr>
        <w:spacing w:after="0" w:line="240" w:lineRule="auto"/>
      </w:pPr>
      <w:r>
        <w:separator/>
      </w:r>
    </w:p>
  </w:footnote>
  <w:footnote w:type="continuationSeparator" w:id="0">
    <w:p w:rsidR="00E85024" w:rsidRDefault="00E85024" w:rsidP="000F4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ECF" w:rsidRPr="000F4ECF" w:rsidRDefault="000F4ECF" w:rsidP="000F4ECF">
    <w:pPr>
      <w:pStyle w:val="Header"/>
      <w:jc w:val="center"/>
      <w:rPr>
        <w:sz w:val="20"/>
        <w:szCs w:val="20"/>
      </w:rPr>
    </w:pPr>
  </w:p>
  <w:p w:rsidR="00FB6BB4" w:rsidRDefault="00FB6BB4" w:rsidP="000F4ECF">
    <w:pPr>
      <w:pStyle w:val="Header"/>
      <w:jc w:val="center"/>
    </w:pPr>
  </w:p>
  <w:p w:rsidR="000F4ECF" w:rsidRDefault="000F4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A08" w:rsidRDefault="00841A08" w:rsidP="00841A0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1D97"/>
    <w:multiLevelType w:val="multilevel"/>
    <w:tmpl w:val="D5F0E68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285328CF"/>
    <w:multiLevelType w:val="multilevel"/>
    <w:tmpl w:val="04D26E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Verdana" w:hAnsi="Verdana" w:hint="default"/>
        <w:sz w:val="20"/>
        <w:szCs w:val="20"/>
      </w:rPr>
    </w:lvl>
    <w:lvl w:ilvl="2">
      <w:start w:val="1"/>
      <w:numFmt w:val="lowerLetter"/>
      <w:lvlText w:val="(%3)"/>
      <w:lvlJc w:val="left"/>
      <w:pPr>
        <w:tabs>
          <w:tab w:val="num" w:pos="555"/>
        </w:tabs>
        <w:ind w:left="555" w:hanging="555"/>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96CD0"/>
    <w:multiLevelType w:val="hybridMultilevel"/>
    <w:tmpl w:val="6FAEC6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5143FF7"/>
    <w:multiLevelType w:val="multilevel"/>
    <w:tmpl w:val="75EE92AE"/>
    <w:lvl w:ilvl="0">
      <w:start w:val="5"/>
      <w:numFmt w:val="decimal"/>
      <w:lvlText w:val="%1."/>
      <w:lvlJc w:val="left"/>
      <w:pPr>
        <w:ind w:left="540" w:hanging="540"/>
      </w:pPr>
      <w:rPr>
        <w:rFonts w:hint="default"/>
      </w:rPr>
    </w:lvl>
    <w:lvl w:ilvl="1">
      <w:start w:val="1"/>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CF"/>
    <w:rsid w:val="000171B3"/>
    <w:rsid w:val="00024CFB"/>
    <w:rsid w:val="000729A4"/>
    <w:rsid w:val="00076F69"/>
    <w:rsid w:val="00082B99"/>
    <w:rsid w:val="00082F2D"/>
    <w:rsid w:val="00086468"/>
    <w:rsid w:val="00090286"/>
    <w:rsid w:val="00094352"/>
    <w:rsid w:val="00096562"/>
    <w:rsid w:val="000C4E87"/>
    <w:rsid w:val="000F4ECF"/>
    <w:rsid w:val="000F62C7"/>
    <w:rsid w:val="00135519"/>
    <w:rsid w:val="001813EC"/>
    <w:rsid w:val="00183621"/>
    <w:rsid w:val="00186B40"/>
    <w:rsid w:val="001B207F"/>
    <w:rsid w:val="0021459B"/>
    <w:rsid w:val="00277286"/>
    <w:rsid w:val="00284DDC"/>
    <w:rsid w:val="002F300E"/>
    <w:rsid w:val="00361B90"/>
    <w:rsid w:val="003A1BC8"/>
    <w:rsid w:val="003C5F67"/>
    <w:rsid w:val="003E3441"/>
    <w:rsid w:val="00406AEC"/>
    <w:rsid w:val="00410F0D"/>
    <w:rsid w:val="00420386"/>
    <w:rsid w:val="0042758B"/>
    <w:rsid w:val="004373CA"/>
    <w:rsid w:val="004433BF"/>
    <w:rsid w:val="004C5959"/>
    <w:rsid w:val="005207BE"/>
    <w:rsid w:val="00532732"/>
    <w:rsid w:val="005479F6"/>
    <w:rsid w:val="00566DD6"/>
    <w:rsid w:val="005B0271"/>
    <w:rsid w:val="005B2FE5"/>
    <w:rsid w:val="005C0863"/>
    <w:rsid w:val="006230A4"/>
    <w:rsid w:val="00623927"/>
    <w:rsid w:val="00631239"/>
    <w:rsid w:val="00643388"/>
    <w:rsid w:val="00666417"/>
    <w:rsid w:val="00666693"/>
    <w:rsid w:val="006812D3"/>
    <w:rsid w:val="00696587"/>
    <w:rsid w:val="006C193A"/>
    <w:rsid w:val="006E164B"/>
    <w:rsid w:val="006F3CF1"/>
    <w:rsid w:val="006F5C8B"/>
    <w:rsid w:val="007202CF"/>
    <w:rsid w:val="00747121"/>
    <w:rsid w:val="00752C52"/>
    <w:rsid w:val="0075532B"/>
    <w:rsid w:val="00755677"/>
    <w:rsid w:val="00763922"/>
    <w:rsid w:val="00763F99"/>
    <w:rsid w:val="007746AD"/>
    <w:rsid w:val="007A3CBA"/>
    <w:rsid w:val="007D0EB4"/>
    <w:rsid w:val="007E517C"/>
    <w:rsid w:val="007F1EA7"/>
    <w:rsid w:val="0081675C"/>
    <w:rsid w:val="008248AD"/>
    <w:rsid w:val="008261B6"/>
    <w:rsid w:val="00841A08"/>
    <w:rsid w:val="00856BB8"/>
    <w:rsid w:val="008634F6"/>
    <w:rsid w:val="00864BDE"/>
    <w:rsid w:val="00864EC6"/>
    <w:rsid w:val="00865D65"/>
    <w:rsid w:val="008910DD"/>
    <w:rsid w:val="00897D0D"/>
    <w:rsid w:val="008B2A91"/>
    <w:rsid w:val="008B6557"/>
    <w:rsid w:val="008B66CE"/>
    <w:rsid w:val="008F5D73"/>
    <w:rsid w:val="00900C5F"/>
    <w:rsid w:val="0090740B"/>
    <w:rsid w:val="00931AB9"/>
    <w:rsid w:val="00946A32"/>
    <w:rsid w:val="009633B5"/>
    <w:rsid w:val="00976521"/>
    <w:rsid w:val="00993303"/>
    <w:rsid w:val="009A567A"/>
    <w:rsid w:val="009C2FCC"/>
    <w:rsid w:val="009C4962"/>
    <w:rsid w:val="009D5C7E"/>
    <w:rsid w:val="009D75BF"/>
    <w:rsid w:val="009E2911"/>
    <w:rsid w:val="00A14E93"/>
    <w:rsid w:val="00A27777"/>
    <w:rsid w:val="00A5681B"/>
    <w:rsid w:val="00A809D1"/>
    <w:rsid w:val="00AB2925"/>
    <w:rsid w:val="00AC0F8E"/>
    <w:rsid w:val="00AC674F"/>
    <w:rsid w:val="00AD2703"/>
    <w:rsid w:val="00B51602"/>
    <w:rsid w:val="00B51FA7"/>
    <w:rsid w:val="00BC764C"/>
    <w:rsid w:val="00BE5654"/>
    <w:rsid w:val="00C17168"/>
    <w:rsid w:val="00C2158B"/>
    <w:rsid w:val="00C436AE"/>
    <w:rsid w:val="00C764DE"/>
    <w:rsid w:val="00C80748"/>
    <w:rsid w:val="00CA0820"/>
    <w:rsid w:val="00CA0FFF"/>
    <w:rsid w:val="00CA7F30"/>
    <w:rsid w:val="00CE5AEA"/>
    <w:rsid w:val="00D13ACA"/>
    <w:rsid w:val="00D3397F"/>
    <w:rsid w:val="00D3772C"/>
    <w:rsid w:val="00D56913"/>
    <w:rsid w:val="00D854F7"/>
    <w:rsid w:val="00DD3007"/>
    <w:rsid w:val="00DE13F3"/>
    <w:rsid w:val="00DE71A8"/>
    <w:rsid w:val="00DF4FDB"/>
    <w:rsid w:val="00E05C30"/>
    <w:rsid w:val="00E45817"/>
    <w:rsid w:val="00E57EE8"/>
    <w:rsid w:val="00E85024"/>
    <w:rsid w:val="00EA51BF"/>
    <w:rsid w:val="00EC0DC9"/>
    <w:rsid w:val="00EF22A5"/>
    <w:rsid w:val="00F778FB"/>
    <w:rsid w:val="00F84F70"/>
    <w:rsid w:val="00F90F1F"/>
    <w:rsid w:val="00FB6BB4"/>
    <w:rsid w:val="00FC2F8C"/>
    <w:rsid w:val="00FE04E3"/>
    <w:rsid w:val="00FE2A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martTagType w:namespaceuri="urn:schemas-microsoft-com:office:smarttags" w:name="stockticker"/>
  <w:shapeDefaults>
    <o:shapedefaults v:ext="edit" spidmax="2049"/>
    <o:shapelayout v:ext="edit">
      <o:idmap v:ext="edit" data="1"/>
    </o:shapelayout>
  </w:shapeDefaults>
  <w:decimalSymbol w:val=","/>
  <w:listSeparator w:val=";"/>
  <w15:docId w15:val="{D3D3E467-07B3-4ECB-BDE8-6E296F6D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30"/>
    <w:pPr>
      <w:spacing w:after="200" w:line="276" w:lineRule="auto"/>
    </w:pPr>
    <w:rPr>
      <w:sz w:val="22"/>
      <w:szCs w:val="22"/>
      <w:lang w:eastAsia="en-US"/>
    </w:rPr>
  </w:style>
  <w:style w:type="paragraph" w:styleId="Heading1">
    <w:name w:val="heading 1"/>
    <w:basedOn w:val="Normal"/>
    <w:next w:val="Normal"/>
    <w:link w:val="Heading1Char"/>
    <w:qFormat/>
    <w:rsid w:val="008B66CE"/>
    <w:pPr>
      <w:keepNext/>
      <w:tabs>
        <w:tab w:val="left" w:pos="0"/>
      </w:tabs>
      <w:spacing w:after="0" w:line="240" w:lineRule="auto"/>
      <w:jc w:val="both"/>
      <w:outlineLvl w:val="0"/>
    </w:pPr>
    <w:rPr>
      <w:rFonts w:ascii="Times New Roman" w:eastAsia="Times New Roman" w:hAnsi="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E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4ECF"/>
  </w:style>
  <w:style w:type="paragraph" w:styleId="Footer">
    <w:name w:val="footer"/>
    <w:basedOn w:val="Normal"/>
    <w:link w:val="FooterChar"/>
    <w:uiPriority w:val="99"/>
    <w:unhideWhenUsed/>
    <w:rsid w:val="000F4E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4ECF"/>
  </w:style>
  <w:style w:type="paragraph" w:styleId="BalloonText">
    <w:name w:val="Balloon Text"/>
    <w:basedOn w:val="Normal"/>
    <w:link w:val="BalloonTextChar"/>
    <w:uiPriority w:val="99"/>
    <w:semiHidden/>
    <w:unhideWhenUsed/>
    <w:rsid w:val="000F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CF"/>
    <w:rPr>
      <w:rFonts w:ascii="Tahoma" w:hAnsi="Tahoma" w:cs="Tahoma"/>
      <w:sz w:val="16"/>
      <w:szCs w:val="16"/>
    </w:rPr>
  </w:style>
  <w:style w:type="character" w:styleId="Hyperlink">
    <w:name w:val="Hyperlink"/>
    <w:basedOn w:val="DefaultParagraphFont"/>
    <w:uiPriority w:val="99"/>
    <w:unhideWhenUsed/>
    <w:rsid w:val="000F4ECF"/>
    <w:rPr>
      <w:color w:val="0000FF"/>
      <w:u w:val="single"/>
    </w:rPr>
  </w:style>
  <w:style w:type="character" w:customStyle="1" w:styleId="Heading1Char">
    <w:name w:val="Heading 1 Char"/>
    <w:basedOn w:val="DefaultParagraphFont"/>
    <w:link w:val="Heading1"/>
    <w:rsid w:val="008B66CE"/>
    <w:rPr>
      <w:rFonts w:ascii="Times New Roman" w:eastAsia="Times New Roman" w:hAnsi="Times New Roman" w:cs="Times New Roman"/>
      <w:sz w:val="24"/>
      <w:szCs w:val="20"/>
      <w:lang w:eastAsia="lv-LV"/>
    </w:rPr>
  </w:style>
  <w:style w:type="paragraph" w:styleId="ListParagraph">
    <w:name w:val="List Paragraph"/>
    <w:basedOn w:val="Normal"/>
    <w:uiPriority w:val="34"/>
    <w:qFormat/>
    <w:rsid w:val="008B66CE"/>
    <w:pPr>
      <w:spacing w:after="0" w:line="240" w:lineRule="auto"/>
      <w:ind w:left="720"/>
      <w:contextualSpacing/>
    </w:pPr>
    <w:rPr>
      <w:rFonts w:ascii="Times New Roman" w:eastAsia="Times New Roman" w:hAnsi="Times New Roman"/>
      <w:sz w:val="24"/>
      <w:szCs w:val="24"/>
      <w:lang w:val="fi-FI"/>
    </w:rPr>
  </w:style>
  <w:style w:type="paragraph" w:styleId="Title">
    <w:name w:val="Title"/>
    <w:basedOn w:val="Normal"/>
    <w:link w:val="TitleChar"/>
    <w:qFormat/>
    <w:rsid w:val="008B66CE"/>
    <w:pPr>
      <w:spacing w:after="0" w:line="360" w:lineRule="auto"/>
      <w:outlineLvl w:val="0"/>
    </w:pPr>
    <w:rPr>
      <w:rFonts w:ascii="Times New Roman" w:eastAsia="Times New Roman" w:hAnsi="Times New Roman" w:cs="Arial"/>
      <w:b/>
      <w:bCs/>
      <w:caps/>
      <w:sz w:val="24"/>
      <w:szCs w:val="32"/>
      <w:lang w:val="fi-FI"/>
    </w:rPr>
  </w:style>
  <w:style w:type="character" w:customStyle="1" w:styleId="TitleChar">
    <w:name w:val="Title Char"/>
    <w:basedOn w:val="DefaultParagraphFont"/>
    <w:link w:val="Title"/>
    <w:rsid w:val="008B66CE"/>
    <w:rPr>
      <w:rFonts w:ascii="Times New Roman" w:eastAsia="Times New Roman" w:hAnsi="Times New Roman" w:cs="Arial"/>
      <w:b/>
      <w:bCs/>
      <w:caps/>
      <w:sz w:val="24"/>
      <w:szCs w:val="32"/>
      <w:lang w:val="fi-FI"/>
    </w:rPr>
  </w:style>
  <w:style w:type="paragraph" w:styleId="BodyText">
    <w:name w:val="Body Text"/>
    <w:basedOn w:val="Normal"/>
    <w:link w:val="BodyTextChar"/>
    <w:rsid w:val="008B66CE"/>
    <w:pPr>
      <w:spacing w:after="0" w:line="240" w:lineRule="auto"/>
    </w:pPr>
    <w:rPr>
      <w:rFonts w:ascii="Book Antiqua" w:eastAsia="Times New Roman" w:hAnsi="Book Antiqua"/>
      <w:sz w:val="20"/>
      <w:szCs w:val="24"/>
      <w:lang w:val="de-DE"/>
    </w:rPr>
  </w:style>
  <w:style w:type="character" w:customStyle="1" w:styleId="BodyTextChar">
    <w:name w:val="Body Text Char"/>
    <w:basedOn w:val="DefaultParagraphFont"/>
    <w:link w:val="BodyText"/>
    <w:rsid w:val="008B66CE"/>
    <w:rPr>
      <w:rFonts w:ascii="Book Antiqua" w:eastAsia="Times New Roman" w:hAnsi="Book Antiqua" w:cs="Times New Roman"/>
      <w:sz w:val="20"/>
      <w:szCs w:val="24"/>
      <w:lang w:val="de-DE"/>
    </w:rPr>
  </w:style>
  <w:style w:type="character" w:styleId="CommentReference">
    <w:name w:val="annotation reference"/>
    <w:basedOn w:val="DefaultParagraphFont"/>
    <w:uiPriority w:val="99"/>
    <w:semiHidden/>
    <w:unhideWhenUsed/>
    <w:rsid w:val="00747121"/>
    <w:rPr>
      <w:sz w:val="16"/>
      <w:szCs w:val="16"/>
    </w:rPr>
  </w:style>
  <w:style w:type="paragraph" w:styleId="CommentText">
    <w:name w:val="annotation text"/>
    <w:basedOn w:val="Normal"/>
    <w:link w:val="CommentTextChar"/>
    <w:uiPriority w:val="99"/>
    <w:semiHidden/>
    <w:unhideWhenUsed/>
    <w:rsid w:val="00747121"/>
    <w:pPr>
      <w:spacing w:line="240" w:lineRule="auto"/>
    </w:pPr>
    <w:rPr>
      <w:sz w:val="20"/>
      <w:szCs w:val="20"/>
    </w:rPr>
  </w:style>
  <w:style w:type="character" w:customStyle="1" w:styleId="CommentTextChar">
    <w:name w:val="Comment Text Char"/>
    <w:basedOn w:val="DefaultParagraphFont"/>
    <w:link w:val="CommentText"/>
    <w:uiPriority w:val="99"/>
    <w:semiHidden/>
    <w:rsid w:val="00747121"/>
    <w:rPr>
      <w:lang w:eastAsia="en-US"/>
    </w:rPr>
  </w:style>
  <w:style w:type="paragraph" w:styleId="CommentSubject">
    <w:name w:val="annotation subject"/>
    <w:basedOn w:val="CommentText"/>
    <w:next w:val="CommentText"/>
    <w:link w:val="CommentSubjectChar"/>
    <w:uiPriority w:val="99"/>
    <w:semiHidden/>
    <w:unhideWhenUsed/>
    <w:rsid w:val="00747121"/>
    <w:rPr>
      <w:b/>
      <w:bCs/>
    </w:rPr>
  </w:style>
  <w:style w:type="character" w:customStyle="1" w:styleId="CommentSubjectChar">
    <w:name w:val="Comment Subject Char"/>
    <w:basedOn w:val="CommentTextChar"/>
    <w:link w:val="CommentSubject"/>
    <w:uiPriority w:val="99"/>
    <w:semiHidden/>
    <w:rsid w:val="00747121"/>
    <w:rPr>
      <w:b/>
      <w:bCs/>
      <w:lang w:eastAsia="en-US"/>
    </w:rPr>
  </w:style>
  <w:style w:type="paragraph" w:styleId="NoSpacing">
    <w:name w:val="No Spacing"/>
    <w:uiPriority w:val="1"/>
    <w:qFormat/>
    <w:rsid w:val="0042758B"/>
    <w:rPr>
      <w:sz w:val="22"/>
      <w:szCs w:val="22"/>
      <w:lang w:eastAsia="en-US"/>
    </w:rPr>
  </w:style>
  <w:style w:type="character" w:styleId="Strong">
    <w:name w:val="Strong"/>
    <w:basedOn w:val="DefaultParagraphFont"/>
    <w:uiPriority w:val="22"/>
    <w:qFormat/>
    <w:rsid w:val="00D13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8561">
      <w:bodyDiv w:val="1"/>
      <w:marLeft w:val="0"/>
      <w:marRight w:val="0"/>
      <w:marTop w:val="0"/>
      <w:marBottom w:val="0"/>
      <w:divBdr>
        <w:top w:val="none" w:sz="0" w:space="0" w:color="auto"/>
        <w:left w:val="none" w:sz="0" w:space="0" w:color="auto"/>
        <w:bottom w:val="none" w:sz="0" w:space="0" w:color="auto"/>
        <w:right w:val="none" w:sz="0" w:space="0" w:color="auto"/>
      </w:divBdr>
    </w:div>
    <w:div w:id="15996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5447</Words>
  <Characters>3106</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Neo</cp:lastModifiedBy>
  <cp:revision>2</cp:revision>
  <cp:lastPrinted>2014-06-02T06:32:00Z</cp:lastPrinted>
  <dcterms:created xsi:type="dcterms:W3CDTF">2014-06-10T07:55:00Z</dcterms:created>
  <dcterms:modified xsi:type="dcterms:W3CDTF">2014-06-10T07:55:00Z</dcterms:modified>
</cp:coreProperties>
</file>