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1E3" w:rsidRPr="00417B75" w:rsidRDefault="00895897" w:rsidP="009261E3">
      <w:pPr>
        <w:ind w:left="0" w:hanging="2"/>
        <w:jc w:val="right"/>
        <w:rPr>
          <w:iCs/>
        </w:rPr>
      </w:pPr>
      <w:r w:rsidRPr="00417B75">
        <w:rPr>
          <w:iCs/>
        </w:rPr>
        <w:t>3. pielikums</w:t>
      </w:r>
    </w:p>
    <w:p w:rsidR="00417B75" w:rsidRDefault="00895897" w:rsidP="00417B75">
      <w:pPr>
        <w:spacing w:line="240" w:lineRule="auto"/>
        <w:ind w:left="0" w:hanging="2"/>
        <w:jc w:val="right"/>
        <w:rPr>
          <w:bCs/>
        </w:rPr>
      </w:pPr>
      <w:r w:rsidRPr="000D3F04">
        <w:rPr>
          <w:bCs/>
        </w:rPr>
        <w:t xml:space="preserve">Intelektuālā īpašuma </w:t>
      </w:r>
    </w:p>
    <w:p w:rsidR="00417B75" w:rsidRPr="000D3F04" w:rsidRDefault="00895897" w:rsidP="00417B75">
      <w:pPr>
        <w:spacing w:line="240" w:lineRule="auto"/>
        <w:ind w:left="0" w:hanging="2"/>
        <w:jc w:val="right"/>
        <w:rPr>
          <w:bCs/>
        </w:rPr>
      </w:pPr>
      <w:r w:rsidRPr="000D3F04">
        <w:rPr>
          <w:bCs/>
        </w:rPr>
        <w:t>“</w:t>
      </w:r>
      <w:r w:rsidRPr="000D3F04">
        <w:rPr>
          <w:bCs/>
          <w:shd w:val="clear" w:color="auto" w:fill="FFFFFF"/>
        </w:rPr>
        <w:t>Ierīce un metode kuņģa vēža noteikšanai, izvērtējot izelpu</w:t>
      </w:r>
      <w:r w:rsidRPr="000D3F04">
        <w:rPr>
          <w:bCs/>
        </w:rPr>
        <w:t>” izsoles noteikumiem</w:t>
      </w:r>
    </w:p>
    <w:p w:rsidR="009261E3" w:rsidRPr="00E37307" w:rsidRDefault="009261E3" w:rsidP="009261E3">
      <w:pPr>
        <w:spacing w:line="240" w:lineRule="auto"/>
        <w:ind w:left="0" w:hanging="2"/>
        <w:jc w:val="right"/>
        <w:rPr>
          <w:bCs/>
          <w:sz w:val="20"/>
          <w:szCs w:val="20"/>
        </w:rPr>
      </w:pPr>
    </w:p>
    <w:p w:rsidR="009261E3" w:rsidRPr="00597B69" w:rsidRDefault="00895897" w:rsidP="009261E3">
      <w:pPr>
        <w:tabs>
          <w:tab w:val="left" w:pos="938"/>
          <w:tab w:val="right" w:pos="8968"/>
        </w:tabs>
        <w:spacing w:line="240" w:lineRule="auto"/>
        <w:ind w:left="0" w:right="58" w:hanging="2"/>
        <w:jc w:val="right"/>
        <w:rPr>
          <w:i/>
        </w:rPr>
      </w:pPr>
      <w:r w:rsidRPr="00597B69">
        <w:rPr>
          <w:i/>
        </w:rPr>
        <w:t>Licences līguma projekts</w:t>
      </w:r>
    </w:p>
    <w:p w:rsidR="009261E3" w:rsidRPr="00597B69" w:rsidRDefault="009261E3" w:rsidP="009261E3">
      <w:pPr>
        <w:spacing w:line="240" w:lineRule="auto"/>
        <w:ind w:left="0" w:right="724" w:hanging="2"/>
        <w:jc w:val="center"/>
        <w:rPr>
          <w:i/>
        </w:rPr>
      </w:pPr>
    </w:p>
    <w:p w:rsidR="009261E3" w:rsidRPr="00597B69" w:rsidRDefault="00895897" w:rsidP="009261E3">
      <w:pPr>
        <w:spacing w:line="240" w:lineRule="auto"/>
        <w:ind w:left="1" w:right="724" w:hanging="3"/>
        <w:jc w:val="center"/>
        <w:rPr>
          <w:b/>
          <w:bCs/>
          <w:sz w:val="28"/>
          <w:szCs w:val="28"/>
        </w:rPr>
      </w:pPr>
      <w:r w:rsidRPr="00597B69">
        <w:rPr>
          <w:b/>
          <w:bCs/>
          <w:sz w:val="28"/>
          <w:szCs w:val="28"/>
        </w:rPr>
        <w:t>Licences līgums</w:t>
      </w:r>
    </w:p>
    <w:p w:rsidR="009261E3" w:rsidRPr="00597B69" w:rsidRDefault="009261E3" w:rsidP="009261E3">
      <w:pPr>
        <w:spacing w:line="240" w:lineRule="auto"/>
        <w:ind w:left="1" w:right="724" w:hanging="3"/>
        <w:jc w:val="center"/>
        <w:rPr>
          <w:b/>
          <w:bCs/>
          <w:sz w:val="28"/>
          <w:szCs w:val="28"/>
        </w:rPr>
      </w:pPr>
    </w:p>
    <w:p w:rsidR="009261E3" w:rsidRPr="00597B69" w:rsidRDefault="00895897" w:rsidP="009261E3">
      <w:pPr>
        <w:spacing w:line="240" w:lineRule="auto"/>
        <w:ind w:left="0" w:right="724" w:hanging="2"/>
        <w:rPr>
          <w:b/>
          <w:bCs/>
          <w:sz w:val="28"/>
          <w:szCs w:val="28"/>
        </w:rPr>
      </w:pPr>
      <w:r w:rsidRPr="00597B69">
        <w:t>Rīgā</w:t>
      </w:r>
    </w:p>
    <w:p w:rsidR="009261E3" w:rsidRPr="00597B69" w:rsidRDefault="00895897" w:rsidP="009261E3">
      <w:pPr>
        <w:tabs>
          <w:tab w:val="left" w:pos="284"/>
          <w:tab w:val="center" w:pos="5102"/>
        </w:tabs>
        <w:spacing w:line="240" w:lineRule="auto"/>
        <w:ind w:left="0" w:hanging="2"/>
        <w:contextualSpacing/>
        <w:jc w:val="both"/>
        <w:rPr>
          <w:u w:val="single"/>
        </w:rPr>
      </w:pPr>
      <w:r w:rsidRPr="00597B69">
        <w:rPr>
          <w:i/>
        </w:rPr>
        <w:t>Datums norādīts dokumenta paraksta laika zīmogā</w:t>
      </w:r>
      <w:r w:rsidRPr="00597B69">
        <w:tab/>
      </w:r>
    </w:p>
    <w:p w:rsidR="009261E3" w:rsidRPr="00597B69" w:rsidRDefault="009261E3" w:rsidP="009261E3">
      <w:pPr>
        <w:tabs>
          <w:tab w:val="left" w:pos="284"/>
          <w:tab w:val="center" w:pos="5102"/>
        </w:tabs>
        <w:spacing w:line="240" w:lineRule="auto"/>
        <w:ind w:left="0" w:hanging="2"/>
        <w:contextualSpacing/>
        <w:jc w:val="both"/>
        <w:rPr>
          <w:u w:val="single"/>
        </w:rPr>
      </w:pPr>
    </w:p>
    <w:p w:rsidR="009261E3" w:rsidRPr="00597B69" w:rsidRDefault="009261E3" w:rsidP="009261E3">
      <w:pPr>
        <w:tabs>
          <w:tab w:val="left" w:pos="284"/>
          <w:tab w:val="center" w:pos="5102"/>
        </w:tabs>
        <w:spacing w:line="240" w:lineRule="auto"/>
        <w:ind w:left="0" w:hanging="2"/>
        <w:contextualSpacing/>
        <w:jc w:val="both"/>
        <w:rPr>
          <w:u w:val="single"/>
        </w:rPr>
      </w:pPr>
    </w:p>
    <w:p w:rsidR="009261E3" w:rsidRPr="00597B69" w:rsidRDefault="00895897" w:rsidP="009261E3">
      <w:pPr>
        <w:tabs>
          <w:tab w:val="left" w:pos="284"/>
          <w:tab w:val="center" w:pos="5102"/>
        </w:tabs>
        <w:spacing w:line="240" w:lineRule="auto"/>
        <w:ind w:left="0" w:hanging="2"/>
        <w:contextualSpacing/>
        <w:jc w:val="both"/>
        <w:rPr>
          <w:u w:val="single"/>
        </w:rPr>
      </w:pPr>
      <w:r w:rsidRPr="00597B69">
        <w:rPr>
          <w:b/>
          <w:bCs/>
        </w:rPr>
        <w:t>Latvijas Universitāte</w:t>
      </w:r>
      <w:r w:rsidRPr="00597B69">
        <w:t>, reģistrācijas Nr. 90000076669, i</w:t>
      </w:r>
      <w:r w:rsidRPr="00597B69">
        <w:rPr>
          <w:color w:val="1B1B1B"/>
          <w:shd w:val="clear" w:color="auto" w:fill="FFFFFF"/>
        </w:rPr>
        <w:t xml:space="preserve">zglītības iestāžu </w:t>
      </w:r>
      <w:r w:rsidRPr="00597B69">
        <w:t>reģistrācijas Nr. 3391000218, juridiskā adrese: Raiņa bulvāris 19, Rīga, LV</w:t>
      </w:r>
      <w:r w:rsidRPr="00597B69">
        <w:noBreakHyphen/>
        <w:t xml:space="preserve">1586 (turpmāk – Licenciārs), tās rektora Indriķa Muižnieka personā, kurš rīkojas saskaņā ar Latvijas Universitātes Satversmi, no vienas puses, un </w:t>
      </w:r>
    </w:p>
    <w:p w:rsidR="009261E3" w:rsidRPr="00597B69" w:rsidRDefault="00895897" w:rsidP="009261E3">
      <w:pPr>
        <w:spacing w:line="240" w:lineRule="auto"/>
        <w:ind w:left="0" w:right="43" w:hanging="2"/>
        <w:jc w:val="both"/>
      </w:pPr>
      <w:r w:rsidRPr="00597B69">
        <w:rPr>
          <w:b/>
        </w:rPr>
        <w:t>Fiziskas vai juridiskas personas rekvizīti</w:t>
      </w:r>
      <w:r w:rsidRPr="00597B69">
        <w:t xml:space="preserve">, reģistrācijas numurs __________, juridiskā adrese: __________, tās _____________ personā, kurš rīkojas uz __________ pamata (turpmāk – Licenciāts), no otras puses, turpmāk kopā vai atsevišķi – Puse/Puses, noslēdz šādu līgumu (turpmāk – Līgums):      </w:t>
      </w:r>
    </w:p>
    <w:p w:rsidR="009261E3" w:rsidRPr="00597B69" w:rsidRDefault="009261E3" w:rsidP="009261E3">
      <w:pPr>
        <w:spacing w:line="240" w:lineRule="auto"/>
        <w:ind w:left="0" w:right="43" w:hanging="2"/>
        <w:jc w:val="both"/>
      </w:pPr>
    </w:p>
    <w:p w:rsidR="009261E3" w:rsidRPr="00597B69" w:rsidRDefault="00895897" w:rsidP="009261E3">
      <w:pPr>
        <w:spacing w:line="240" w:lineRule="auto"/>
        <w:ind w:left="0" w:right="43" w:hanging="2"/>
        <w:jc w:val="center"/>
      </w:pPr>
      <w:r w:rsidRPr="00597B69">
        <w:rPr>
          <w:b/>
          <w:bCs/>
        </w:rPr>
        <w:t>1. Līguma priekšmets</w:t>
      </w:r>
    </w:p>
    <w:p w:rsidR="009261E3" w:rsidRPr="00597B69" w:rsidRDefault="009261E3" w:rsidP="009261E3">
      <w:pPr>
        <w:tabs>
          <w:tab w:val="left" w:pos="1134"/>
        </w:tabs>
        <w:spacing w:line="240" w:lineRule="auto"/>
        <w:ind w:left="0" w:right="100" w:hanging="2"/>
        <w:jc w:val="both"/>
        <w:rPr>
          <w:b/>
          <w:bCs/>
        </w:rPr>
      </w:pPr>
    </w:p>
    <w:p w:rsidR="009261E3" w:rsidRPr="00773F96" w:rsidRDefault="00895897" w:rsidP="009261E3">
      <w:pPr>
        <w:pStyle w:val="a4"/>
        <w:tabs>
          <w:tab w:val="left" w:pos="0"/>
        </w:tabs>
        <w:spacing w:after="0" w:line="240" w:lineRule="auto"/>
        <w:ind w:left="0" w:right="100" w:hanging="2"/>
        <w:jc w:val="both"/>
        <w:rPr>
          <w:rFonts w:ascii="Times New Roman" w:hAnsi="Times New Roman" w:cs="Times New Roman"/>
          <w:sz w:val="24"/>
          <w:szCs w:val="24"/>
          <w:lang w:val="lv-LV"/>
        </w:rPr>
      </w:pPr>
      <w:r w:rsidRPr="00773F96">
        <w:rPr>
          <w:rFonts w:ascii="Times New Roman" w:hAnsi="Times New Roman" w:cs="Times New Roman"/>
          <w:sz w:val="24"/>
          <w:szCs w:val="24"/>
          <w:lang w:val="lv-LV"/>
        </w:rPr>
        <w:tab/>
        <w:t xml:space="preserve">1.1. Licenciārs par Līgumā noteikto samaksu un uz Līgumā noteikto termiņu izsniedz Licenciātam ekskluzīvu licenci izmantot </w:t>
      </w:r>
      <w:r w:rsidRPr="00773F96">
        <w:rPr>
          <w:rFonts w:ascii="Times New Roman" w:eastAsia="Times New Roman" w:hAnsi="Times New Roman" w:cs="Times New Roman"/>
          <w:sz w:val="24"/>
          <w:szCs w:val="24"/>
          <w:lang w:val="lv-LV"/>
        </w:rPr>
        <w:t>izgudrojumu “Ierīce un metode kuņģa vēža noteikšanai testa pacientam, izvērtējot izelpu” atbilstoši s</w:t>
      </w:r>
      <w:r w:rsidRPr="00773F96">
        <w:rPr>
          <w:rFonts w:ascii="Times New Roman" w:hAnsi="Times New Roman" w:cs="Times New Roman"/>
          <w:sz w:val="24"/>
          <w:szCs w:val="24"/>
          <w:lang w:val="lv-LV"/>
        </w:rPr>
        <w:t xml:space="preserve">tarptautiskajam patenta pieteikumam Nr. PCT/LV2021/050006 </w:t>
      </w:r>
      <w:r w:rsidRPr="00773F96">
        <w:rPr>
          <w:rFonts w:ascii="Times New Roman" w:eastAsia="Times New Roman" w:hAnsi="Times New Roman" w:cs="Times New Roman"/>
          <w:sz w:val="24"/>
          <w:szCs w:val="24"/>
          <w:lang w:val="lv-LV"/>
        </w:rPr>
        <w:t>“</w:t>
      </w:r>
      <w:r w:rsidRPr="00773F96">
        <w:rPr>
          <w:rFonts w:ascii="Times New Roman" w:hAnsi="Times New Roman" w:cs="Times New Roman"/>
          <w:sz w:val="24"/>
          <w:szCs w:val="24"/>
          <w:lang w:val="en-US"/>
        </w:rPr>
        <w:t>A device and a method for detection of gastric cancer through exhaled breath in a test subject</w:t>
      </w:r>
      <w:r w:rsidRPr="00773F96">
        <w:rPr>
          <w:rFonts w:ascii="Times New Roman" w:eastAsia="Times New Roman" w:hAnsi="Times New Roman" w:cs="Times New Roman"/>
          <w:sz w:val="24"/>
          <w:szCs w:val="24"/>
          <w:lang w:val="lv-LV"/>
        </w:rPr>
        <w:t>”</w:t>
      </w:r>
      <w:r w:rsidRPr="00773F96">
        <w:rPr>
          <w:rFonts w:ascii="Times New Roman" w:eastAsia="Times New Roman" w:hAnsi="Times New Roman" w:cs="Times New Roman"/>
          <w:bCs/>
          <w:sz w:val="24"/>
          <w:szCs w:val="24"/>
          <w:lang w:val="lv-LV"/>
        </w:rPr>
        <w:t xml:space="preserve"> </w:t>
      </w:r>
      <w:r w:rsidRPr="00773F96">
        <w:rPr>
          <w:rFonts w:ascii="Times New Roman" w:hAnsi="Times New Roman" w:cs="Times New Roman"/>
          <w:sz w:val="24"/>
          <w:szCs w:val="24"/>
          <w:lang w:val="lv-LV"/>
        </w:rPr>
        <w:t xml:space="preserve">(turpmāk – Objekts) atbilstoši Līguma 2. nodaļai noteiktajā darbības teritorijā – visās pasaules valstīs. </w:t>
      </w:r>
    </w:p>
    <w:p w:rsidR="009261E3" w:rsidRPr="00773F96" w:rsidRDefault="00895897" w:rsidP="009261E3">
      <w:pPr>
        <w:pStyle w:val="a4"/>
        <w:tabs>
          <w:tab w:val="left" w:pos="0"/>
        </w:tabs>
        <w:spacing w:after="0" w:line="240" w:lineRule="auto"/>
        <w:ind w:left="0" w:right="100" w:hanging="2"/>
        <w:jc w:val="both"/>
        <w:rPr>
          <w:rFonts w:ascii="Times New Roman" w:hAnsi="Times New Roman" w:cs="Times New Roman"/>
          <w:sz w:val="24"/>
          <w:szCs w:val="24"/>
          <w:lang w:val="lv-LV"/>
        </w:rPr>
      </w:pPr>
      <w:r w:rsidRPr="00773F96">
        <w:rPr>
          <w:rFonts w:ascii="Times New Roman" w:hAnsi="Times New Roman" w:cs="Times New Roman"/>
          <w:sz w:val="24"/>
          <w:szCs w:val="24"/>
          <w:lang w:val="lv-LV"/>
        </w:rPr>
        <w:tab/>
        <w:t xml:space="preserve">1.2. Līguma izpratnē licences izsniegšana nav uzskatāma par Objekta īpašumtiesību atsavināšanu par labu Licenciātam. </w:t>
      </w:r>
    </w:p>
    <w:p w:rsidR="009261E3" w:rsidRPr="00773F96" w:rsidRDefault="009261E3" w:rsidP="009261E3">
      <w:pPr>
        <w:tabs>
          <w:tab w:val="left" w:pos="0"/>
        </w:tabs>
        <w:spacing w:line="240" w:lineRule="auto"/>
        <w:ind w:left="0" w:right="100" w:hanging="2"/>
      </w:pPr>
    </w:p>
    <w:p w:rsidR="009261E3" w:rsidRPr="00773F96" w:rsidRDefault="00895897" w:rsidP="009261E3">
      <w:pPr>
        <w:pStyle w:val="a4"/>
        <w:tabs>
          <w:tab w:val="left" w:pos="0"/>
        </w:tabs>
        <w:spacing w:after="0" w:line="240" w:lineRule="auto"/>
        <w:ind w:left="0" w:right="100" w:hanging="2"/>
        <w:jc w:val="center"/>
        <w:rPr>
          <w:rFonts w:ascii="Times New Roman" w:hAnsi="Times New Roman" w:cs="Times New Roman"/>
          <w:b/>
          <w:bCs/>
          <w:sz w:val="24"/>
          <w:szCs w:val="24"/>
          <w:lang w:val="lv-LV"/>
        </w:rPr>
      </w:pPr>
      <w:r w:rsidRPr="00773F96">
        <w:rPr>
          <w:rFonts w:ascii="Times New Roman" w:hAnsi="Times New Roman" w:cs="Times New Roman"/>
          <w:b/>
          <w:bCs/>
          <w:sz w:val="24"/>
          <w:szCs w:val="24"/>
          <w:lang w:val="lv-LV"/>
        </w:rPr>
        <w:t>2. Objekta izmantošana</w:t>
      </w:r>
    </w:p>
    <w:p w:rsidR="009261E3" w:rsidRPr="00773F96" w:rsidRDefault="009261E3" w:rsidP="009261E3">
      <w:pPr>
        <w:pStyle w:val="a4"/>
        <w:tabs>
          <w:tab w:val="left" w:pos="0"/>
        </w:tabs>
        <w:spacing w:after="0" w:line="240" w:lineRule="auto"/>
        <w:ind w:left="0" w:right="100" w:hanging="2"/>
        <w:jc w:val="center"/>
        <w:rPr>
          <w:rFonts w:ascii="Times New Roman" w:hAnsi="Times New Roman" w:cs="Times New Roman"/>
          <w:b/>
          <w:bCs/>
          <w:sz w:val="24"/>
          <w:szCs w:val="24"/>
          <w:lang w:val="lv-LV"/>
        </w:rPr>
      </w:pPr>
    </w:p>
    <w:p w:rsidR="009261E3" w:rsidRPr="00773F96" w:rsidRDefault="00895897" w:rsidP="009261E3">
      <w:pPr>
        <w:pStyle w:val="a4"/>
        <w:tabs>
          <w:tab w:val="left" w:pos="0"/>
        </w:tabs>
        <w:spacing w:line="240" w:lineRule="auto"/>
        <w:ind w:left="0" w:right="100" w:hanging="2"/>
        <w:jc w:val="both"/>
        <w:rPr>
          <w:rFonts w:ascii="Times New Roman" w:hAnsi="Times New Roman" w:cs="Times New Roman"/>
          <w:sz w:val="24"/>
          <w:szCs w:val="24"/>
          <w:lang w:val="lv-LV"/>
        </w:rPr>
      </w:pPr>
      <w:r w:rsidRPr="00773F96">
        <w:rPr>
          <w:rFonts w:ascii="Times New Roman" w:hAnsi="Times New Roman" w:cs="Times New Roman"/>
          <w:sz w:val="24"/>
          <w:szCs w:val="24"/>
          <w:lang w:val="lv-LV"/>
        </w:rPr>
        <w:tab/>
        <w:t>2.1. Licenciātam nav tiesību bez iepriekšējas rakstiskas saskaņošanas ar Licenciāru nodot trešajām personām Objektu vai atsevišķus tā elementus. Licenciātam nav tiesību bez iepriekšējas rakstiskas saskaņošanas ar Licenciāru izdot apakšlicences.</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773F96">
        <w:rPr>
          <w:rFonts w:ascii="Times New Roman" w:hAnsi="Times New Roman" w:cs="Times New Roman"/>
          <w:sz w:val="24"/>
          <w:szCs w:val="24"/>
          <w:lang w:val="lv-LV"/>
        </w:rPr>
        <w:tab/>
        <w:t xml:space="preserve">2.2. </w:t>
      </w:r>
      <w:bookmarkStart w:id="0" w:name="_Hlk115160899"/>
      <w:r w:rsidRPr="00773F96">
        <w:rPr>
          <w:rFonts w:ascii="Times New Roman" w:hAnsi="Times New Roman" w:cs="Times New Roman"/>
          <w:sz w:val="24"/>
          <w:szCs w:val="24"/>
          <w:lang w:val="lv-LV"/>
        </w:rPr>
        <w:t xml:space="preserve">Licenciātam ir tiesības lietot Objektu </w:t>
      </w:r>
      <w:r w:rsidRPr="00773F96">
        <w:rPr>
          <w:rFonts w:ascii="Times New Roman" w:hAnsi="Times New Roman" w:cs="Times New Roman"/>
          <w:color w:val="000000"/>
          <w:sz w:val="24"/>
          <w:szCs w:val="24"/>
          <w:lang w:val="lv-LV"/>
        </w:rPr>
        <w:t xml:space="preserve">kuņģa vēža skrīninga iekārtu </w:t>
      </w:r>
      <w:r w:rsidRPr="00773F96">
        <w:rPr>
          <w:rFonts w:ascii="Times New Roman" w:hAnsi="Times New Roman" w:cs="Times New Roman"/>
          <w:sz w:val="24"/>
          <w:szCs w:val="24"/>
          <w:lang w:val="lv-LV"/>
        </w:rPr>
        <w:t>izgatavošanai, glabāšanai, lietošanai, ievešanai (importēšanai), izvešanai (eksportēšanai), piedāvāšanai pārdošanai, pārdošanai un citādai laišanai saimnieciskajā apritē visās pasaules valstīs. Licenciātam ir tiesības, rīkojoties ar Objektu, norādīt uz Licenciāru kā Objekta autoru un īpašnieku. Licenciāram šai kontekstā ir tiesības</w:t>
      </w:r>
      <w:r w:rsidRPr="00597B69">
        <w:rPr>
          <w:rFonts w:ascii="Times New Roman" w:hAnsi="Times New Roman"/>
          <w:sz w:val="24"/>
          <w:szCs w:val="24"/>
          <w:lang w:val="lv-LV"/>
        </w:rPr>
        <w:t xml:space="preserve"> prasīt konfigurēt un saskaņot noteiktas publiskojamās informācijas saturu un veidu.</w:t>
      </w:r>
    </w:p>
    <w:bookmarkEnd w:id="0"/>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2.3. Ja Puses atsevišķi vienojas, Licenciārs patur tiesības Objekta turpmākai izmantošanai pētniecības nolūkos, par ko tiek sagatavota atsevišķa vienošanās.</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 xml:space="preserve">2.4. Līguma darbības laikā Licenciāts uzņemas atbildību par intelektuālā īpašuma aizsardzību, tas ir, </w:t>
      </w:r>
      <w:r w:rsidRPr="00597B69">
        <w:rPr>
          <w:rFonts w:ascii="Times New Roman" w:eastAsia="Times New Roman" w:hAnsi="Times New Roman"/>
          <w:sz w:val="24"/>
          <w:szCs w:val="24"/>
          <w:lang w:val="lv-LV"/>
        </w:rPr>
        <w:t>s</w:t>
      </w:r>
      <w:r w:rsidRPr="00597B69">
        <w:rPr>
          <w:rFonts w:ascii="Times New Roman" w:hAnsi="Times New Roman"/>
          <w:sz w:val="24"/>
          <w:szCs w:val="24"/>
          <w:lang w:val="lv-LV"/>
        </w:rPr>
        <w:t xml:space="preserve">tarptautiskā patenta pieteikuma Nr. PCT/LV2021/050006 </w:t>
      </w:r>
      <w:r w:rsidRPr="00597B69">
        <w:rPr>
          <w:rFonts w:ascii="Times New Roman" w:eastAsia="Times New Roman" w:hAnsi="Times New Roman"/>
          <w:sz w:val="24"/>
          <w:szCs w:val="24"/>
          <w:lang w:val="lv-LV"/>
        </w:rPr>
        <w:t>“</w:t>
      </w:r>
      <w:r w:rsidRPr="00773F96">
        <w:rPr>
          <w:rFonts w:ascii="Times New Roman" w:hAnsi="Times New Roman" w:cs="Times New Roman"/>
          <w:sz w:val="24"/>
          <w:szCs w:val="24"/>
          <w:lang w:val="en-US"/>
        </w:rPr>
        <w:t>A device and a method for detection of gastric cancer through exhaled breath in a test subject</w:t>
      </w:r>
      <w:r w:rsidRPr="00597B69">
        <w:rPr>
          <w:rFonts w:ascii="Times New Roman" w:eastAsia="Times New Roman" w:hAnsi="Times New Roman"/>
          <w:sz w:val="24"/>
          <w:szCs w:val="24"/>
          <w:lang w:val="lv-LV"/>
        </w:rPr>
        <w:t>”</w:t>
      </w:r>
      <w:r w:rsidRPr="00597B69">
        <w:rPr>
          <w:rFonts w:ascii="Times New Roman" w:eastAsia="Times New Roman" w:hAnsi="Times New Roman"/>
          <w:bCs/>
          <w:sz w:val="24"/>
          <w:szCs w:val="24"/>
          <w:lang w:val="lv-LV"/>
        </w:rPr>
        <w:t xml:space="preserve"> </w:t>
      </w:r>
      <w:r w:rsidRPr="00597B69">
        <w:rPr>
          <w:rFonts w:ascii="Times New Roman" w:hAnsi="Times New Roman"/>
          <w:sz w:val="24"/>
          <w:szCs w:val="24"/>
          <w:lang w:val="lv-LV"/>
        </w:rPr>
        <w:t>uzturēšanu spēkā saskaņā ar Patentu likuma 43. pantu.</w:t>
      </w:r>
    </w:p>
    <w:p w:rsidR="009261E3" w:rsidRDefault="009261E3" w:rsidP="009261E3">
      <w:pPr>
        <w:pStyle w:val="a4"/>
        <w:tabs>
          <w:tab w:val="left" w:pos="0"/>
        </w:tabs>
        <w:spacing w:after="0" w:line="240" w:lineRule="auto"/>
        <w:ind w:left="0" w:right="100" w:hanging="2"/>
        <w:jc w:val="both"/>
        <w:rPr>
          <w:rFonts w:ascii="Times New Roman" w:hAnsi="Times New Roman"/>
          <w:sz w:val="24"/>
          <w:szCs w:val="24"/>
          <w:lang w:val="lv-LV"/>
        </w:rPr>
      </w:pPr>
    </w:p>
    <w:p w:rsidR="00B6731E" w:rsidRDefault="00B6731E" w:rsidP="009261E3">
      <w:pPr>
        <w:pStyle w:val="a4"/>
        <w:tabs>
          <w:tab w:val="left" w:pos="0"/>
        </w:tabs>
        <w:spacing w:after="0" w:line="240" w:lineRule="auto"/>
        <w:ind w:left="0" w:right="100" w:hanging="2"/>
        <w:jc w:val="both"/>
        <w:rPr>
          <w:rFonts w:ascii="Times New Roman" w:hAnsi="Times New Roman"/>
          <w:sz w:val="24"/>
          <w:szCs w:val="24"/>
          <w:lang w:val="lv-LV"/>
        </w:rPr>
      </w:pPr>
    </w:p>
    <w:p w:rsidR="00B6731E" w:rsidRPr="00597B69" w:rsidRDefault="00B6731E" w:rsidP="009261E3">
      <w:pPr>
        <w:pStyle w:val="a4"/>
        <w:tabs>
          <w:tab w:val="left" w:pos="0"/>
        </w:tabs>
        <w:spacing w:after="0" w:line="240" w:lineRule="auto"/>
        <w:ind w:left="0" w:right="100" w:hanging="2"/>
        <w:jc w:val="both"/>
        <w:rPr>
          <w:rFonts w:ascii="Times New Roman" w:hAnsi="Times New Roman"/>
          <w:sz w:val="24"/>
          <w:szCs w:val="24"/>
          <w:lang w:val="lv-LV"/>
        </w:rPr>
      </w:pPr>
    </w:p>
    <w:p w:rsidR="009261E3" w:rsidRPr="00597B69" w:rsidRDefault="00895897" w:rsidP="009261E3">
      <w:pPr>
        <w:pStyle w:val="a4"/>
        <w:tabs>
          <w:tab w:val="left" w:pos="0"/>
        </w:tabs>
        <w:spacing w:after="0" w:line="240" w:lineRule="auto"/>
        <w:ind w:left="0" w:right="100" w:hanging="2"/>
        <w:jc w:val="center"/>
        <w:rPr>
          <w:rFonts w:ascii="Times New Roman" w:hAnsi="Times New Roman"/>
          <w:b/>
          <w:bCs/>
          <w:sz w:val="24"/>
          <w:szCs w:val="24"/>
          <w:lang w:val="lv-LV"/>
        </w:rPr>
      </w:pPr>
      <w:r w:rsidRPr="00597B69">
        <w:rPr>
          <w:rFonts w:ascii="Times New Roman" w:hAnsi="Times New Roman"/>
          <w:b/>
          <w:bCs/>
          <w:sz w:val="24"/>
          <w:szCs w:val="24"/>
          <w:lang w:val="lv-LV"/>
        </w:rPr>
        <w:t>3. Konfidenciāla informācija un komercnoslēpums</w:t>
      </w:r>
    </w:p>
    <w:p w:rsidR="009261E3" w:rsidRPr="00597B69" w:rsidRDefault="009261E3" w:rsidP="009261E3">
      <w:pPr>
        <w:pStyle w:val="a4"/>
        <w:tabs>
          <w:tab w:val="left" w:pos="0"/>
        </w:tabs>
        <w:spacing w:after="0" w:line="240" w:lineRule="auto"/>
        <w:ind w:left="0" w:right="100" w:hanging="2"/>
        <w:jc w:val="center"/>
        <w:rPr>
          <w:rFonts w:ascii="Times New Roman" w:hAnsi="Times New Roman"/>
          <w:b/>
          <w:bCs/>
          <w:sz w:val="24"/>
          <w:szCs w:val="24"/>
          <w:lang w:val="lv-LV"/>
        </w:rPr>
      </w:pP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3.1. Visa Līguma ietvaros saņemtā un nodotā informācija ir uzskatāma par komercnoslēpumu un par konfidenciālu informāciju (turpmāk kopā – Konfidenciāla informācija), tostarp jebkāda informācija par Objektu, t.sk. informācija, kuru izmantojot varētu tikt radīts līdzīgs objekts.</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 xml:space="preserve">3.2. Par neizpaužamu informāciju un materiāliem Līguma izpratnē nav uzskatāma informācija un materiāli, kas atbilst vismaz vienai no šādām pazīmēm: </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 xml:space="preserve">3.2.1. informācija vai materiāli ir vispārzināmi; </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3.2.2. informācija vai materiāli, kuru izpaušanas pienākums izriet no normatīvajiem aktiem un kura tiek izpausta normatīvajos aktos noteiktajā kārtībā;</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 xml:space="preserve">3.2.3. informācija, kas raksturo, skaidro vai pamato Objekta īpašības, funkcionalitāti, unikalitāti, vienlaikus nodrošinot, ka netiek izpausta informācija, kas tiešā veidā var novest pie trešo personu radītiem līdzīgiem produktiem. </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shd w:val="clear" w:color="auto" w:fill="FFFFFF"/>
          <w:lang w:val="lv-LV"/>
        </w:rPr>
      </w:pPr>
      <w:r w:rsidRPr="00597B69">
        <w:rPr>
          <w:rFonts w:ascii="Times New Roman" w:hAnsi="Times New Roman"/>
          <w:sz w:val="24"/>
          <w:szCs w:val="24"/>
          <w:lang w:val="lv-LV"/>
        </w:rPr>
        <w:tab/>
        <w:t xml:space="preserve">3.3. Lemjot par rīcību ar Konfidenciālo informāciju un rīkojoties ar Konfidenciālo informāciju, Pusēm ir saistošas Komercnoslēpuma aizsardzības likuma un citu normatīvo aktu normas, tajā skaitā Civillikumā nostiprinātais princips, ka </w:t>
      </w:r>
      <w:r w:rsidRPr="00597B69">
        <w:rPr>
          <w:rFonts w:ascii="Times New Roman" w:hAnsi="Times New Roman"/>
          <w:sz w:val="24"/>
          <w:szCs w:val="24"/>
          <w:shd w:val="clear" w:color="auto" w:fill="FFFFFF"/>
          <w:lang w:val="lv-LV"/>
        </w:rPr>
        <w:t>tiesības izlietojamas un pienākumi pildāmi pēc labas ticības.</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773F96">
        <w:rPr>
          <w:rFonts w:ascii="Times New Roman" w:hAnsi="Times New Roman" w:cs="Times New Roman"/>
          <w:sz w:val="24"/>
          <w:szCs w:val="24"/>
          <w:shd w:val="clear" w:color="auto" w:fill="FFFFFF"/>
          <w:lang w:val="lv-LV"/>
        </w:rPr>
        <w:tab/>
        <w:t xml:space="preserve">3.4. </w:t>
      </w:r>
      <w:r w:rsidRPr="00773F96">
        <w:rPr>
          <w:rFonts w:ascii="Times New Roman" w:hAnsi="Times New Roman" w:cs="Times New Roman"/>
          <w:sz w:val="24"/>
          <w:szCs w:val="24"/>
          <w:lang w:val="lv-LV"/>
        </w:rPr>
        <w:t>Puses apņemas neizpaust Līguma 3.1. punktā noteikto Konfidenciālo informāciju jebkurām trešajām personām, uzņemoties Līgumā noteikto atbildību par zaudējumiem, t.sk. negūto peļņu, un izmaksām, kas varētu rasties otrai Pusei saistībā ar šajā punktā noteikto apņemšanos. Minētais neattiecas uz nepieciešamās informācijas izpaušanu oficiālajām valsts institūcijām, lai īstenotu tām</w:t>
      </w:r>
      <w:r w:rsidRPr="00597B69">
        <w:rPr>
          <w:rFonts w:ascii="Times New Roman" w:hAnsi="Times New Roman"/>
          <w:sz w:val="24"/>
          <w:szCs w:val="24"/>
          <w:lang w:val="lv-LV"/>
        </w:rPr>
        <w:t xml:space="preserve"> normatīvajos aktos noteiktās funkcijas un uzdevumus.</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3.5. Licenciāts nodrošina pilnvērtīgu un atbilstošu konfidencialitātes līgumu noslēgšanu ar saviem nodarbinātajiem vai jebkādām citām fiziskām vai juridiskām personām, kuras darbojas ar Objektu. Subjektu rīcība pieļaujama un aprobežojama tikai Līguma saistību izpildes kontekstā.</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3.6. Puses apņemas glabāt un aizsargāt Konfidenciālu informāciju un ievērot saprātīgus informācijas uzglabāšanas priekšnoteikumus. Šaubu gadījumā saistībā ar Konfidenciālo informāciju Puses atturas no rīcības, iekams rīcība nav saskaņota ar otru Pusi. Savukārt, saņemot otras Puses iebildumus par rīcību ar Konfidenciālo informāciju, Puse pārtrauc konkrēto rīcību līdz apstākļu kopīgai izvērtēšanai un abpusēji saskaņota risinājuma panākšanai. Šādā gadījumā neviena no Pusēm neliek nepamatotus šķēršļus otras Puses tiesību īstenošanai rīkoties ar Konfidenciālo informāciju tiesiskā un korektā veidā.</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3.7. Izbeidzot Līgumu, Licenciāts nekavējoties, bet ne vēlāk kā 7 (septiņu) dienu laikā ar abpusēji parakstītu aktu nodod atpakaļ Licenciāram visu un jebkādā formā no tā saņemto Konfidenciālo informāciju un iznīcina vai izdzēš visus papīra vai elektroniskā, vai citādā formā glabātos informācijas dublikātus vai kopijas. Licenciāts, parakstot aktu, apliecina un uzņemas atbildību, ka rīkojies saskaņā ar šo punktu un turpmāka informācijas pieejamība pašam Licenciātam vai trešajām personām saistībā ar Objektu ir izslēgta. Izņēmumi pieļaujami, ciktāl Licenciāts tos spēj pamatot, ja tie balstīti normatīvo aktu obligāti izpildāmajās prasībās vai oficiālo institūciju likumīgajās prasībās.</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 xml:space="preserve">3.8. Ja vismaz viena Puse to uzskata par nepieciešamu, Puses paraksta pieņemšanas-nodošanas aktus par otrai Pusei nodotās Konfidenciālās informācijas nodošanas faktu, apjomu, saturu un citiem aspektiem. </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3.9. Puses ievēro arī fizisko personu datu apstrādes noteikumus:</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3.9.1. ja Līguma ietvaros tiek iegūti dokumenti vai informācija, kas satur vai var saturēt fizisko personu datus (turpmāk – Dati), Puses ir tiesīgas apstrādāt no otras Puses iegūtos Datus tikai ar mērķi nodrošināt Līgumā noteikto saistību izpildi, ievērojot spēkā esošajos normatīvajos aktos noteiktās prasības Datu apstrādei un aizsardzībai. Veicot Datu apstrādi, katra Puse ir atbildīga par Datu apstrādes nodrošināšanu saskaņā ar Līgumu un normatīvajos aktos noteikto. Katrai Pusei ir pienākums Līguma ietvaros īstenot atbilstošus tehniskus un organizatoriskus pasākumus, lai nodrošinātu un spētu uzskatāmi parādīt, ka Datu apstrāde notiek saskaņā ar Datu apstrādi regulējošiem normatīvajiem aktiem;</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3.9.2. apstrādājot Datus, Puses nodrošina tikai pilnvarotu personu piekļūšanu pie tehniskajiem resursiem, kas tiek izmantoti personu datu apstrādei un aizsardzībai (tajā skaitā pie personas datiem);</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3.9.3. 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 Līguma izpildes ietvaros saņemtos Datus Puses apņemas neuzglabāt ilgāk, kā tas nepieciešams mērķim, kam tie ir nodoti, un pēc Līgumā noteiktā mērķa sasniegšanas apņemas dzēst saņemtos Datus no savām informācijas sistēmām visātrākajā iespējamajā laikā;</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3.9.4. Puses vienojas, ka gadījumā, ja kāda no Pusēm tiek saukta pie atbildības par fizisko personu datu aizsardzības pārkāpumu, ko izdarījusi otra Puse, vainīgā Puse, ciktāl tā ir atbildīga par pārkāpumu, atlīdzina visas izmaksas, maksājumus, kaitējumu, izdevumus vai zaudējumus, kurus tā nodarījusi savas darbības vai bezdarbības rezultātā.</w:t>
      </w:r>
    </w:p>
    <w:p w:rsidR="009261E3" w:rsidRPr="00597B69" w:rsidRDefault="009261E3" w:rsidP="009261E3">
      <w:pPr>
        <w:pStyle w:val="a4"/>
        <w:tabs>
          <w:tab w:val="left" w:pos="0"/>
        </w:tabs>
        <w:spacing w:after="0" w:line="240" w:lineRule="auto"/>
        <w:ind w:left="0" w:right="100" w:hanging="2"/>
        <w:jc w:val="both"/>
        <w:rPr>
          <w:rFonts w:ascii="Times New Roman" w:hAnsi="Times New Roman"/>
          <w:sz w:val="24"/>
          <w:szCs w:val="24"/>
          <w:lang w:val="lv-LV"/>
        </w:rPr>
      </w:pPr>
    </w:p>
    <w:p w:rsidR="009261E3" w:rsidRPr="00597B69" w:rsidRDefault="00895897" w:rsidP="009261E3">
      <w:pPr>
        <w:pStyle w:val="a4"/>
        <w:tabs>
          <w:tab w:val="left" w:pos="0"/>
        </w:tabs>
        <w:spacing w:after="0" w:line="240" w:lineRule="auto"/>
        <w:ind w:left="0" w:right="100" w:hanging="2"/>
        <w:jc w:val="center"/>
        <w:rPr>
          <w:rFonts w:ascii="Times New Roman" w:hAnsi="Times New Roman"/>
          <w:b/>
          <w:bCs/>
          <w:sz w:val="24"/>
          <w:szCs w:val="24"/>
          <w:lang w:val="lv-LV"/>
        </w:rPr>
      </w:pPr>
      <w:r w:rsidRPr="00597B69">
        <w:rPr>
          <w:rFonts w:ascii="Times New Roman" w:hAnsi="Times New Roman"/>
          <w:b/>
          <w:bCs/>
          <w:sz w:val="24"/>
          <w:szCs w:val="24"/>
          <w:lang w:val="lv-LV"/>
        </w:rPr>
        <w:t>4. Maksājumi un norēķinu kārtība</w:t>
      </w:r>
    </w:p>
    <w:p w:rsidR="009261E3" w:rsidRPr="00597B69" w:rsidRDefault="009261E3" w:rsidP="009261E3">
      <w:pPr>
        <w:pStyle w:val="a4"/>
        <w:tabs>
          <w:tab w:val="left" w:pos="0"/>
        </w:tabs>
        <w:spacing w:after="0" w:line="240" w:lineRule="auto"/>
        <w:ind w:left="0" w:right="100" w:hanging="2"/>
        <w:jc w:val="center"/>
        <w:rPr>
          <w:rFonts w:ascii="Times New Roman" w:hAnsi="Times New Roman"/>
          <w:b/>
          <w:bCs/>
          <w:sz w:val="24"/>
          <w:szCs w:val="24"/>
          <w:lang w:val="lv-LV"/>
        </w:rPr>
      </w:pP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 xml:space="preserve">4.1. Licenciāts maksājumus Licenciāram par Objekta izmantošanu saskaņā ar Līgumu veic šādā veidā: </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4.1.1. sākotnējs, fiksēts maksājums kopsummā 2000 EUR (divi tūkstoši eiro), bez pievienotās vērtības nodokļa (turpmāk – PVN);</w:t>
      </w:r>
    </w:p>
    <w:p w:rsidR="009261E3"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 xml:space="preserve">4.1.2. procentmaksājumi __% (________ procentu) apmērā no Licenciāta gūtajiem ieņēmumiem par </w:t>
      </w:r>
      <w:r w:rsidRPr="00597B69">
        <w:rPr>
          <w:rFonts w:ascii="Times New Roman" w:hAnsi="Times New Roman"/>
          <w:color w:val="000000"/>
          <w:sz w:val="24"/>
          <w:szCs w:val="24"/>
          <w:lang w:val="lv-LV"/>
        </w:rPr>
        <w:t>kuņģa vēža skrīninga iekārtu</w:t>
      </w:r>
      <w:r w:rsidRPr="00597B69">
        <w:rPr>
          <w:rFonts w:ascii="Times New Roman" w:hAnsi="Times New Roman"/>
          <w:sz w:val="24"/>
          <w:szCs w:val="24"/>
          <w:lang w:val="lv-LV"/>
        </w:rPr>
        <w:t xml:space="preserve"> pārdošanu, nomu vai cita veida tehnoloģijas re</w:t>
      </w:r>
      <w:r>
        <w:rPr>
          <w:rFonts w:ascii="Times New Roman" w:hAnsi="Times New Roman"/>
          <w:sz w:val="24"/>
          <w:szCs w:val="24"/>
          <w:lang w:val="lv-LV"/>
        </w:rPr>
        <w:t>alizāciju tirgū</w:t>
      </w:r>
      <w:r w:rsidRPr="00597B69">
        <w:rPr>
          <w:rFonts w:ascii="Times New Roman" w:hAnsi="Times New Roman"/>
          <w:sz w:val="24"/>
          <w:szCs w:val="24"/>
          <w:lang w:val="lv-LV"/>
        </w:rPr>
        <w:t>, bez PVN.</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4.2. Samaksu  Licenciāts veic saskaņā ar Licenciāra sagatavotiem rēķiniem.</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4.3. Rēķinu par Līguma 4.1.1. apakšpunktā paredzēto sākotnējo, fiksēto maksājumu Licenciāts apmaksā viena mēneša laikā kopš Līguma noslēgšanas un rēķina izrakstīšanas.</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4.4. Kārtējo procentmaksājumu veikšanas ietvaros Puses ievēro:</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4.4.1. 15 (piecpadsmit) dienu laikā pēc katra kalendārā pusgada (jūnijs, decembris) beigām Licenciāts iesniedz Licenciāram rakstisku pārskatu, kurā ir gan kopsavilkums, gan detalizācija par pārdošanas un ienākumu apjomiem un Licenciāta aprēķināto, Licenciāram pienākošos procentmaksājumu lielumu. Pēc Licenciāra pieprasījuma Licenciāts ne vēlāk kā 15 (piecpadsmit) dienu laikā iesniedz pārskatā ietvertās informācijas precizējumus, detalizāciju, kā arī pamatojošu dokumentāciju;</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4.4.2. Licenciārs izvērtē saņemto informāciju un, ja uzskata to par pietiekošu un akceptējamu, nosūta Licenciātam kārtējā procentmaksājuma rēķinu;</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4.4.3. apmaksas termiņš Licenciātam ir 15 (piecpadsmit) dienas pēc Licenciāra izrakstītā rēķina saņemšanas.</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4.5. Ieņēmumu uzskaite un pārskatu sniegšana:</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 xml:space="preserve">4.5.1. Licenciāts ved pilnīgu un precīzu uzskaiti, t.sk. ar apstiprinošu dokumentāciju, par </w:t>
      </w:r>
      <w:r w:rsidRPr="00597B69">
        <w:rPr>
          <w:rFonts w:ascii="Times New Roman" w:hAnsi="Times New Roman"/>
          <w:color w:val="000000"/>
          <w:sz w:val="24"/>
          <w:szCs w:val="24"/>
          <w:lang w:val="lv-LV"/>
        </w:rPr>
        <w:t>kuņģa vēža skrīninga iekārtu</w:t>
      </w:r>
      <w:r w:rsidRPr="00597B69">
        <w:rPr>
          <w:rFonts w:ascii="Times New Roman" w:hAnsi="Times New Roman"/>
          <w:sz w:val="24"/>
          <w:szCs w:val="24"/>
          <w:lang w:val="lv-LV"/>
        </w:rPr>
        <w:t xml:space="preserve"> pārdošanu un gūtajiem ienākumiem;  </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 xml:space="preserve">4.5.2. ierakstus un dokumentāciju par </w:t>
      </w:r>
      <w:r w:rsidRPr="00597B69">
        <w:rPr>
          <w:rFonts w:ascii="Times New Roman" w:hAnsi="Times New Roman"/>
          <w:color w:val="000000"/>
          <w:sz w:val="24"/>
          <w:szCs w:val="24"/>
          <w:lang w:val="lv-LV"/>
        </w:rPr>
        <w:t>kuņģa vēža skrīninga iekārtu</w:t>
      </w:r>
      <w:r w:rsidRPr="00597B69">
        <w:rPr>
          <w:rFonts w:ascii="Times New Roman" w:hAnsi="Times New Roman"/>
          <w:sz w:val="24"/>
          <w:szCs w:val="24"/>
          <w:lang w:val="lv-LV"/>
        </w:rPr>
        <w:t xml:space="preserve"> pārdošanu un gūtajiem ienākumiem Licenciāts uzrāda, iesniedz Licenciāram un Licenciāra izvēlētam, neatkarīgam, sertificētam auditoram vai grāmatvedim, vai projekta īstenošanu uzraugošām institūcijām, iepriekš saņemot paziņojumu par šādu vēlmi;</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4.5.3. grāmatvedības un uzskaites ieraksti kopā ar apstiprinošu dokumentāciju Licenciātam jāglabā vismaz 5 (piecus) gadus pēc attiecīgā perioda, par kuru rēķināmi procentmaksājumi, beigšanās. Informāciju Licenciārs var pieprasīt vēl 2 (divus) gadus pēc Līguma izbeigšanās;</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 xml:space="preserve">4.5.4. grāmatvedības vai audita pārbaude veicama par Licenciāra līdzekļiem; </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4.5.5. grāmatvedības vai audita pārbaude nevar notikt biežāk par 1 (vienu) reizi gadā, izņemot gadījumu, ja iepriekšējā pusgadā atklātas neatbilstības. Šādā gadījumā pārbaude var notikt divas reizes gadā vai ik ceturksni;</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4.5.6. Puses, noslēdzot vienošanos pie Līguma, var precizēt vai papildināt Līguma 4.5. punkta apakšpunktos ietvertos noteikumus.</w:t>
      </w:r>
    </w:p>
    <w:p w:rsidR="009261E3" w:rsidRPr="00597B69" w:rsidRDefault="009261E3" w:rsidP="009261E3">
      <w:pPr>
        <w:pStyle w:val="a4"/>
        <w:tabs>
          <w:tab w:val="left" w:pos="0"/>
        </w:tabs>
        <w:spacing w:after="0" w:line="240" w:lineRule="auto"/>
        <w:ind w:left="0" w:right="100" w:hanging="2"/>
        <w:jc w:val="both"/>
        <w:rPr>
          <w:rFonts w:ascii="Times New Roman" w:hAnsi="Times New Roman"/>
          <w:sz w:val="24"/>
          <w:szCs w:val="24"/>
          <w:lang w:val="lv-LV"/>
        </w:rPr>
      </w:pPr>
    </w:p>
    <w:p w:rsidR="009261E3" w:rsidRPr="00597B69" w:rsidRDefault="00895897" w:rsidP="009261E3">
      <w:pPr>
        <w:pStyle w:val="a4"/>
        <w:tabs>
          <w:tab w:val="left" w:pos="0"/>
        </w:tabs>
        <w:spacing w:after="0" w:line="240" w:lineRule="auto"/>
        <w:ind w:left="0" w:right="100" w:hanging="2"/>
        <w:jc w:val="center"/>
        <w:rPr>
          <w:rFonts w:ascii="Times New Roman" w:hAnsi="Times New Roman"/>
          <w:b/>
          <w:bCs/>
          <w:sz w:val="24"/>
          <w:szCs w:val="24"/>
          <w:lang w:val="lv-LV"/>
        </w:rPr>
      </w:pPr>
      <w:r w:rsidRPr="00597B69">
        <w:rPr>
          <w:rFonts w:ascii="Times New Roman" w:hAnsi="Times New Roman"/>
          <w:b/>
          <w:bCs/>
          <w:sz w:val="24"/>
          <w:szCs w:val="24"/>
          <w:lang w:val="lv-LV"/>
        </w:rPr>
        <w:t>5. Līguma termiņš</w:t>
      </w:r>
    </w:p>
    <w:p w:rsidR="009261E3" w:rsidRPr="00597B69" w:rsidRDefault="009261E3" w:rsidP="009261E3">
      <w:pPr>
        <w:pStyle w:val="a4"/>
        <w:tabs>
          <w:tab w:val="left" w:pos="0"/>
        </w:tabs>
        <w:spacing w:after="0" w:line="240" w:lineRule="auto"/>
        <w:ind w:left="0" w:right="100" w:hanging="2"/>
        <w:jc w:val="center"/>
        <w:rPr>
          <w:rFonts w:ascii="Times New Roman" w:hAnsi="Times New Roman"/>
          <w:b/>
          <w:bCs/>
          <w:sz w:val="24"/>
          <w:szCs w:val="24"/>
          <w:lang w:val="lv-LV"/>
        </w:rPr>
      </w:pP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 xml:space="preserve">5.1. Līgums noslēgts uz 5 (pieciem) gadiem un stājas spēkā brīdī, kad tas ir abpusēji parakstīts. </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5.2. Puses ir tiesīgas izbeigt Līgumu pirms termiņa, rakstiski vienojoties.</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 xml:space="preserve">5.3. Ja viena Puse pārkāpj kādu no Līguma noteikumiem un šāds pārkāpums nav novērsts 30 (trīsdesmit) darba dienu laikā no otras Puses rakstiska paziņojuma saņemšanas, vai ja tiek pieļauta pārkāpuma atkārtošanās, otra Puse var vienpusēji izbeigt Līgumu. Pusei, kas Līgumu izbeidz, ir jāpaziņo pārkāpušajai </w:t>
      </w:r>
      <w:r w:rsidR="003862DA">
        <w:rPr>
          <w:rFonts w:ascii="Times New Roman" w:hAnsi="Times New Roman"/>
          <w:sz w:val="24"/>
          <w:szCs w:val="24"/>
          <w:lang w:val="lv-LV"/>
        </w:rPr>
        <w:t>P</w:t>
      </w:r>
      <w:r w:rsidRPr="00597B69">
        <w:rPr>
          <w:rFonts w:ascii="Times New Roman" w:hAnsi="Times New Roman"/>
          <w:sz w:val="24"/>
          <w:szCs w:val="24"/>
          <w:lang w:val="lv-LV"/>
        </w:rPr>
        <w:t xml:space="preserve">usei, kāpēc un kad Līgums tiek izbeigts. Paziņojumu, kas ietver Līguma izbeigšanas pamatojumu un datumu, otra Puse nosūta Līgumu pārkāpušajai </w:t>
      </w:r>
      <w:r w:rsidR="003862DA">
        <w:rPr>
          <w:rFonts w:ascii="Times New Roman" w:hAnsi="Times New Roman"/>
          <w:sz w:val="24"/>
          <w:szCs w:val="24"/>
          <w:lang w:val="lv-LV"/>
        </w:rPr>
        <w:t>P</w:t>
      </w:r>
      <w:r w:rsidRPr="00597B69">
        <w:rPr>
          <w:rFonts w:ascii="Times New Roman" w:hAnsi="Times New Roman"/>
          <w:sz w:val="24"/>
          <w:szCs w:val="24"/>
          <w:lang w:val="lv-LV"/>
        </w:rPr>
        <w:t>usei ne vēlāk kā 30 (trīsdesmit) dienas pirms Līguma izbeigšanas dienas.</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5.4. Licenciāram ir tiesības vienpusēji izbeigt Līgumu arī gadījumā, ja:</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5.4.1. Licenciāts noteiktajā termiņā nesamaksā sākotnējo, fiksēto maksājumu;</w:t>
      </w:r>
    </w:p>
    <w:p w:rsidR="009261E3" w:rsidRPr="00E9111B" w:rsidRDefault="00895897" w:rsidP="009261E3">
      <w:pPr>
        <w:pStyle w:val="a4"/>
        <w:tabs>
          <w:tab w:val="left" w:pos="0"/>
        </w:tabs>
        <w:spacing w:after="0" w:line="240" w:lineRule="auto"/>
        <w:ind w:left="0" w:right="100" w:hanging="2"/>
        <w:jc w:val="both"/>
        <w:rPr>
          <w:rFonts w:ascii="Times New Roman" w:hAnsi="Times New Roman" w:cs="Times New Roman"/>
          <w:sz w:val="24"/>
          <w:szCs w:val="24"/>
          <w:lang w:val="lv-LV"/>
        </w:rPr>
      </w:pPr>
      <w:r w:rsidRPr="00597B69">
        <w:rPr>
          <w:rFonts w:ascii="Times New Roman" w:hAnsi="Times New Roman"/>
          <w:sz w:val="24"/>
          <w:szCs w:val="24"/>
          <w:lang w:val="lv-LV"/>
        </w:rPr>
        <w:tab/>
        <w:t xml:space="preserve">5.4.2. ja tiesā tiek ierosināta Licenciāta maksātnespējas vai tiesiskās aizsardzības (ārpustiesas </w:t>
      </w:r>
      <w:r w:rsidRPr="00E9111B">
        <w:rPr>
          <w:rFonts w:ascii="Times New Roman" w:hAnsi="Times New Roman" w:cs="Times New Roman"/>
          <w:sz w:val="24"/>
          <w:szCs w:val="24"/>
          <w:lang w:val="lv-LV"/>
        </w:rPr>
        <w:t>tiesiskās aizsardzības) procesa lieta;</w:t>
      </w:r>
    </w:p>
    <w:p w:rsidR="009261E3" w:rsidRPr="00E9111B" w:rsidRDefault="00895897" w:rsidP="009261E3">
      <w:pPr>
        <w:pStyle w:val="a4"/>
        <w:tabs>
          <w:tab w:val="left" w:pos="0"/>
        </w:tabs>
        <w:spacing w:after="0" w:line="240" w:lineRule="auto"/>
        <w:ind w:left="0" w:right="100" w:hanging="2"/>
        <w:jc w:val="both"/>
        <w:rPr>
          <w:rFonts w:ascii="Times New Roman" w:hAnsi="Times New Roman" w:cs="Times New Roman"/>
          <w:sz w:val="24"/>
          <w:szCs w:val="24"/>
          <w:lang w:val="lv-LV"/>
        </w:rPr>
      </w:pPr>
      <w:r w:rsidRPr="00E9111B">
        <w:rPr>
          <w:rFonts w:ascii="Times New Roman" w:hAnsi="Times New Roman" w:cs="Times New Roman"/>
          <w:sz w:val="24"/>
          <w:szCs w:val="24"/>
          <w:lang w:val="lv-LV"/>
        </w:rPr>
        <w:tab/>
        <w:t>5.4.3. Licenciāts bez Licenciāra iepriekšējas rakstiskas piekrišanas nodod trešajām personām Objektu vai atsevišķus tā elementus vai bez Licenciāra iepriekšējas rakstiskas piekrišanas nodod Objektu apakšlicencē;</w:t>
      </w:r>
    </w:p>
    <w:p w:rsidR="009261E3" w:rsidRPr="00E9111B" w:rsidRDefault="00895897" w:rsidP="009261E3">
      <w:pPr>
        <w:pStyle w:val="a4"/>
        <w:tabs>
          <w:tab w:val="left" w:pos="0"/>
        </w:tabs>
        <w:spacing w:after="0" w:line="240" w:lineRule="auto"/>
        <w:ind w:left="0" w:right="100" w:hanging="2"/>
        <w:jc w:val="both"/>
        <w:rPr>
          <w:rFonts w:ascii="Times New Roman" w:hAnsi="Times New Roman" w:cs="Times New Roman"/>
          <w:sz w:val="24"/>
          <w:szCs w:val="24"/>
          <w:lang w:val="lv-LV"/>
        </w:rPr>
      </w:pPr>
      <w:r w:rsidRPr="00E9111B">
        <w:rPr>
          <w:rFonts w:ascii="Times New Roman" w:hAnsi="Times New Roman" w:cs="Times New Roman"/>
          <w:sz w:val="24"/>
          <w:szCs w:val="24"/>
          <w:lang w:val="lv-LV"/>
        </w:rPr>
        <w:tab/>
        <w:t>5.4.4. Licenciāts pārkāpis Konfidenciālās informācijas vai komercnoslēpuma noteikumus.</w:t>
      </w:r>
    </w:p>
    <w:p w:rsidR="009261E3" w:rsidRPr="00597B69" w:rsidRDefault="009261E3" w:rsidP="009261E3">
      <w:pPr>
        <w:pStyle w:val="a4"/>
        <w:tabs>
          <w:tab w:val="left" w:pos="0"/>
        </w:tabs>
        <w:spacing w:after="0" w:line="240" w:lineRule="auto"/>
        <w:ind w:left="0" w:right="100" w:hanging="2"/>
        <w:jc w:val="both"/>
        <w:rPr>
          <w:rFonts w:ascii="Times New Roman" w:hAnsi="Times New Roman"/>
          <w:sz w:val="24"/>
          <w:szCs w:val="24"/>
          <w:lang w:val="lv-LV"/>
        </w:rPr>
      </w:pPr>
    </w:p>
    <w:p w:rsidR="009261E3" w:rsidRPr="00597B69" w:rsidRDefault="00895897" w:rsidP="009261E3">
      <w:pPr>
        <w:pStyle w:val="a4"/>
        <w:tabs>
          <w:tab w:val="left" w:pos="0"/>
        </w:tabs>
        <w:spacing w:after="0" w:line="240" w:lineRule="auto"/>
        <w:ind w:left="0" w:right="100" w:hanging="2"/>
        <w:jc w:val="center"/>
        <w:rPr>
          <w:rFonts w:ascii="Times New Roman" w:hAnsi="Times New Roman"/>
          <w:b/>
          <w:bCs/>
          <w:sz w:val="24"/>
          <w:szCs w:val="24"/>
          <w:lang w:val="lv-LV"/>
        </w:rPr>
      </w:pPr>
      <w:r w:rsidRPr="00597B69">
        <w:rPr>
          <w:rFonts w:ascii="Times New Roman" w:hAnsi="Times New Roman"/>
          <w:b/>
          <w:bCs/>
          <w:sz w:val="24"/>
          <w:szCs w:val="24"/>
          <w:lang w:val="lv-LV"/>
        </w:rPr>
        <w:t>6. Pušu atbildība un strīdu izšķiršanas kārtība</w:t>
      </w:r>
    </w:p>
    <w:p w:rsidR="009261E3" w:rsidRPr="00597B69" w:rsidRDefault="009261E3" w:rsidP="009261E3">
      <w:pPr>
        <w:pStyle w:val="a4"/>
        <w:tabs>
          <w:tab w:val="left" w:pos="0"/>
        </w:tabs>
        <w:spacing w:after="0" w:line="240" w:lineRule="auto"/>
        <w:ind w:left="0" w:right="100" w:hanging="2"/>
        <w:jc w:val="center"/>
        <w:rPr>
          <w:rFonts w:ascii="Times New Roman" w:hAnsi="Times New Roman"/>
          <w:b/>
          <w:bCs/>
          <w:sz w:val="24"/>
          <w:szCs w:val="24"/>
          <w:lang w:val="lv-LV"/>
        </w:rPr>
      </w:pP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6.1. Licenciāts par maksājumu nokavējumu maksā līgumsodu Licenciāram 0,5 % (nulle, komats, pieci procenti) apmērā no nokavētā</w:t>
      </w:r>
      <w:r w:rsidR="003862DA">
        <w:rPr>
          <w:rFonts w:ascii="Times New Roman" w:hAnsi="Times New Roman"/>
          <w:sz w:val="24"/>
          <w:szCs w:val="24"/>
          <w:lang w:val="lv-LV"/>
        </w:rPr>
        <w:t>s</w:t>
      </w:r>
      <w:r w:rsidRPr="00597B69">
        <w:rPr>
          <w:rFonts w:ascii="Times New Roman" w:hAnsi="Times New Roman"/>
          <w:sz w:val="24"/>
          <w:szCs w:val="24"/>
          <w:lang w:val="lv-LV"/>
        </w:rPr>
        <w:t xml:space="preserve"> maksājumu summas par katru nokavēto dienu, bet ne vairāk kā 10 % (desmit procenti) no kavētās summas apjoma.</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 xml:space="preserve">6.2. Līgumsoda samaksa neatbrīvo Puses no saistību pilnīgas izpildes. </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6.3. Pusēm ir saistoši vispārpieņemtie nepārvaramas varas apstākļi, ko var izraisīt ugunsgrēki, dabas katastrofas, kari, blokādes, valsts noteikti un izpildi izslēdzoši normatīvi</w:t>
      </w:r>
      <w:r w:rsidR="003862DA">
        <w:rPr>
          <w:rFonts w:ascii="Times New Roman" w:hAnsi="Times New Roman"/>
          <w:sz w:val="24"/>
          <w:szCs w:val="24"/>
          <w:lang w:val="lv-LV"/>
        </w:rPr>
        <w:t>e</w:t>
      </w:r>
      <w:r w:rsidRPr="00597B69">
        <w:rPr>
          <w:rFonts w:ascii="Times New Roman" w:hAnsi="Times New Roman"/>
          <w:sz w:val="24"/>
          <w:szCs w:val="24"/>
          <w:lang w:val="lv-LV"/>
        </w:rPr>
        <w:t xml:space="preserve"> akti vai citi no Pušu gribas un ietekmes neatkarīgi apstākļi. Ja šie apstākļi turpinās vairāk nekā 3 (trīs) mēnešus, tad katra no Pusēm ir tiesīga Līgumu vienpusēji izbeigt, un šajā gadījumā neviena</w:t>
      </w:r>
      <w:r w:rsidR="003862DA">
        <w:rPr>
          <w:rFonts w:ascii="Times New Roman" w:hAnsi="Times New Roman"/>
          <w:sz w:val="24"/>
          <w:szCs w:val="24"/>
          <w:lang w:val="lv-LV"/>
        </w:rPr>
        <w:t>i</w:t>
      </w:r>
      <w:r w:rsidRPr="00597B69">
        <w:rPr>
          <w:rFonts w:ascii="Times New Roman" w:hAnsi="Times New Roman"/>
          <w:sz w:val="24"/>
          <w:szCs w:val="24"/>
          <w:lang w:val="lv-LV"/>
        </w:rPr>
        <w:t xml:space="preserve"> no Pusēm nav tiesību prasīt no otras zaudējumus, kas saistīti ar Līguma pārtraukšanu vai zaudējumu segšanu. Tomēr Pusēm ir saistoši Līguma 6.5. punkta noteikumi. </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6.4. Puse, kurai iestājas nepārvaramas varas apstākļi, par šādu apstākļu iestāšanos un izbeigšanos rakstiski paziņo otrai Pusei 5 (piecu) dienu laikā. Šādu apstākļu rašanās un ilgšanas pierādīšanai otra Puse var pieprasīt oficiālas izziņas, kuras izsniedz attiecīga valsts institūcija, vai citus pierādījumus.</w:t>
      </w:r>
    </w:p>
    <w:p w:rsidR="009261E3" w:rsidRPr="00597B69" w:rsidRDefault="00895897" w:rsidP="009261E3">
      <w:pPr>
        <w:pStyle w:val="a4"/>
        <w:tabs>
          <w:tab w:val="left" w:pos="0"/>
        </w:tabs>
        <w:spacing w:after="0" w:line="240" w:lineRule="auto"/>
        <w:ind w:left="0" w:right="100" w:hanging="2"/>
        <w:jc w:val="both"/>
        <w:rPr>
          <w:rFonts w:ascii="Times New Roman" w:hAnsi="Times New Roman"/>
          <w:sz w:val="24"/>
          <w:szCs w:val="24"/>
          <w:lang w:val="lv-LV"/>
        </w:rPr>
      </w:pPr>
      <w:r w:rsidRPr="00597B69">
        <w:rPr>
          <w:rFonts w:ascii="Times New Roman" w:hAnsi="Times New Roman"/>
          <w:sz w:val="24"/>
          <w:szCs w:val="24"/>
          <w:lang w:val="lv-LV"/>
        </w:rPr>
        <w:tab/>
        <w:t xml:space="preserve">6.5. Strīdi, kas rodas starp Pusēm Līguma spēkā esamības laikā, tiek risināti pārrunu ceļā. </w:t>
      </w:r>
      <w:r w:rsidR="00EA213C">
        <w:rPr>
          <w:rFonts w:ascii="Times New Roman" w:hAnsi="Times New Roman"/>
          <w:sz w:val="24"/>
          <w:szCs w:val="24"/>
          <w:lang w:val="lv-LV"/>
        </w:rPr>
        <w:t>J</w:t>
      </w:r>
      <w:r w:rsidRPr="00597B69">
        <w:rPr>
          <w:rFonts w:ascii="Times New Roman" w:hAnsi="Times New Roman"/>
          <w:sz w:val="24"/>
          <w:szCs w:val="24"/>
          <w:lang w:val="lv-LV"/>
        </w:rPr>
        <w:t>a pārrunu gaitā 30 (trīsdesmit) kalendāro dienu laikā vienošanās netiek panākta, strīdi tiek risināti spēkā esošajos normatīvajos aktos noteiktajā kārtībā.</w:t>
      </w:r>
    </w:p>
    <w:p w:rsidR="009261E3" w:rsidRPr="00597B69" w:rsidRDefault="009261E3" w:rsidP="009261E3">
      <w:pPr>
        <w:pStyle w:val="a4"/>
        <w:tabs>
          <w:tab w:val="left" w:pos="0"/>
        </w:tabs>
        <w:spacing w:after="0" w:line="240" w:lineRule="auto"/>
        <w:ind w:left="0" w:right="100" w:hanging="2"/>
        <w:jc w:val="both"/>
        <w:rPr>
          <w:rFonts w:ascii="Times New Roman" w:hAnsi="Times New Roman"/>
          <w:sz w:val="24"/>
          <w:szCs w:val="24"/>
          <w:lang w:val="lv-LV"/>
        </w:rPr>
      </w:pPr>
    </w:p>
    <w:p w:rsidR="009261E3" w:rsidRPr="001D6097" w:rsidRDefault="00895897" w:rsidP="009261E3">
      <w:pPr>
        <w:pStyle w:val="a4"/>
        <w:tabs>
          <w:tab w:val="left" w:pos="0"/>
        </w:tabs>
        <w:spacing w:after="0" w:line="240" w:lineRule="auto"/>
        <w:ind w:left="0" w:right="100" w:hanging="2"/>
        <w:jc w:val="center"/>
        <w:rPr>
          <w:rFonts w:ascii="Times New Roman" w:hAnsi="Times New Roman" w:cs="Times New Roman"/>
          <w:b/>
          <w:bCs/>
          <w:sz w:val="24"/>
          <w:szCs w:val="24"/>
          <w:lang w:val="lv-LV"/>
        </w:rPr>
      </w:pPr>
      <w:r w:rsidRPr="001D6097">
        <w:rPr>
          <w:rFonts w:ascii="Times New Roman" w:hAnsi="Times New Roman" w:cs="Times New Roman"/>
          <w:b/>
          <w:bCs/>
          <w:sz w:val="24"/>
          <w:szCs w:val="24"/>
          <w:lang w:val="lv-LV"/>
        </w:rPr>
        <w:t>7. Noslēguma noteikumi</w:t>
      </w:r>
    </w:p>
    <w:p w:rsidR="009261E3" w:rsidRPr="001D6097" w:rsidRDefault="009261E3" w:rsidP="009261E3">
      <w:pPr>
        <w:pStyle w:val="a4"/>
        <w:tabs>
          <w:tab w:val="left" w:pos="0"/>
        </w:tabs>
        <w:spacing w:after="0" w:line="240" w:lineRule="auto"/>
        <w:ind w:left="0" w:right="100" w:hanging="2"/>
        <w:jc w:val="center"/>
        <w:rPr>
          <w:rFonts w:ascii="Times New Roman" w:hAnsi="Times New Roman" w:cs="Times New Roman"/>
          <w:b/>
          <w:bCs/>
          <w:sz w:val="24"/>
          <w:szCs w:val="24"/>
          <w:lang w:val="lv-LV"/>
        </w:rPr>
      </w:pPr>
    </w:p>
    <w:p w:rsidR="009261E3" w:rsidRPr="001D6097" w:rsidRDefault="00895897" w:rsidP="00781962">
      <w:pPr>
        <w:pStyle w:val="a4"/>
        <w:tabs>
          <w:tab w:val="left" w:pos="0"/>
        </w:tabs>
        <w:spacing w:line="240" w:lineRule="auto"/>
        <w:ind w:left="0" w:right="49" w:hanging="2"/>
        <w:jc w:val="both"/>
        <w:rPr>
          <w:rFonts w:ascii="Times New Roman" w:hAnsi="Times New Roman" w:cs="Times New Roman"/>
          <w:sz w:val="24"/>
          <w:szCs w:val="24"/>
          <w:lang w:val="lv-LV"/>
        </w:rPr>
      </w:pPr>
      <w:r w:rsidRPr="001D6097">
        <w:rPr>
          <w:rFonts w:ascii="Times New Roman" w:hAnsi="Times New Roman" w:cs="Times New Roman"/>
          <w:sz w:val="24"/>
          <w:szCs w:val="24"/>
          <w:lang w:val="lv-LV"/>
        </w:rPr>
        <w:tab/>
        <w:t>7.1. Objekts tiek nodots Licenciātam ar pieņemšanas-nodošanas aktu, kuru paraksta Pušu pilnvarotie pārstāvji.</w:t>
      </w:r>
    </w:p>
    <w:p w:rsidR="009261E3" w:rsidRPr="001D6097" w:rsidRDefault="00895897" w:rsidP="00781962">
      <w:pPr>
        <w:pStyle w:val="a4"/>
        <w:tabs>
          <w:tab w:val="left" w:pos="0"/>
        </w:tabs>
        <w:spacing w:line="240" w:lineRule="auto"/>
        <w:ind w:left="0" w:right="49" w:hanging="2"/>
        <w:jc w:val="both"/>
        <w:rPr>
          <w:rFonts w:ascii="Times New Roman" w:hAnsi="Times New Roman" w:cs="Times New Roman"/>
          <w:sz w:val="24"/>
          <w:szCs w:val="24"/>
          <w:lang w:val="lv-LV"/>
        </w:rPr>
      </w:pPr>
      <w:r w:rsidRPr="001D6097">
        <w:rPr>
          <w:rFonts w:ascii="Times New Roman" w:hAnsi="Times New Roman" w:cs="Times New Roman"/>
          <w:sz w:val="24"/>
          <w:szCs w:val="24"/>
          <w:lang w:val="lv-LV"/>
        </w:rPr>
        <w:tab/>
        <w:t xml:space="preserve">7.2. Jautājumi, kas nav atrunāti Līgumā, tiek izskatīti atbilstoši spēkā esošajiem Latvijas Republikas normatīvajiem aktiem. </w:t>
      </w:r>
    </w:p>
    <w:p w:rsidR="009261E3" w:rsidRPr="001D6097" w:rsidRDefault="00895897" w:rsidP="00781962">
      <w:pPr>
        <w:pStyle w:val="a4"/>
        <w:tabs>
          <w:tab w:val="left" w:pos="0"/>
        </w:tabs>
        <w:spacing w:line="240" w:lineRule="auto"/>
        <w:ind w:left="0" w:right="49" w:hanging="2"/>
        <w:jc w:val="both"/>
        <w:rPr>
          <w:rFonts w:ascii="Times New Roman" w:hAnsi="Times New Roman" w:cs="Times New Roman"/>
          <w:sz w:val="24"/>
          <w:szCs w:val="24"/>
          <w:lang w:val="lv-LV"/>
        </w:rPr>
      </w:pPr>
      <w:r w:rsidRPr="001D6097">
        <w:rPr>
          <w:rFonts w:ascii="Times New Roman" w:hAnsi="Times New Roman" w:cs="Times New Roman"/>
          <w:sz w:val="24"/>
          <w:szCs w:val="24"/>
          <w:lang w:val="lv-LV"/>
        </w:rPr>
        <w:tab/>
        <w:t>7.3. Ja spēku zaudē kāds no Līguma noteikumiem, tad tas neietekmē  pārējo Līguma noteikumu spēkā esību.</w:t>
      </w:r>
    </w:p>
    <w:p w:rsidR="009261E3" w:rsidRPr="001D6097" w:rsidRDefault="00895897" w:rsidP="00781962">
      <w:pPr>
        <w:pStyle w:val="a4"/>
        <w:tabs>
          <w:tab w:val="left" w:pos="0"/>
        </w:tabs>
        <w:spacing w:line="240" w:lineRule="auto"/>
        <w:ind w:left="0" w:right="49" w:hanging="2"/>
        <w:jc w:val="both"/>
        <w:rPr>
          <w:rFonts w:ascii="Times New Roman" w:hAnsi="Times New Roman" w:cs="Times New Roman"/>
          <w:sz w:val="24"/>
          <w:szCs w:val="24"/>
          <w:lang w:val="lv-LV"/>
        </w:rPr>
      </w:pPr>
      <w:r w:rsidRPr="001D6097">
        <w:rPr>
          <w:rFonts w:ascii="Times New Roman" w:hAnsi="Times New Roman" w:cs="Times New Roman"/>
          <w:sz w:val="24"/>
          <w:szCs w:val="24"/>
          <w:lang w:val="lv-LV"/>
        </w:rPr>
        <w:tab/>
        <w:t>7.4. Visi Līguma papildinājumi, labojumi un grozījumi iegūst juridisku spēku, ja tie sagatavoti rakstiski un ir abu Pušu parakstīti, kļūstot par neatņemamu Līguma sastāvdaļu.</w:t>
      </w:r>
    </w:p>
    <w:p w:rsidR="009261E3" w:rsidRPr="001D6097" w:rsidRDefault="00895897" w:rsidP="009261E3">
      <w:pPr>
        <w:pStyle w:val="a4"/>
        <w:tabs>
          <w:tab w:val="left" w:pos="0"/>
        </w:tabs>
        <w:spacing w:line="240" w:lineRule="auto"/>
        <w:ind w:left="0" w:right="100" w:hanging="2"/>
        <w:jc w:val="both"/>
        <w:rPr>
          <w:rFonts w:ascii="Times New Roman" w:hAnsi="Times New Roman" w:cs="Times New Roman"/>
          <w:sz w:val="24"/>
          <w:szCs w:val="24"/>
          <w:lang w:val="lv-LV"/>
        </w:rPr>
      </w:pPr>
      <w:r w:rsidRPr="001D6097">
        <w:rPr>
          <w:rFonts w:ascii="Times New Roman" w:hAnsi="Times New Roman" w:cs="Times New Roman"/>
          <w:sz w:val="24"/>
          <w:szCs w:val="24"/>
          <w:lang w:val="lv-LV"/>
        </w:rPr>
        <w:tab/>
        <w:t>7.5. Kā kontaktpersonu par Līguma izpildi:</w:t>
      </w:r>
    </w:p>
    <w:p w:rsidR="009261E3" w:rsidRPr="001D6097" w:rsidRDefault="00895897" w:rsidP="009261E3">
      <w:pPr>
        <w:pStyle w:val="a4"/>
        <w:tabs>
          <w:tab w:val="left" w:pos="0"/>
        </w:tabs>
        <w:spacing w:after="0" w:line="240" w:lineRule="auto"/>
        <w:ind w:left="0" w:right="100" w:hanging="2"/>
        <w:jc w:val="both"/>
        <w:rPr>
          <w:rFonts w:ascii="Times New Roman" w:hAnsi="Times New Roman" w:cs="Times New Roman"/>
          <w:sz w:val="24"/>
          <w:szCs w:val="24"/>
          <w:lang w:val="lv-LV"/>
        </w:rPr>
      </w:pPr>
      <w:r w:rsidRPr="001D6097">
        <w:rPr>
          <w:rFonts w:ascii="Times New Roman" w:hAnsi="Times New Roman" w:cs="Times New Roman"/>
          <w:sz w:val="24"/>
          <w:szCs w:val="24"/>
          <w:lang w:val="lv-LV"/>
        </w:rPr>
        <w:tab/>
        <w:t>7.5.1. Licenciārs nosaka</w:t>
      </w:r>
      <w:r w:rsidRPr="001D6097">
        <w:rPr>
          <w:rFonts w:ascii="Times New Roman" w:hAnsi="Times New Roman" w:cs="Times New Roman"/>
          <w:spacing w:val="6"/>
          <w:sz w:val="24"/>
          <w:szCs w:val="24"/>
          <w:lang w:val="lv-LV"/>
        </w:rPr>
        <w:t xml:space="preserve"> _________, tālr. _________, e-pasta adrese: ____________</w:t>
      </w:r>
      <w:r w:rsidRPr="001D6097">
        <w:rPr>
          <w:rFonts w:ascii="Times New Roman" w:hAnsi="Times New Roman" w:cs="Times New Roman"/>
          <w:sz w:val="24"/>
          <w:szCs w:val="24"/>
          <w:lang w:val="lv-LV"/>
        </w:rPr>
        <w:t>;</w:t>
      </w:r>
    </w:p>
    <w:p w:rsidR="009261E3" w:rsidRPr="001D6097" w:rsidRDefault="00895897" w:rsidP="009261E3">
      <w:pPr>
        <w:pStyle w:val="a4"/>
        <w:tabs>
          <w:tab w:val="left" w:pos="0"/>
        </w:tabs>
        <w:spacing w:after="0" w:line="240" w:lineRule="auto"/>
        <w:ind w:left="0" w:right="100" w:hanging="2"/>
        <w:jc w:val="both"/>
        <w:rPr>
          <w:rFonts w:ascii="Times New Roman" w:hAnsi="Times New Roman" w:cs="Times New Roman"/>
          <w:spacing w:val="6"/>
          <w:sz w:val="24"/>
          <w:szCs w:val="24"/>
          <w:lang w:val="lv-LV"/>
        </w:rPr>
      </w:pPr>
      <w:r w:rsidRPr="001D6097">
        <w:rPr>
          <w:rFonts w:ascii="Times New Roman" w:hAnsi="Times New Roman" w:cs="Times New Roman"/>
          <w:sz w:val="24"/>
          <w:szCs w:val="24"/>
          <w:lang w:val="lv-LV"/>
        </w:rPr>
        <w:tab/>
        <w:t xml:space="preserve">7.5.2. Licenciāts nosaka </w:t>
      </w:r>
      <w:r w:rsidRPr="001D6097">
        <w:rPr>
          <w:rFonts w:ascii="Times New Roman" w:hAnsi="Times New Roman" w:cs="Times New Roman"/>
          <w:spacing w:val="6"/>
          <w:sz w:val="24"/>
          <w:szCs w:val="24"/>
          <w:lang w:val="lv-LV"/>
        </w:rPr>
        <w:t>_________</w:t>
      </w:r>
      <w:r w:rsidRPr="001D6097">
        <w:rPr>
          <w:rFonts w:ascii="Times New Roman" w:hAnsi="Times New Roman" w:cs="Times New Roman"/>
          <w:sz w:val="24"/>
          <w:szCs w:val="24"/>
          <w:lang w:val="lv-LV"/>
        </w:rPr>
        <w:t xml:space="preserve">, tālr. </w:t>
      </w:r>
      <w:r w:rsidRPr="001D6097">
        <w:rPr>
          <w:rFonts w:ascii="Times New Roman" w:hAnsi="Times New Roman" w:cs="Times New Roman"/>
          <w:spacing w:val="6"/>
          <w:sz w:val="24"/>
          <w:szCs w:val="24"/>
          <w:lang w:val="lv-LV"/>
        </w:rPr>
        <w:t>____________</w:t>
      </w:r>
      <w:r w:rsidRPr="001D6097">
        <w:rPr>
          <w:rFonts w:ascii="Times New Roman" w:hAnsi="Times New Roman" w:cs="Times New Roman"/>
          <w:sz w:val="24"/>
          <w:szCs w:val="24"/>
          <w:lang w:val="lv-LV"/>
        </w:rPr>
        <w:t xml:space="preserve">, e-pasta adrese: </w:t>
      </w:r>
      <w:r w:rsidRPr="001D6097">
        <w:rPr>
          <w:rFonts w:ascii="Times New Roman" w:hAnsi="Times New Roman" w:cs="Times New Roman"/>
          <w:spacing w:val="6"/>
          <w:sz w:val="24"/>
          <w:szCs w:val="24"/>
          <w:lang w:val="lv-LV"/>
        </w:rPr>
        <w:t>___________.</w:t>
      </w:r>
    </w:p>
    <w:p w:rsidR="009261E3" w:rsidRPr="001D6097" w:rsidRDefault="00895897" w:rsidP="00781962">
      <w:pPr>
        <w:pStyle w:val="a4"/>
        <w:tabs>
          <w:tab w:val="left" w:pos="0"/>
        </w:tabs>
        <w:spacing w:after="0" w:line="240" w:lineRule="auto"/>
        <w:ind w:left="0" w:right="49" w:hanging="2"/>
        <w:jc w:val="both"/>
        <w:rPr>
          <w:rFonts w:ascii="Times New Roman" w:hAnsi="Times New Roman" w:cs="Times New Roman"/>
          <w:sz w:val="24"/>
          <w:szCs w:val="24"/>
          <w:lang w:val="lv-LV"/>
        </w:rPr>
      </w:pPr>
      <w:r w:rsidRPr="001D6097">
        <w:rPr>
          <w:rFonts w:ascii="Times New Roman" w:hAnsi="Times New Roman" w:cs="Times New Roman"/>
          <w:spacing w:val="6"/>
          <w:sz w:val="24"/>
          <w:szCs w:val="24"/>
          <w:lang w:val="lv-LV"/>
        </w:rPr>
        <w:tab/>
        <w:t xml:space="preserve">7.6. </w:t>
      </w:r>
      <w:r w:rsidRPr="001D6097">
        <w:rPr>
          <w:rFonts w:ascii="Times New Roman" w:hAnsi="Times New Roman" w:cs="Times New Roman"/>
          <w:sz w:val="24"/>
          <w:szCs w:val="24"/>
          <w:lang w:val="lv-LV"/>
        </w:rPr>
        <w:t>Līgums sagatavots latviešu valodā uz __ (__) lapām. Puses Līgumu paraksta ar drošu elektronisko parakstu, k</w:t>
      </w:r>
      <w:r w:rsidR="00781962">
        <w:rPr>
          <w:rFonts w:ascii="Times New Roman" w:hAnsi="Times New Roman" w:cs="Times New Roman"/>
          <w:sz w:val="24"/>
          <w:szCs w:val="24"/>
          <w:lang w:val="lv-LV"/>
        </w:rPr>
        <w:t>as</w:t>
      </w:r>
      <w:r w:rsidRPr="001D6097">
        <w:rPr>
          <w:rFonts w:ascii="Times New Roman" w:hAnsi="Times New Roman" w:cs="Times New Roman"/>
          <w:sz w:val="24"/>
          <w:szCs w:val="24"/>
          <w:lang w:val="lv-LV"/>
        </w:rPr>
        <w:t xml:space="preserve"> satur laika zīmogu. Līguma parakstīšanas datums ir pēdējā pievienotā droša elektroniskā paraksta un tā laika zīmoga datums. Katrai no Pusēm ir pieejams abpusēji parakstīts Līgums elektroniskā formātā.</w:t>
      </w:r>
    </w:p>
    <w:p w:rsidR="009261E3" w:rsidRPr="00B36D66" w:rsidRDefault="009261E3" w:rsidP="009261E3">
      <w:pPr>
        <w:pStyle w:val="a4"/>
        <w:tabs>
          <w:tab w:val="left" w:pos="0"/>
        </w:tabs>
        <w:spacing w:after="0" w:line="240" w:lineRule="auto"/>
        <w:ind w:left="0" w:right="100" w:hanging="2"/>
        <w:jc w:val="both"/>
        <w:rPr>
          <w:rFonts w:ascii="Times New Roman" w:hAnsi="Times New Roman"/>
          <w:sz w:val="24"/>
          <w:szCs w:val="24"/>
          <w:lang w:val="en-US"/>
        </w:rPr>
      </w:pPr>
    </w:p>
    <w:p w:rsidR="009261E3" w:rsidRPr="00597B69" w:rsidRDefault="00895897" w:rsidP="009261E3">
      <w:pPr>
        <w:pStyle w:val="a4"/>
        <w:tabs>
          <w:tab w:val="left" w:pos="0"/>
        </w:tabs>
        <w:spacing w:after="0" w:line="240" w:lineRule="auto"/>
        <w:ind w:left="0" w:right="100" w:hanging="2"/>
        <w:jc w:val="center"/>
        <w:rPr>
          <w:rFonts w:ascii="Times New Roman" w:hAnsi="Times New Roman"/>
          <w:b/>
          <w:bCs/>
          <w:sz w:val="24"/>
          <w:szCs w:val="24"/>
          <w:lang w:val="lv-LV"/>
        </w:rPr>
      </w:pPr>
      <w:r w:rsidRPr="00597B69">
        <w:rPr>
          <w:rFonts w:ascii="Times New Roman" w:hAnsi="Times New Roman"/>
          <w:b/>
          <w:bCs/>
          <w:sz w:val="24"/>
          <w:szCs w:val="24"/>
          <w:lang w:val="lv-LV"/>
        </w:rPr>
        <w:t>8. Līdzēju adreses un norēķinu konti</w:t>
      </w:r>
    </w:p>
    <w:p w:rsidR="009261E3" w:rsidRPr="00597B69" w:rsidRDefault="009261E3" w:rsidP="009261E3">
      <w:pPr>
        <w:pStyle w:val="a4"/>
        <w:tabs>
          <w:tab w:val="left" w:pos="0"/>
        </w:tabs>
        <w:spacing w:after="0" w:line="240" w:lineRule="auto"/>
        <w:ind w:left="0" w:right="100" w:hanging="2"/>
        <w:jc w:val="center"/>
        <w:rPr>
          <w:rFonts w:ascii="Times New Roman" w:hAnsi="Times New Roman"/>
          <w:b/>
          <w:bCs/>
          <w:sz w:val="24"/>
          <w:szCs w:val="24"/>
          <w:lang w:val="lv-LV"/>
        </w:rPr>
      </w:pPr>
    </w:p>
    <w:p w:rsidR="009261E3" w:rsidRPr="00597B69" w:rsidRDefault="009261E3" w:rsidP="009261E3">
      <w:pPr>
        <w:pStyle w:val="a4"/>
        <w:tabs>
          <w:tab w:val="left" w:pos="0"/>
        </w:tabs>
        <w:spacing w:after="0" w:line="240" w:lineRule="auto"/>
        <w:ind w:left="0" w:right="100" w:hanging="2"/>
        <w:jc w:val="center"/>
        <w:rPr>
          <w:rFonts w:ascii="Times New Roman" w:hAnsi="Times New Roman"/>
          <w:b/>
          <w:bCs/>
          <w:sz w:val="24"/>
          <w:szCs w:val="24"/>
          <w:lang w:val="lv-LV"/>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7"/>
      </w:tblGrid>
      <w:tr w:rsidR="00506B65" w:rsidTr="00A032A2">
        <w:tc>
          <w:tcPr>
            <w:tcW w:w="4957" w:type="dxa"/>
          </w:tcPr>
          <w:p w:rsidR="009261E3" w:rsidRPr="00597B69" w:rsidRDefault="00895897" w:rsidP="00A032A2">
            <w:pPr>
              <w:pStyle w:val="a4"/>
              <w:tabs>
                <w:tab w:val="left" w:pos="0"/>
              </w:tabs>
              <w:spacing w:after="0" w:line="240" w:lineRule="auto"/>
              <w:ind w:left="0" w:right="100" w:hanging="2"/>
              <w:rPr>
                <w:rFonts w:ascii="Times New Roman" w:hAnsi="Times New Roman"/>
                <w:b/>
                <w:bCs/>
                <w:sz w:val="24"/>
                <w:szCs w:val="24"/>
                <w:lang w:val="lv-LV"/>
              </w:rPr>
            </w:pPr>
            <w:r w:rsidRPr="00597B69">
              <w:rPr>
                <w:rFonts w:ascii="Times New Roman" w:hAnsi="Times New Roman"/>
                <w:b/>
                <w:bCs/>
                <w:sz w:val="24"/>
                <w:szCs w:val="24"/>
                <w:lang w:val="lv-LV"/>
              </w:rPr>
              <w:t>Latvijas Universitāte</w:t>
            </w:r>
          </w:p>
        </w:tc>
        <w:tc>
          <w:tcPr>
            <w:tcW w:w="4387" w:type="dxa"/>
          </w:tcPr>
          <w:p w:rsidR="009261E3" w:rsidRPr="00597B69" w:rsidRDefault="00895897" w:rsidP="00A032A2">
            <w:pPr>
              <w:pStyle w:val="a4"/>
              <w:tabs>
                <w:tab w:val="left" w:pos="0"/>
              </w:tabs>
              <w:spacing w:after="0" w:line="240" w:lineRule="auto"/>
              <w:ind w:left="0" w:right="100" w:hanging="2"/>
              <w:rPr>
                <w:rFonts w:ascii="Times New Roman" w:hAnsi="Times New Roman"/>
                <w:b/>
                <w:bCs/>
                <w:sz w:val="24"/>
                <w:szCs w:val="24"/>
                <w:lang w:val="lv-LV"/>
              </w:rPr>
            </w:pPr>
            <w:r w:rsidRPr="00597B69">
              <w:rPr>
                <w:rFonts w:ascii="Times New Roman" w:hAnsi="Times New Roman"/>
                <w:b/>
                <w:bCs/>
                <w:sz w:val="24"/>
                <w:szCs w:val="24"/>
                <w:lang w:val="lv-LV"/>
              </w:rPr>
              <w:t>Fiziskas personas vārds/uzvārds vai juridiskas personas nosaukums</w:t>
            </w:r>
          </w:p>
        </w:tc>
      </w:tr>
      <w:tr w:rsidR="00506B65" w:rsidTr="00A032A2">
        <w:tc>
          <w:tcPr>
            <w:tcW w:w="4957" w:type="dxa"/>
          </w:tcPr>
          <w:p w:rsidR="009261E3" w:rsidRPr="00597B69" w:rsidRDefault="00895897" w:rsidP="00A032A2">
            <w:pPr>
              <w:pStyle w:val="a4"/>
              <w:tabs>
                <w:tab w:val="left" w:pos="0"/>
              </w:tabs>
              <w:spacing w:after="0" w:line="240" w:lineRule="auto"/>
              <w:ind w:left="0" w:right="100" w:hanging="2"/>
              <w:rPr>
                <w:rFonts w:ascii="Times New Roman" w:hAnsi="Times New Roman"/>
                <w:sz w:val="24"/>
                <w:szCs w:val="24"/>
                <w:lang w:val="lv-LV"/>
              </w:rPr>
            </w:pPr>
            <w:r w:rsidRPr="00597B69">
              <w:rPr>
                <w:rFonts w:ascii="Times New Roman" w:hAnsi="Times New Roman"/>
                <w:sz w:val="24"/>
                <w:szCs w:val="24"/>
                <w:lang w:val="lv-LV"/>
              </w:rPr>
              <w:t>Reģistrācijas Nr. 90000076669</w:t>
            </w:r>
          </w:p>
        </w:tc>
        <w:tc>
          <w:tcPr>
            <w:tcW w:w="4387" w:type="dxa"/>
          </w:tcPr>
          <w:p w:rsidR="009261E3" w:rsidRPr="00597B69" w:rsidRDefault="00895897" w:rsidP="00A032A2">
            <w:pPr>
              <w:pStyle w:val="a4"/>
              <w:tabs>
                <w:tab w:val="left" w:pos="0"/>
              </w:tabs>
              <w:spacing w:after="0" w:line="240" w:lineRule="auto"/>
              <w:ind w:left="0" w:right="100" w:hanging="2"/>
              <w:rPr>
                <w:rFonts w:ascii="Times New Roman" w:hAnsi="Times New Roman"/>
                <w:b/>
                <w:bCs/>
                <w:sz w:val="24"/>
                <w:szCs w:val="24"/>
                <w:lang w:val="lv-LV"/>
              </w:rPr>
            </w:pPr>
            <w:r w:rsidRPr="00597B69">
              <w:rPr>
                <w:rFonts w:ascii="Times New Roman" w:hAnsi="Times New Roman"/>
                <w:sz w:val="24"/>
                <w:szCs w:val="24"/>
                <w:lang w:val="lv-LV"/>
              </w:rPr>
              <w:t>Reģistrācijas Nr.</w:t>
            </w:r>
          </w:p>
        </w:tc>
      </w:tr>
      <w:tr w:rsidR="00506B65" w:rsidTr="00A032A2">
        <w:tc>
          <w:tcPr>
            <w:tcW w:w="4957" w:type="dxa"/>
          </w:tcPr>
          <w:p w:rsidR="009261E3" w:rsidRPr="00597B69" w:rsidRDefault="00895897" w:rsidP="00A032A2">
            <w:pPr>
              <w:pStyle w:val="a4"/>
              <w:tabs>
                <w:tab w:val="left" w:pos="0"/>
              </w:tabs>
              <w:spacing w:after="0" w:line="240" w:lineRule="auto"/>
              <w:ind w:left="0" w:right="100" w:hanging="2"/>
              <w:rPr>
                <w:rFonts w:ascii="Times New Roman" w:hAnsi="Times New Roman"/>
                <w:sz w:val="24"/>
                <w:szCs w:val="24"/>
                <w:lang w:val="lv-LV"/>
              </w:rPr>
            </w:pPr>
            <w:r>
              <w:rPr>
                <w:rFonts w:ascii="Times New Roman" w:hAnsi="Times New Roman"/>
                <w:color w:val="1B1B1B"/>
                <w:sz w:val="24"/>
                <w:szCs w:val="24"/>
                <w:shd w:val="clear" w:color="auto" w:fill="FFFFFF"/>
                <w:lang w:val="lv-LV"/>
              </w:rPr>
              <w:t xml:space="preserve">Izglītības iestādes </w:t>
            </w:r>
            <w:r w:rsidRPr="00597B69">
              <w:rPr>
                <w:rFonts w:ascii="Times New Roman" w:hAnsi="Times New Roman"/>
                <w:sz w:val="24"/>
                <w:szCs w:val="24"/>
                <w:lang w:val="lv-LV"/>
              </w:rPr>
              <w:t>reģistrācijas Nr. 3391000218</w:t>
            </w:r>
          </w:p>
        </w:tc>
        <w:tc>
          <w:tcPr>
            <w:tcW w:w="4387" w:type="dxa"/>
          </w:tcPr>
          <w:p w:rsidR="009261E3" w:rsidRPr="00597B69" w:rsidRDefault="00895897" w:rsidP="00A032A2">
            <w:pPr>
              <w:pStyle w:val="a4"/>
              <w:tabs>
                <w:tab w:val="left" w:pos="0"/>
              </w:tabs>
              <w:spacing w:after="0" w:line="240" w:lineRule="auto"/>
              <w:ind w:left="0" w:right="100" w:hanging="2"/>
              <w:rPr>
                <w:rFonts w:ascii="Times New Roman" w:hAnsi="Times New Roman"/>
                <w:sz w:val="24"/>
                <w:szCs w:val="24"/>
                <w:lang w:val="lv-LV"/>
              </w:rPr>
            </w:pPr>
            <w:r w:rsidRPr="00597B69">
              <w:rPr>
                <w:rFonts w:ascii="Times New Roman" w:hAnsi="Times New Roman"/>
                <w:sz w:val="24"/>
                <w:szCs w:val="24"/>
                <w:lang w:val="lv-LV"/>
              </w:rPr>
              <w:t>Nodokļa maksātāja reģistrācijas Nr.</w:t>
            </w:r>
          </w:p>
        </w:tc>
      </w:tr>
      <w:tr w:rsidR="00506B65" w:rsidTr="00A032A2">
        <w:tc>
          <w:tcPr>
            <w:tcW w:w="4957" w:type="dxa"/>
          </w:tcPr>
          <w:p w:rsidR="009261E3" w:rsidRPr="00597B69" w:rsidRDefault="00895897" w:rsidP="00A032A2">
            <w:pPr>
              <w:pStyle w:val="a4"/>
              <w:tabs>
                <w:tab w:val="left" w:pos="0"/>
              </w:tabs>
              <w:spacing w:after="0" w:line="240" w:lineRule="auto"/>
              <w:ind w:left="0" w:right="100" w:hanging="2"/>
              <w:rPr>
                <w:rFonts w:ascii="Times New Roman" w:hAnsi="Times New Roman"/>
                <w:sz w:val="24"/>
                <w:szCs w:val="24"/>
                <w:lang w:val="lv-LV"/>
              </w:rPr>
            </w:pPr>
            <w:r w:rsidRPr="00597B69">
              <w:rPr>
                <w:rFonts w:ascii="Times New Roman" w:hAnsi="Times New Roman"/>
                <w:sz w:val="24"/>
                <w:szCs w:val="24"/>
                <w:lang w:val="lv-LV"/>
              </w:rPr>
              <w:t>Adrese: Raiņa bulvāris 19, Rīga, LV-1586</w:t>
            </w:r>
          </w:p>
        </w:tc>
        <w:tc>
          <w:tcPr>
            <w:tcW w:w="4387" w:type="dxa"/>
          </w:tcPr>
          <w:p w:rsidR="009261E3" w:rsidRPr="00597B69" w:rsidRDefault="00895897" w:rsidP="00A032A2">
            <w:pPr>
              <w:pStyle w:val="a4"/>
              <w:tabs>
                <w:tab w:val="left" w:pos="0"/>
              </w:tabs>
              <w:spacing w:after="0" w:line="240" w:lineRule="auto"/>
              <w:ind w:left="0" w:right="100" w:hanging="2"/>
              <w:rPr>
                <w:rFonts w:ascii="Times New Roman" w:hAnsi="Times New Roman"/>
                <w:sz w:val="24"/>
                <w:szCs w:val="24"/>
                <w:lang w:val="lv-LV"/>
              </w:rPr>
            </w:pPr>
            <w:r w:rsidRPr="00597B69">
              <w:rPr>
                <w:rFonts w:ascii="Times New Roman" w:hAnsi="Times New Roman"/>
                <w:sz w:val="24"/>
                <w:szCs w:val="24"/>
                <w:lang w:val="lv-LV"/>
              </w:rPr>
              <w:t xml:space="preserve">Adrese: </w:t>
            </w:r>
          </w:p>
        </w:tc>
      </w:tr>
      <w:tr w:rsidR="00506B65" w:rsidTr="00A032A2">
        <w:tc>
          <w:tcPr>
            <w:tcW w:w="4957" w:type="dxa"/>
          </w:tcPr>
          <w:p w:rsidR="009261E3" w:rsidRPr="00597B69" w:rsidRDefault="00895897" w:rsidP="00A032A2">
            <w:pPr>
              <w:spacing w:line="240" w:lineRule="auto"/>
              <w:ind w:leftChars="0" w:left="0" w:firstLineChars="0" w:firstLine="0"/>
            </w:pPr>
            <w:r w:rsidRPr="00597B69">
              <w:t xml:space="preserve">Bankas nosaukums: Valsts kase </w:t>
            </w:r>
          </w:p>
        </w:tc>
        <w:tc>
          <w:tcPr>
            <w:tcW w:w="4387" w:type="dxa"/>
          </w:tcPr>
          <w:p w:rsidR="009261E3" w:rsidRPr="00597B69" w:rsidRDefault="00895897" w:rsidP="00A032A2">
            <w:pPr>
              <w:pStyle w:val="a4"/>
              <w:tabs>
                <w:tab w:val="left" w:pos="0"/>
              </w:tabs>
              <w:spacing w:after="0" w:line="240" w:lineRule="auto"/>
              <w:ind w:left="0" w:right="100" w:hanging="2"/>
              <w:rPr>
                <w:rFonts w:ascii="Times New Roman" w:hAnsi="Times New Roman"/>
                <w:b/>
                <w:bCs/>
                <w:sz w:val="24"/>
                <w:szCs w:val="24"/>
                <w:lang w:val="lv-LV"/>
              </w:rPr>
            </w:pPr>
            <w:r w:rsidRPr="00597B69">
              <w:rPr>
                <w:rFonts w:ascii="Times New Roman" w:hAnsi="Times New Roman"/>
                <w:sz w:val="24"/>
                <w:szCs w:val="24"/>
                <w:lang w:val="lv-LV"/>
              </w:rPr>
              <w:t>Bankas nosaukums:</w:t>
            </w:r>
          </w:p>
        </w:tc>
      </w:tr>
      <w:tr w:rsidR="00506B65" w:rsidTr="00A032A2">
        <w:tc>
          <w:tcPr>
            <w:tcW w:w="4957" w:type="dxa"/>
          </w:tcPr>
          <w:p w:rsidR="009261E3" w:rsidRPr="00597B69" w:rsidRDefault="00895897" w:rsidP="00A032A2">
            <w:pPr>
              <w:pStyle w:val="a4"/>
              <w:tabs>
                <w:tab w:val="left" w:pos="0"/>
              </w:tabs>
              <w:spacing w:after="0" w:line="240" w:lineRule="auto"/>
              <w:ind w:left="0" w:right="100" w:hanging="2"/>
              <w:rPr>
                <w:rFonts w:ascii="Times New Roman" w:hAnsi="Times New Roman"/>
                <w:sz w:val="24"/>
                <w:szCs w:val="24"/>
                <w:lang w:val="lv-LV"/>
              </w:rPr>
            </w:pPr>
            <w:r w:rsidRPr="00597B69">
              <w:rPr>
                <w:rFonts w:ascii="Times New Roman" w:hAnsi="Times New Roman"/>
                <w:sz w:val="24"/>
                <w:szCs w:val="24"/>
                <w:lang w:val="lv-LV"/>
              </w:rPr>
              <w:t>IBAN konts: LV33TREL9150101000000</w:t>
            </w:r>
          </w:p>
        </w:tc>
        <w:tc>
          <w:tcPr>
            <w:tcW w:w="4387" w:type="dxa"/>
          </w:tcPr>
          <w:p w:rsidR="009261E3" w:rsidRPr="00597B69" w:rsidRDefault="00895897" w:rsidP="00A032A2">
            <w:pPr>
              <w:pStyle w:val="a4"/>
              <w:tabs>
                <w:tab w:val="left" w:pos="0"/>
              </w:tabs>
              <w:spacing w:after="0" w:line="240" w:lineRule="auto"/>
              <w:ind w:left="0" w:right="100" w:hanging="2"/>
              <w:rPr>
                <w:rFonts w:ascii="Times New Roman" w:hAnsi="Times New Roman"/>
                <w:b/>
                <w:bCs/>
                <w:sz w:val="24"/>
                <w:szCs w:val="24"/>
                <w:lang w:val="lv-LV"/>
              </w:rPr>
            </w:pPr>
            <w:r w:rsidRPr="00597B69">
              <w:rPr>
                <w:rFonts w:ascii="Times New Roman" w:hAnsi="Times New Roman"/>
                <w:sz w:val="24"/>
                <w:szCs w:val="24"/>
                <w:lang w:val="lv-LV"/>
              </w:rPr>
              <w:t>IBAN konts:</w:t>
            </w:r>
          </w:p>
        </w:tc>
      </w:tr>
      <w:tr w:rsidR="00506B65" w:rsidTr="00A032A2">
        <w:tc>
          <w:tcPr>
            <w:tcW w:w="4957" w:type="dxa"/>
          </w:tcPr>
          <w:p w:rsidR="009261E3" w:rsidRPr="00597B69" w:rsidRDefault="00895897" w:rsidP="00A032A2">
            <w:pPr>
              <w:pStyle w:val="a4"/>
              <w:tabs>
                <w:tab w:val="left" w:pos="0"/>
              </w:tabs>
              <w:spacing w:after="0" w:line="240" w:lineRule="auto"/>
              <w:ind w:left="0" w:right="100" w:hanging="2"/>
              <w:rPr>
                <w:rFonts w:ascii="Times New Roman" w:hAnsi="Times New Roman"/>
                <w:sz w:val="24"/>
                <w:szCs w:val="24"/>
                <w:lang w:val="lv-LV"/>
              </w:rPr>
            </w:pPr>
            <w:r w:rsidRPr="00597B69">
              <w:rPr>
                <w:rFonts w:ascii="Times New Roman" w:hAnsi="Times New Roman"/>
                <w:sz w:val="24"/>
                <w:szCs w:val="24"/>
                <w:lang w:val="lv-LV"/>
              </w:rPr>
              <w:t>SWIFT kods: TRELLV22</w:t>
            </w:r>
          </w:p>
        </w:tc>
        <w:tc>
          <w:tcPr>
            <w:tcW w:w="4387" w:type="dxa"/>
          </w:tcPr>
          <w:p w:rsidR="009261E3" w:rsidRPr="00597B69" w:rsidRDefault="00895897" w:rsidP="00A032A2">
            <w:pPr>
              <w:pStyle w:val="a4"/>
              <w:tabs>
                <w:tab w:val="left" w:pos="0"/>
              </w:tabs>
              <w:spacing w:after="0" w:line="240" w:lineRule="auto"/>
              <w:ind w:left="0" w:right="100" w:hanging="2"/>
              <w:rPr>
                <w:rFonts w:ascii="Times New Roman" w:hAnsi="Times New Roman"/>
                <w:b/>
                <w:bCs/>
                <w:sz w:val="24"/>
                <w:szCs w:val="24"/>
                <w:lang w:val="lv-LV"/>
              </w:rPr>
            </w:pPr>
            <w:r w:rsidRPr="00597B69">
              <w:rPr>
                <w:rFonts w:ascii="Times New Roman" w:hAnsi="Times New Roman"/>
                <w:sz w:val="24"/>
                <w:szCs w:val="24"/>
                <w:lang w:val="lv-LV"/>
              </w:rPr>
              <w:t>SWIFT kods:</w:t>
            </w:r>
          </w:p>
        </w:tc>
      </w:tr>
      <w:tr w:rsidR="00506B65" w:rsidTr="00A032A2">
        <w:tc>
          <w:tcPr>
            <w:tcW w:w="4957" w:type="dxa"/>
          </w:tcPr>
          <w:p w:rsidR="009261E3" w:rsidRPr="00597B69" w:rsidRDefault="009261E3" w:rsidP="00A032A2">
            <w:pPr>
              <w:pStyle w:val="a4"/>
              <w:tabs>
                <w:tab w:val="left" w:pos="0"/>
              </w:tabs>
              <w:spacing w:after="0" w:line="240" w:lineRule="auto"/>
              <w:ind w:left="0" w:right="100" w:hanging="2"/>
              <w:rPr>
                <w:rFonts w:ascii="Times New Roman" w:hAnsi="Times New Roman"/>
                <w:b/>
                <w:bCs/>
                <w:sz w:val="24"/>
                <w:szCs w:val="24"/>
                <w:lang w:val="lv-LV"/>
              </w:rPr>
            </w:pPr>
          </w:p>
          <w:p w:rsidR="009261E3" w:rsidRPr="00597B69" w:rsidRDefault="00895897" w:rsidP="00A032A2">
            <w:pPr>
              <w:pStyle w:val="a4"/>
              <w:tabs>
                <w:tab w:val="left" w:pos="0"/>
              </w:tabs>
              <w:spacing w:after="0" w:line="240" w:lineRule="auto"/>
              <w:ind w:left="0" w:right="100" w:hanging="2"/>
              <w:rPr>
                <w:rFonts w:ascii="Times New Roman" w:hAnsi="Times New Roman"/>
                <w:b/>
                <w:bCs/>
                <w:sz w:val="24"/>
                <w:szCs w:val="24"/>
                <w:lang w:val="lv-LV"/>
              </w:rPr>
            </w:pPr>
            <w:r w:rsidRPr="00597B69">
              <w:rPr>
                <w:rFonts w:ascii="Times New Roman" w:hAnsi="Times New Roman"/>
                <w:b/>
                <w:bCs/>
                <w:sz w:val="24"/>
                <w:szCs w:val="24"/>
                <w:lang w:val="lv-LV"/>
              </w:rPr>
              <w:t>________________________</w:t>
            </w:r>
          </w:p>
          <w:p w:rsidR="009261E3" w:rsidRDefault="00895897" w:rsidP="00A032A2">
            <w:pPr>
              <w:pStyle w:val="a4"/>
              <w:tabs>
                <w:tab w:val="left" w:pos="0"/>
              </w:tabs>
              <w:spacing w:after="0" w:line="240" w:lineRule="auto"/>
              <w:ind w:left="0" w:right="100" w:hanging="2"/>
              <w:rPr>
                <w:rFonts w:ascii="Times New Roman" w:hAnsi="Times New Roman"/>
                <w:b/>
                <w:bCs/>
                <w:sz w:val="24"/>
                <w:szCs w:val="24"/>
                <w:lang w:val="lv-LV"/>
              </w:rPr>
            </w:pPr>
            <w:r>
              <w:rPr>
                <w:rFonts w:ascii="Times New Roman" w:hAnsi="Times New Roman"/>
                <w:b/>
                <w:bCs/>
                <w:sz w:val="24"/>
                <w:szCs w:val="24"/>
                <w:lang w:val="lv-LV"/>
              </w:rPr>
              <w:t>Rektors</w:t>
            </w:r>
          </w:p>
          <w:p w:rsidR="009261E3" w:rsidRPr="00597B69" w:rsidRDefault="00895897" w:rsidP="00A032A2">
            <w:pPr>
              <w:pStyle w:val="a4"/>
              <w:tabs>
                <w:tab w:val="left" w:pos="0"/>
              </w:tabs>
              <w:spacing w:after="0" w:line="240" w:lineRule="auto"/>
              <w:ind w:left="0" w:right="100" w:hanging="2"/>
              <w:rPr>
                <w:rFonts w:ascii="Times New Roman" w:hAnsi="Times New Roman"/>
                <w:b/>
                <w:bCs/>
                <w:sz w:val="24"/>
                <w:szCs w:val="24"/>
                <w:lang w:val="lv-LV"/>
              </w:rPr>
            </w:pPr>
            <w:r w:rsidRPr="00597B69">
              <w:rPr>
                <w:rFonts w:ascii="Times New Roman" w:hAnsi="Times New Roman"/>
                <w:b/>
                <w:bCs/>
                <w:sz w:val="24"/>
                <w:szCs w:val="24"/>
                <w:lang w:val="lv-LV"/>
              </w:rPr>
              <w:t>Indriķis Muižnieks</w:t>
            </w:r>
          </w:p>
        </w:tc>
        <w:tc>
          <w:tcPr>
            <w:tcW w:w="4387" w:type="dxa"/>
          </w:tcPr>
          <w:p w:rsidR="009261E3" w:rsidRPr="00597B69" w:rsidRDefault="009261E3" w:rsidP="00A032A2">
            <w:pPr>
              <w:pStyle w:val="a4"/>
              <w:tabs>
                <w:tab w:val="left" w:pos="0"/>
              </w:tabs>
              <w:spacing w:after="0" w:line="240" w:lineRule="auto"/>
              <w:ind w:left="0" w:right="100" w:hanging="2"/>
              <w:rPr>
                <w:rFonts w:ascii="Times New Roman" w:hAnsi="Times New Roman"/>
                <w:b/>
                <w:bCs/>
                <w:sz w:val="24"/>
                <w:szCs w:val="24"/>
                <w:lang w:val="lv-LV"/>
              </w:rPr>
            </w:pPr>
          </w:p>
          <w:p w:rsidR="009261E3" w:rsidRPr="00597B69" w:rsidRDefault="00895897" w:rsidP="00A032A2">
            <w:pPr>
              <w:pStyle w:val="a4"/>
              <w:tabs>
                <w:tab w:val="left" w:pos="0"/>
              </w:tabs>
              <w:spacing w:after="0" w:line="240" w:lineRule="auto"/>
              <w:ind w:left="0" w:right="100" w:hanging="2"/>
              <w:rPr>
                <w:rFonts w:ascii="Times New Roman" w:hAnsi="Times New Roman"/>
                <w:b/>
                <w:bCs/>
                <w:sz w:val="24"/>
                <w:szCs w:val="24"/>
                <w:lang w:val="lv-LV"/>
              </w:rPr>
            </w:pPr>
            <w:r w:rsidRPr="00597B69">
              <w:rPr>
                <w:rFonts w:ascii="Times New Roman" w:hAnsi="Times New Roman"/>
                <w:b/>
                <w:bCs/>
                <w:sz w:val="24"/>
                <w:szCs w:val="24"/>
                <w:lang w:val="lv-LV"/>
              </w:rPr>
              <w:t>_________________________</w:t>
            </w:r>
          </w:p>
          <w:p w:rsidR="009261E3" w:rsidRDefault="00895897" w:rsidP="00A032A2">
            <w:pPr>
              <w:pStyle w:val="a4"/>
              <w:tabs>
                <w:tab w:val="left" w:pos="0"/>
              </w:tabs>
              <w:spacing w:after="0" w:line="240" w:lineRule="auto"/>
              <w:ind w:left="0" w:right="100" w:hanging="2"/>
              <w:rPr>
                <w:rFonts w:ascii="Times New Roman" w:hAnsi="Times New Roman"/>
                <w:b/>
                <w:bCs/>
                <w:sz w:val="24"/>
                <w:szCs w:val="24"/>
                <w:lang w:val="lv-LV"/>
              </w:rPr>
            </w:pPr>
            <w:r>
              <w:rPr>
                <w:rFonts w:ascii="Times New Roman" w:hAnsi="Times New Roman"/>
                <w:b/>
                <w:bCs/>
                <w:sz w:val="24"/>
                <w:szCs w:val="24"/>
                <w:lang w:val="lv-LV"/>
              </w:rPr>
              <w:t>Amats</w:t>
            </w:r>
          </w:p>
          <w:p w:rsidR="009261E3" w:rsidRPr="00597B69" w:rsidRDefault="00895897" w:rsidP="00A032A2">
            <w:pPr>
              <w:pStyle w:val="a4"/>
              <w:tabs>
                <w:tab w:val="left" w:pos="0"/>
              </w:tabs>
              <w:spacing w:after="0" w:line="240" w:lineRule="auto"/>
              <w:ind w:left="0" w:right="100" w:hanging="2"/>
              <w:rPr>
                <w:rFonts w:ascii="Times New Roman" w:hAnsi="Times New Roman"/>
                <w:b/>
                <w:bCs/>
                <w:sz w:val="24"/>
                <w:szCs w:val="24"/>
                <w:lang w:val="lv-LV"/>
              </w:rPr>
            </w:pPr>
            <w:r w:rsidRPr="00597B69">
              <w:rPr>
                <w:rFonts w:ascii="Times New Roman" w:hAnsi="Times New Roman"/>
                <w:b/>
                <w:bCs/>
                <w:sz w:val="24"/>
                <w:szCs w:val="24"/>
                <w:lang w:val="lv-LV"/>
              </w:rPr>
              <w:t>(vārds/uzvārds)</w:t>
            </w:r>
          </w:p>
        </w:tc>
      </w:tr>
    </w:tbl>
    <w:p w:rsidR="009261E3" w:rsidRDefault="009261E3" w:rsidP="009261E3">
      <w:pPr>
        <w:ind w:leftChars="0" w:left="0" w:firstLineChars="0" w:firstLine="0"/>
        <w:jc w:val="right"/>
        <w:rPr>
          <w:b/>
          <w:iCs/>
        </w:rPr>
      </w:pPr>
    </w:p>
    <w:p w:rsidR="009261E3" w:rsidRDefault="009261E3" w:rsidP="009261E3">
      <w:pPr>
        <w:ind w:leftChars="0" w:left="0" w:firstLineChars="0" w:firstLine="0"/>
        <w:jc w:val="right"/>
        <w:rPr>
          <w:b/>
          <w:iCs/>
        </w:rPr>
      </w:pPr>
    </w:p>
    <w:p w:rsidR="009261E3" w:rsidRDefault="009261E3" w:rsidP="009261E3">
      <w:pPr>
        <w:ind w:leftChars="0" w:left="0" w:firstLineChars="0" w:firstLine="0"/>
        <w:jc w:val="right"/>
        <w:rPr>
          <w:b/>
          <w:iCs/>
        </w:rPr>
      </w:pPr>
    </w:p>
    <w:p w:rsidR="009261E3" w:rsidRDefault="009261E3">
      <w:pPr>
        <w:suppressAutoHyphens w:val="0"/>
        <w:spacing w:after="160" w:line="259" w:lineRule="auto"/>
        <w:ind w:leftChars="0" w:left="0" w:firstLineChars="0" w:firstLine="0"/>
        <w:textDirection w:val="lrTb"/>
        <w:textAlignment w:val="auto"/>
        <w:outlineLvl w:val="9"/>
      </w:pPr>
      <w:bookmarkStart w:id="1" w:name="_GoBack"/>
      <w:bookmarkEnd w:id="1"/>
    </w:p>
    <w:sectPr w:rsidR="009261E3" w:rsidSect="009261E3">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68E8"/>
    <w:multiLevelType w:val="hybridMultilevel"/>
    <w:tmpl w:val="CB68128A"/>
    <w:lvl w:ilvl="0" w:tplc="DCAA0366">
      <w:start w:val="1"/>
      <w:numFmt w:val="decimal"/>
      <w:lvlText w:val="%1."/>
      <w:lvlJc w:val="left"/>
      <w:pPr>
        <w:ind w:left="718" w:hanging="360"/>
      </w:pPr>
    </w:lvl>
    <w:lvl w:ilvl="1" w:tplc="A4920520" w:tentative="1">
      <w:start w:val="1"/>
      <w:numFmt w:val="lowerLetter"/>
      <w:lvlText w:val="%2."/>
      <w:lvlJc w:val="left"/>
      <w:pPr>
        <w:ind w:left="1438" w:hanging="360"/>
      </w:pPr>
    </w:lvl>
    <w:lvl w:ilvl="2" w:tplc="DC7C0B16" w:tentative="1">
      <w:start w:val="1"/>
      <w:numFmt w:val="lowerRoman"/>
      <w:lvlText w:val="%3."/>
      <w:lvlJc w:val="right"/>
      <w:pPr>
        <w:ind w:left="2158" w:hanging="180"/>
      </w:pPr>
    </w:lvl>
    <w:lvl w:ilvl="3" w:tplc="9A8465F8" w:tentative="1">
      <w:start w:val="1"/>
      <w:numFmt w:val="decimal"/>
      <w:lvlText w:val="%4."/>
      <w:lvlJc w:val="left"/>
      <w:pPr>
        <w:ind w:left="2878" w:hanging="360"/>
      </w:pPr>
    </w:lvl>
    <w:lvl w:ilvl="4" w:tplc="769255CE" w:tentative="1">
      <w:start w:val="1"/>
      <w:numFmt w:val="lowerLetter"/>
      <w:lvlText w:val="%5."/>
      <w:lvlJc w:val="left"/>
      <w:pPr>
        <w:ind w:left="3598" w:hanging="360"/>
      </w:pPr>
    </w:lvl>
    <w:lvl w:ilvl="5" w:tplc="166691AE" w:tentative="1">
      <w:start w:val="1"/>
      <w:numFmt w:val="lowerRoman"/>
      <w:lvlText w:val="%6."/>
      <w:lvlJc w:val="right"/>
      <w:pPr>
        <w:ind w:left="4318" w:hanging="180"/>
      </w:pPr>
    </w:lvl>
    <w:lvl w:ilvl="6" w:tplc="3AA2C958" w:tentative="1">
      <w:start w:val="1"/>
      <w:numFmt w:val="decimal"/>
      <w:lvlText w:val="%7."/>
      <w:lvlJc w:val="left"/>
      <w:pPr>
        <w:ind w:left="5038" w:hanging="360"/>
      </w:pPr>
    </w:lvl>
    <w:lvl w:ilvl="7" w:tplc="DBDAEBF0" w:tentative="1">
      <w:start w:val="1"/>
      <w:numFmt w:val="lowerLetter"/>
      <w:lvlText w:val="%8."/>
      <w:lvlJc w:val="left"/>
      <w:pPr>
        <w:ind w:left="5758" w:hanging="360"/>
      </w:pPr>
    </w:lvl>
    <w:lvl w:ilvl="8" w:tplc="E1AC29FE" w:tentative="1">
      <w:start w:val="1"/>
      <w:numFmt w:val="lowerRoman"/>
      <w:lvlText w:val="%9."/>
      <w:lvlJc w:val="right"/>
      <w:pPr>
        <w:ind w:left="6478" w:hanging="180"/>
      </w:pPr>
    </w:lvl>
  </w:abstractNum>
  <w:abstractNum w:abstractNumId="1" w15:restartNumberingAfterBreak="0">
    <w:nsid w:val="4E3C0C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26A71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7F178D5"/>
    <w:multiLevelType w:val="multilevel"/>
    <w:tmpl w:val="5D004556"/>
    <w:name w:val="Numbered list 2"/>
    <w:lvl w:ilvl="0">
      <w:numFmt w:val="bullet"/>
      <w:suff w:val="space"/>
      <w:lvlText w:val=""/>
      <w:lvlJc w:val="left"/>
      <w:pPr>
        <w:ind w:left="360" w:firstLine="0"/>
      </w:pPr>
      <w:rPr>
        <w:rFonts w:ascii="Symbol" w:hAnsi="Symbol" w:hint="default"/>
        <w:sz w:val="20"/>
      </w:rPr>
    </w:lvl>
    <w:lvl w:ilvl="1">
      <w:numFmt w:val="bullet"/>
      <w:lvlText w:val="o"/>
      <w:lvlJc w:val="left"/>
      <w:pPr>
        <w:ind w:left="1080" w:firstLine="0"/>
      </w:pPr>
      <w:rPr>
        <w:rFonts w:ascii="Courier New" w:hAnsi="Courier New" w:hint="default"/>
        <w:sz w:val="20"/>
      </w:rPr>
    </w:lvl>
    <w:lvl w:ilvl="2">
      <w:numFmt w:val="bullet"/>
      <w:lvlText w:val=""/>
      <w:lvlJc w:val="left"/>
      <w:pPr>
        <w:ind w:left="1800" w:firstLine="0"/>
      </w:pPr>
      <w:rPr>
        <w:rFonts w:ascii="Wingdings" w:eastAsia="Wingdings" w:hAnsi="Wingdings" w:cs="Wingdings" w:hint="default"/>
        <w:sz w:val="20"/>
      </w:rPr>
    </w:lvl>
    <w:lvl w:ilvl="3">
      <w:numFmt w:val="bullet"/>
      <w:lvlText w:val=""/>
      <w:lvlJc w:val="left"/>
      <w:pPr>
        <w:ind w:left="2520" w:firstLine="0"/>
      </w:pPr>
      <w:rPr>
        <w:rFonts w:ascii="Wingdings" w:eastAsia="Wingdings" w:hAnsi="Wingdings" w:cs="Wingdings" w:hint="default"/>
        <w:sz w:val="20"/>
      </w:rPr>
    </w:lvl>
    <w:lvl w:ilvl="4">
      <w:numFmt w:val="bullet"/>
      <w:lvlText w:val=""/>
      <w:lvlJc w:val="left"/>
      <w:pPr>
        <w:ind w:left="3240" w:firstLine="0"/>
      </w:pPr>
      <w:rPr>
        <w:rFonts w:ascii="Wingdings" w:eastAsia="Wingdings" w:hAnsi="Wingdings" w:cs="Wingdings" w:hint="default"/>
        <w:sz w:val="20"/>
      </w:rPr>
    </w:lvl>
    <w:lvl w:ilvl="5">
      <w:numFmt w:val="bullet"/>
      <w:lvlText w:val=""/>
      <w:lvlJc w:val="left"/>
      <w:pPr>
        <w:ind w:left="3960" w:firstLine="0"/>
      </w:pPr>
      <w:rPr>
        <w:rFonts w:ascii="Wingdings" w:eastAsia="Wingdings" w:hAnsi="Wingdings" w:cs="Wingdings" w:hint="default"/>
        <w:sz w:val="20"/>
      </w:rPr>
    </w:lvl>
    <w:lvl w:ilvl="6">
      <w:numFmt w:val="bullet"/>
      <w:lvlText w:val=""/>
      <w:lvlJc w:val="left"/>
      <w:pPr>
        <w:ind w:left="4680" w:firstLine="0"/>
      </w:pPr>
      <w:rPr>
        <w:rFonts w:ascii="Wingdings" w:eastAsia="Wingdings" w:hAnsi="Wingdings" w:cs="Wingdings" w:hint="default"/>
        <w:sz w:val="20"/>
      </w:rPr>
    </w:lvl>
    <w:lvl w:ilvl="7">
      <w:numFmt w:val="bullet"/>
      <w:lvlText w:val=""/>
      <w:lvlJc w:val="left"/>
      <w:pPr>
        <w:ind w:left="5400" w:firstLine="0"/>
      </w:pPr>
      <w:rPr>
        <w:rFonts w:ascii="Wingdings" w:eastAsia="Wingdings" w:hAnsi="Wingdings" w:cs="Wingdings" w:hint="default"/>
        <w:sz w:val="20"/>
      </w:rPr>
    </w:lvl>
    <w:lvl w:ilvl="8">
      <w:numFmt w:val="bullet"/>
      <w:lvlText w:val=""/>
      <w:lvlJc w:val="left"/>
      <w:pPr>
        <w:ind w:left="6120" w:firstLine="0"/>
      </w:pPr>
      <w:rPr>
        <w:rFonts w:ascii="Wingdings" w:eastAsia="Wingdings" w:hAnsi="Wingdings" w:cs="Wingdings" w:hint="default"/>
        <w:sz w:val="20"/>
      </w:rPr>
    </w:lvl>
  </w:abstractNum>
  <w:abstractNum w:abstractNumId="4" w15:restartNumberingAfterBreak="0">
    <w:nsid w:val="5DE15607"/>
    <w:multiLevelType w:val="hybridMultilevel"/>
    <w:tmpl w:val="0D7494FA"/>
    <w:lvl w:ilvl="0" w:tplc="C276CE76">
      <w:start w:val="1"/>
      <w:numFmt w:val="decimal"/>
      <w:lvlText w:val="%1."/>
      <w:lvlJc w:val="left"/>
      <w:pPr>
        <w:ind w:left="718" w:hanging="360"/>
      </w:pPr>
    </w:lvl>
    <w:lvl w:ilvl="1" w:tplc="223A5344" w:tentative="1">
      <w:start w:val="1"/>
      <w:numFmt w:val="lowerLetter"/>
      <w:lvlText w:val="%2."/>
      <w:lvlJc w:val="left"/>
      <w:pPr>
        <w:ind w:left="1438" w:hanging="360"/>
      </w:pPr>
    </w:lvl>
    <w:lvl w:ilvl="2" w:tplc="B24C7E26" w:tentative="1">
      <w:start w:val="1"/>
      <w:numFmt w:val="lowerRoman"/>
      <w:lvlText w:val="%3."/>
      <w:lvlJc w:val="right"/>
      <w:pPr>
        <w:ind w:left="2158" w:hanging="180"/>
      </w:pPr>
    </w:lvl>
    <w:lvl w:ilvl="3" w:tplc="E19EF726" w:tentative="1">
      <w:start w:val="1"/>
      <w:numFmt w:val="decimal"/>
      <w:lvlText w:val="%4."/>
      <w:lvlJc w:val="left"/>
      <w:pPr>
        <w:ind w:left="2878" w:hanging="360"/>
      </w:pPr>
    </w:lvl>
    <w:lvl w:ilvl="4" w:tplc="19DC803A" w:tentative="1">
      <w:start w:val="1"/>
      <w:numFmt w:val="lowerLetter"/>
      <w:lvlText w:val="%5."/>
      <w:lvlJc w:val="left"/>
      <w:pPr>
        <w:ind w:left="3598" w:hanging="360"/>
      </w:pPr>
    </w:lvl>
    <w:lvl w:ilvl="5" w:tplc="C5A61D90" w:tentative="1">
      <w:start w:val="1"/>
      <w:numFmt w:val="lowerRoman"/>
      <w:lvlText w:val="%6."/>
      <w:lvlJc w:val="right"/>
      <w:pPr>
        <w:ind w:left="4318" w:hanging="180"/>
      </w:pPr>
    </w:lvl>
    <w:lvl w:ilvl="6" w:tplc="82DCA8A4" w:tentative="1">
      <w:start w:val="1"/>
      <w:numFmt w:val="decimal"/>
      <w:lvlText w:val="%7."/>
      <w:lvlJc w:val="left"/>
      <w:pPr>
        <w:ind w:left="5038" w:hanging="360"/>
      </w:pPr>
    </w:lvl>
    <w:lvl w:ilvl="7" w:tplc="235ABBC0" w:tentative="1">
      <w:start w:val="1"/>
      <w:numFmt w:val="lowerLetter"/>
      <w:lvlText w:val="%8."/>
      <w:lvlJc w:val="left"/>
      <w:pPr>
        <w:ind w:left="5758" w:hanging="360"/>
      </w:pPr>
    </w:lvl>
    <w:lvl w:ilvl="8" w:tplc="2B3CE40C" w:tentative="1">
      <w:start w:val="1"/>
      <w:numFmt w:val="lowerRoman"/>
      <w:lvlText w:val="%9."/>
      <w:lvlJc w:val="right"/>
      <w:pPr>
        <w:ind w:left="6478" w:hanging="180"/>
      </w:pPr>
    </w:lvl>
  </w:abstractNum>
  <w:abstractNum w:abstractNumId="5" w15:restartNumberingAfterBreak="0">
    <w:nsid w:val="6041629A"/>
    <w:multiLevelType w:val="multilevel"/>
    <w:tmpl w:val="CB565B5C"/>
    <w:lvl w:ilvl="0">
      <w:start w:val="1"/>
      <w:numFmt w:val="decimal"/>
      <w:lvlText w:val="%1."/>
      <w:lvlJc w:val="left"/>
      <w:pPr>
        <w:ind w:left="718" w:hanging="360"/>
      </w:pPr>
      <w:rPr>
        <w:rFonts w:hint="default"/>
      </w:rPr>
    </w:lvl>
    <w:lvl w:ilvl="1">
      <w:start w:val="1"/>
      <w:numFmt w:val="decimal"/>
      <w:isLgl/>
      <w:suff w:val="space"/>
      <w:lvlText w:val="%1.%2."/>
      <w:lvlJc w:val="left"/>
      <w:pPr>
        <w:ind w:left="898" w:hanging="540"/>
      </w:pPr>
      <w:rPr>
        <w:rFonts w:hint="default"/>
      </w:rPr>
    </w:lvl>
    <w:lvl w:ilvl="2">
      <w:start w:val="1"/>
      <w:numFmt w:val="decimal"/>
      <w:isLgl/>
      <w:lvlText w:val="%1.%2.%3."/>
      <w:lvlJc w:val="left"/>
      <w:pPr>
        <w:ind w:left="1078" w:hanging="720"/>
      </w:pPr>
      <w:rPr>
        <w:rFonts w:hint="default"/>
      </w:rPr>
    </w:lvl>
    <w:lvl w:ilvl="3">
      <w:start w:val="1"/>
      <w:numFmt w:val="decimal"/>
      <w:isLgl/>
      <w:lvlText w:val="%1.%2.%3.%4."/>
      <w:lvlJc w:val="left"/>
      <w:pPr>
        <w:ind w:left="1078" w:hanging="720"/>
      </w:pPr>
      <w:rPr>
        <w:rFonts w:hint="default"/>
      </w:rPr>
    </w:lvl>
    <w:lvl w:ilvl="4">
      <w:start w:val="1"/>
      <w:numFmt w:val="decimal"/>
      <w:isLgl/>
      <w:lvlText w:val="%1.%2.%3.%4.%5."/>
      <w:lvlJc w:val="left"/>
      <w:pPr>
        <w:ind w:left="1438" w:hanging="1080"/>
      </w:pPr>
      <w:rPr>
        <w:rFonts w:hint="default"/>
      </w:rPr>
    </w:lvl>
    <w:lvl w:ilvl="5">
      <w:start w:val="1"/>
      <w:numFmt w:val="decimal"/>
      <w:isLgl/>
      <w:lvlText w:val="%1.%2.%3.%4.%5.%6."/>
      <w:lvlJc w:val="left"/>
      <w:pPr>
        <w:ind w:left="1438" w:hanging="1080"/>
      </w:pPr>
      <w:rPr>
        <w:rFonts w:hint="default"/>
      </w:rPr>
    </w:lvl>
    <w:lvl w:ilvl="6">
      <w:start w:val="1"/>
      <w:numFmt w:val="decimal"/>
      <w:isLgl/>
      <w:lvlText w:val="%1.%2.%3.%4.%5.%6.%7."/>
      <w:lvlJc w:val="left"/>
      <w:pPr>
        <w:ind w:left="1798" w:hanging="1440"/>
      </w:pPr>
      <w:rPr>
        <w:rFonts w:hint="default"/>
      </w:rPr>
    </w:lvl>
    <w:lvl w:ilvl="7">
      <w:start w:val="1"/>
      <w:numFmt w:val="decimal"/>
      <w:isLgl/>
      <w:lvlText w:val="%1.%2.%3.%4.%5.%6.%7.%8."/>
      <w:lvlJc w:val="left"/>
      <w:pPr>
        <w:ind w:left="1798" w:hanging="1440"/>
      </w:pPr>
      <w:rPr>
        <w:rFonts w:hint="default"/>
      </w:rPr>
    </w:lvl>
    <w:lvl w:ilvl="8">
      <w:start w:val="1"/>
      <w:numFmt w:val="decimal"/>
      <w:isLgl/>
      <w:lvlText w:val="%1.%2.%3.%4.%5.%6.%7.%8.%9."/>
      <w:lvlJc w:val="left"/>
      <w:pPr>
        <w:ind w:left="2158" w:hanging="1800"/>
      </w:pPr>
      <w:rPr>
        <w:rFonts w:hint="default"/>
      </w:rPr>
    </w:lvl>
  </w:abstractNum>
  <w:abstractNum w:abstractNumId="6" w15:restartNumberingAfterBreak="0">
    <w:nsid w:val="60921A37"/>
    <w:multiLevelType w:val="hybridMultilevel"/>
    <w:tmpl w:val="2F30C004"/>
    <w:lvl w:ilvl="0" w:tplc="B9348C80">
      <w:start w:val="1"/>
      <w:numFmt w:val="decimal"/>
      <w:lvlText w:val="%1."/>
      <w:lvlJc w:val="left"/>
      <w:pPr>
        <w:ind w:left="358" w:hanging="360"/>
      </w:pPr>
      <w:rPr>
        <w:rFonts w:hint="default"/>
      </w:rPr>
    </w:lvl>
    <w:lvl w:ilvl="1" w:tplc="9D182B22" w:tentative="1">
      <w:start w:val="1"/>
      <w:numFmt w:val="lowerLetter"/>
      <w:lvlText w:val="%2."/>
      <w:lvlJc w:val="left"/>
      <w:pPr>
        <w:ind w:left="1078" w:hanging="360"/>
      </w:pPr>
    </w:lvl>
    <w:lvl w:ilvl="2" w:tplc="2B385CAE" w:tentative="1">
      <w:start w:val="1"/>
      <w:numFmt w:val="lowerRoman"/>
      <w:lvlText w:val="%3."/>
      <w:lvlJc w:val="right"/>
      <w:pPr>
        <w:ind w:left="1798" w:hanging="180"/>
      </w:pPr>
    </w:lvl>
    <w:lvl w:ilvl="3" w:tplc="003435DE" w:tentative="1">
      <w:start w:val="1"/>
      <w:numFmt w:val="decimal"/>
      <w:lvlText w:val="%4."/>
      <w:lvlJc w:val="left"/>
      <w:pPr>
        <w:ind w:left="2518" w:hanging="360"/>
      </w:pPr>
    </w:lvl>
    <w:lvl w:ilvl="4" w:tplc="EE2A7930" w:tentative="1">
      <w:start w:val="1"/>
      <w:numFmt w:val="lowerLetter"/>
      <w:lvlText w:val="%5."/>
      <w:lvlJc w:val="left"/>
      <w:pPr>
        <w:ind w:left="3238" w:hanging="360"/>
      </w:pPr>
    </w:lvl>
    <w:lvl w:ilvl="5" w:tplc="BE66EA88" w:tentative="1">
      <w:start w:val="1"/>
      <w:numFmt w:val="lowerRoman"/>
      <w:lvlText w:val="%6."/>
      <w:lvlJc w:val="right"/>
      <w:pPr>
        <w:ind w:left="3958" w:hanging="180"/>
      </w:pPr>
    </w:lvl>
    <w:lvl w:ilvl="6" w:tplc="0DBC23B0" w:tentative="1">
      <w:start w:val="1"/>
      <w:numFmt w:val="decimal"/>
      <w:lvlText w:val="%7."/>
      <w:lvlJc w:val="left"/>
      <w:pPr>
        <w:ind w:left="4678" w:hanging="360"/>
      </w:pPr>
    </w:lvl>
    <w:lvl w:ilvl="7" w:tplc="76CCD77E" w:tentative="1">
      <w:start w:val="1"/>
      <w:numFmt w:val="lowerLetter"/>
      <w:lvlText w:val="%8."/>
      <w:lvlJc w:val="left"/>
      <w:pPr>
        <w:ind w:left="5398" w:hanging="360"/>
      </w:pPr>
    </w:lvl>
    <w:lvl w:ilvl="8" w:tplc="7A8AA356" w:tentative="1">
      <w:start w:val="1"/>
      <w:numFmt w:val="lowerRoman"/>
      <w:lvlText w:val="%9."/>
      <w:lvlJc w:val="right"/>
      <w:pPr>
        <w:ind w:left="6118" w:hanging="180"/>
      </w:pPr>
    </w:lvl>
  </w:abstractNum>
  <w:num w:numId="1">
    <w:abstractNumId w:val="3"/>
  </w:num>
  <w:num w:numId="2">
    <w:abstractNumId w:val="5"/>
  </w:num>
  <w:num w:numId="3">
    <w:abstractNumId w:val="6"/>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AFE"/>
    <w:rsid w:val="00031273"/>
    <w:rsid w:val="000C45BC"/>
    <w:rsid w:val="000D3F04"/>
    <w:rsid w:val="001900EC"/>
    <w:rsid w:val="001B2E86"/>
    <w:rsid w:val="001D6097"/>
    <w:rsid w:val="002033C3"/>
    <w:rsid w:val="002C72AB"/>
    <w:rsid w:val="002D61E9"/>
    <w:rsid w:val="00317072"/>
    <w:rsid w:val="003604C3"/>
    <w:rsid w:val="003862DA"/>
    <w:rsid w:val="00394409"/>
    <w:rsid w:val="003A5B18"/>
    <w:rsid w:val="003D647E"/>
    <w:rsid w:val="00417B75"/>
    <w:rsid w:val="004763F6"/>
    <w:rsid w:val="00506B65"/>
    <w:rsid w:val="00507A6C"/>
    <w:rsid w:val="00551E76"/>
    <w:rsid w:val="00597B69"/>
    <w:rsid w:val="005A7627"/>
    <w:rsid w:val="005D1C9B"/>
    <w:rsid w:val="00620B69"/>
    <w:rsid w:val="00627AFE"/>
    <w:rsid w:val="00663AEB"/>
    <w:rsid w:val="00773F96"/>
    <w:rsid w:val="00781962"/>
    <w:rsid w:val="00895897"/>
    <w:rsid w:val="009261E3"/>
    <w:rsid w:val="00955785"/>
    <w:rsid w:val="009578D4"/>
    <w:rsid w:val="00A032A2"/>
    <w:rsid w:val="00B10CC6"/>
    <w:rsid w:val="00B36D66"/>
    <w:rsid w:val="00B6731E"/>
    <w:rsid w:val="00BE27D6"/>
    <w:rsid w:val="00C323FF"/>
    <w:rsid w:val="00CD286C"/>
    <w:rsid w:val="00CF615E"/>
    <w:rsid w:val="00D270C8"/>
    <w:rsid w:val="00DF3496"/>
    <w:rsid w:val="00E37307"/>
    <w:rsid w:val="00E9111B"/>
    <w:rsid w:val="00EA213C"/>
    <w:rsid w:val="00EB41B0"/>
    <w:rsid w:val="00ED1CCA"/>
    <w:rsid w:val="00F27978"/>
    <w:rsid w:val="00F62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98226"/>
  <w15:chartTrackingRefBased/>
  <w15:docId w15:val="{9B98BF94-0092-492B-A378-9BA96CC4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27AF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noProof/>
      <w:position w:val="-1"/>
      <w:sz w:val="24"/>
      <w:szCs w:val="24"/>
      <w:lang w:val="lv-LV" w:eastAsia="lv-LV"/>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61E3"/>
    <w:rPr>
      <w:color w:val="0563C1" w:themeColor="hyperlink"/>
      <w:u w:val="single"/>
    </w:rPr>
  </w:style>
  <w:style w:type="paragraph" w:styleId="a4">
    <w:name w:val="List Paragraph"/>
    <w:aliases w:val="2,Bullet list,Colorful List - Accent 11,H&amp;P List Paragraph,List Paragraph1,List Paragraph11,Normal bullet 2,Numurets,PPS_Bullet,Saistīto dokumentu saraksts,Syle 1"/>
    <w:basedOn w:val="a"/>
    <w:link w:val="a5"/>
    <w:qFormat/>
    <w:rsid w:val="009261E3"/>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position w:val="0"/>
      <w:sz w:val="22"/>
      <w:szCs w:val="22"/>
      <w:lang w:val="ru-RU" w:eastAsia="en-US"/>
    </w:rPr>
  </w:style>
  <w:style w:type="character" w:customStyle="1" w:styleId="a5">
    <w:name w:val="Абзац списка Знак"/>
    <w:aliases w:val="2 Знак,Bullet list Знак,Colorful List - Accent 11 Знак,H&amp;P List Paragraph Знак,List Paragraph1 Знак,List Paragraph11 Знак,Normal bullet 2 Знак,Numurets Знак,PPS_Bullet Знак,Saistīto dokumentu saraksts Знак,Syle 1 Знак"/>
    <w:link w:val="a4"/>
    <w:locked/>
    <w:rsid w:val="009261E3"/>
    <w:rPr>
      <w:lang w:val="ru-RU"/>
    </w:rPr>
  </w:style>
  <w:style w:type="table" w:styleId="a6">
    <w:name w:val="Table Grid"/>
    <w:basedOn w:val="a1"/>
    <w:uiPriority w:val="39"/>
    <w:rsid w:val="009261E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2262</Words>
  <Characters>12896</Characters>
  <Application>Microsoft Office Word</Application>
  <DocSecurity>0</DocSecurity>
  <Lines>107</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Leitāne</dc:creator>
  <cp:lastModifiedBy>Olga Dmitrijeva</cp:lastModifiedBy>
  <cp:revision>2</cp:revision>
  <dcterms:created xsi:type="dcterms:W3CDTF">2023-03-01T15:47:00Z</dcterms:created>
  <dcterms:modified xsi:type="dcterms:W3CDTF">2023-03-01T15:47:00Z</dcterms:modified>
</cp:coreProperties>
</file>