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81" w:rsidRPr="00711414" w:rsidRDefault="00D74073" w:rsidP="001A0E81">
      <w:pPr>
        <w:spacing w:line="240" w:lineRule="auto"/>
        <w:ind w:left="0" w:hanging="2"/>
        <w:jc w:val="right"/>
        <w:rPr>
          <w:bCs/>
          <w:sz w:val="20"/>
          <w:szCs w:val="20"/>
        </w:rPr>
      </w:pPr>
      <w:r w:rsidRPr="00711414">
        <w:rPr>
          <w:bCs/>
          <w:sz w:val="20"/>
          <w:szCs w:val="20"/>
        </w:rPr>
        <w:t>2. pielikums</w:t>
      </w:r>
    </w:p>
    <w:p w:rsidR="001A0E81" w:rsidRPr="00EA6A28" w:rsidRDefault="00D74073" w:rsidP="001A0E81">
      <w:pPr>
        <w:pStyle w:val="a5"/>
        <w:ind w:hanging="2"/>
        <w:jc w:val="right"/>
        <w:rPr>
          <w:rFonts w:ascii="Times New Roman" w:hAnsi="Times New Roman"/>
          <w:bCs/>
          <w:sz w:val="20"/>
          <w:szCs w:val="20"/>
          <w:lang w:val="lv-LV"/>
        </w:rPr>
      </w:pPr>
      <w:r w:rsidRPr="00A74A74">
        <w:rPr>
          <w:rFonts w:ascii="Times New Roman" w:hAnsi="Times New Roman"/>
          <w:bCs/>
          <w:sz w:val="20"/>
          <w:szCs w:val="20"/>
          <w:lang w:val="lv-LV"/>
        </w:rPr>
        <w:t>Intelektuālā īpašuma “</w:t>
      </w:r>
      <w:r w:rsidRPr="00A74A74">
        <w:rPr>
          <w:rStyle w:val="contentpasted0"/>
          <w:rFonts w:ascii="Times New Roman" w:hAnsi="Times New Roman" w:cs="Times New Roman"/>
          <w:bCs/>
          <w:sz w:val="20"/>
          <w:szCs w:val="20"/>
          <w:shd w:val="clear" w:color="auto" w:fill="FFFFFF"/>
          <w:lang w:val="lv-LV"/>
        </w:rPr>
        <w:t>Svaiguma indikators</w:t>
      </w:r>
      <w:r w:rsidRPr="00A74A74">
        <w:rPr>
          <w:rFonts w:ascii="Times New Roman" w:hAnsi="Times New Roman"/>
          <w:bCs/>
          <w:sz w:val="20"/>
          <w:szCs w:val="20"/>
          <w:lang w:val="lv-LV"/>
        </w:rPr>
        <w:t>” izsoles noteikumiem</w:t>
      </w:r>
    </w:p>
    <w:p w:rsidR="001A0E81" w:rsidRDefault="001A0E81" w:rsidP="001A0E81">
      <w:pPr>
        <w:spacing w:line="240" w:lineRule="auto"/>
        <w:ind w:left="0" w:hanging="2"/>
        <w:jc w:val="center"/>
        <w:rPr>
          <w:b/>
          <w:color w:val="000000"/>
        </w:rPr>
      </w:pPr>
    </w:p>
    <w:p w:rsidR="001A0E81" w:rsidRDefault="00D74073" w:rsidP="001A0E81">
      <w:pPr>
        <w:spacing w:line="240" w:lineRule="auto"/>
        <w:ind w:left="0" w:hanging="2"/>
        <w:jc w:val="center"/>
        <w:rPr>
          <w:b/>
          <w:color w:val="000000"/>
        </w:rPr>
      </w:pPr>
      <w:r w:rsidRPr="002D61E9">
        <w:rPr>
          <w:b/>
          <w:color w:val="000000"/>
        </w:rPr>
        <w:t>Objekta apraksts</w:t>
      </w:r>
    </w:p>
    <w:p w:rsidR="001A0E81" w:rsidRPr="002D61E9" w:rsidRDefault="001A0E81" w:rsidP="001A0E81">
      <w:pPr>
        <w:spacing w:line="240" w:lineRule="auto"/>
        <w:ind w:left="0" w:hanging="2"/>
        <w:jc w:val="center"/>
        <w:rPr>
          <w:b/>
          <w:color w:val="000000"/>
        </w:rPr>
      </w:pPr>
    </w:p>
    <w:p w:rsidR="001A0E81" w:rsidRPr="002D61E9" w:rsidRDefault="00D74073" w:rsidP="001A0E81">
      <w:pPr>
        <w:spacing w:line="240" w:lineRule="auto"/>
        <w:ind w:left="0" w:hanging="2"/>
        <w:jc w:val="both"/>
        <w:rPr>
          <w:b/>
          <w:color w:val="000000"/>
        </w:rPr>
      </w:pPr>
      <w:r w:rsidRPr="002D61E9">
        <w:rPr>
          <w:b/>
          <w:color w:val="000000"/>
        </w:rPr>
        <w:t xml:space="preserve">IZSOLE: </w:t>
      </w:r>
      <w:r w:rsidR="00711414">
        <w:rPr>
          <w:color w:val="000000"/>
        </w:rPr>
        <w:t>p</w:t>
      </w:r>
      <w:r w:rsidRPr="002D61E9">
        <w:rPr>
          <w:color w:val="000000"/>
        </w:rPr>
        <w:t>ētījumu rezultātā radītā intelektuālā īpašuma licencēšana vai pārdošana Latvijas Universitātē (LU) notiek saskaņā ar Zinātniskās darbības likuma 39.</w:t>
      </w:r>
      <w:r w:rsidRPr="002D61E9">
        <w:rPr>
          <w:color w:val="000000"/>
          <w:vertAlign w:val="superscript"/>
        </w:rPr>
        <w:t>5</w:t>
      </w:r>
      <w:r w:rsidRPr="002D61E9">
        <w:rPr>
          <w:color w:val="000000"/>
        </w:rPr>
        <w:t xml:space="preserve"> pantu.</w:t>
      </w:r>
    </w:p>
    <w:p w:rsidR="001A0E81" w:rsidRDefault="00D74073" w:rsidP="001A0E81">
      <w:pPr>
        <w:spacing w:line="240" w:lineRule="auto"/>
        <w:ind w:left="0" w:hanging="2"/>
        <w:jc w:val="both"/>
        <w:rPr>
          <w:color w:val="000000"/>
        </w:rPr>
      </w:pPr>
      <w:r w:rsidRPr="002D61E9">
        <w:rPr>
          <w:color w:val="000000"/>
        </w:rPr>
        <w:t>LU izsludina rakstisku intelektuālā īpašuma, kuru veido zinātība “Māla minerālu un antociānu kompozītmateriālu sensori pārtikas kvalitātes kontrolei”</w:t>
      </w:r>
      <w:r w:rsidR="00711414">
        <w:rPr>
          <w:color w:val="000000"/>
        </w:rPr>
        <w:t>,</w:t>
      </w:r>
      <w:r w:rsidRPr="002D61E9">
        <w:rPr>
          <w:color w:val="000000"/>
        </w:rPr>
        <w:t xml:space="preserve"> izsoli.</w:t>
      </w:r>
    </w:p>
    <w:p w:rsidR="001A0E81" w:rsidRPr="002D61E9" w:rsidRDefault="001A0E81" w:rsidP="001A0E81">
      <w:pPr>
        <w:spacing w:line="240" w:lineRule="auto"/>
        <w:ind w:left="0" w:hanging="2"/>
        <w:jc w:val="both"/>
        <w:rPr>
          <w:color w:val="000000"/>
        </w:rPr>
      </w:pPr>
    </w:p>
    <w:p w:rsidR="001A0E81" w:rsidRPr="00686CE8" w:rsidRDefault="00D74073" w:rsidP="001A0E81">
      <w:pPr>
        <w:spacing w:line="240" w:lineRule="auto"/>
        <w:ind w:left="0" w:hanging="2"/>
        <w:jc w:val="both"/>
        <w:rPr>
          <w:color w:val="000000"/>
        </w:rPr>
      </w:pPr>
      <w:r w:rsidRPr="00686CE8">
        <w:rPr>
          <w:b/>
          <w:color w:val="000000"/>
        </w:rPr>
        <w:t xml:space="preserve">IZGUDROJUMA PĀRSKATS: </w:t>
      </w:r>
      <w:r w:rsidRPr="00686CE8">
        <w:rPr>
          <w:color w:val="000000"/>
        </w:rPr>
        <w:t>sastāv no zinātības (</w:t>
      </w:r>
      <w:r w:rsidRPr="00686CE8">
        <w:rPr>
          <w:i/>
          <w:iCs/>
          <w:color w:val="000000"/>
        </w:rPr>
        <w:t>know-how</w:t>
      </w:r>
      <w:r w:rsidRPr="00686CE8">
        <w:rPr>
          <w:color w:val="000000"/>
        </w:rPr>
        <w:t>), komercnoslēpums un nereģistrēts Kopienas dizainparaugs, kas izstrādāt</w:t>
      </w:r>
      <w:r w:rsidR="00711414">
        <w:rPr>
          <w:color w:val="000000"/>
        </w:rPr>
        <w:t>s</w:t>
      </w:r>
      <w:r w:rsidRPr="00686CE8">
        <w:rPr>
          <w:color w:val="000000"/>
        </w:rPr>
        <w:t xml:space="preserve"> Eiropas Reģionālās attīstības fonda ar saimniecisko darbību nesaistīta projekta Nr. KC-PI-2020/11 </w:t>
      </w:r>
      <w:r w:rsidR="00711414">
        <w:rPr>
          <w:color w:val="000000"/>
        </w:rPr>
        <w:t>“</w:t>
      </w:r>
      <w:r w:rsidRPr="00686CE8">
        <w:rPr>
          <w:color w:val="000000"/>
        </w:rPr>
        <w:t xml:space="preserve">Māla minerālu un antociānu kompozītmateriālu sensori pārtikas kvalitātes kontrolei (LU reģistrācijas Nr.ESS2020/371)” ietvaros. </w:t>
      </w:r>
    </w:p>
    <w:p w:rsidR="001A0E81" w:rsidRPr="00686CE8" w:rsidRDefault="00D74073" w:rsidP="001A0E81">
      <w:pPr>
        <w:spacing w:line="240" w:lineRule="auto"/>
        <w:ind w:left="0" w:hanging="2"/>
        <w:jc w:val="both"/>
        <w:rPr>
          <w:color w:val="000000"/>
        </w:rPr>
      </w:pPr>
      <w:r w:rsidRPr="00686CE8">
        <w:rPr>
          <w:color w:val="000000"/>
        </w:rPr>
        <w:t>Zinātības (</w:t>
      </w:r>
      <w:r w:rsidRPr="00686CE8">
        <w:rPr>
          <w:i/>
          <w:iCs/>
          <w:color w:val="000000"/>
        </w:rPr>
        <w:t>know-how</w:t>
      </w:r>
      <w:r w:rsidRPr="00686CE8">
        <w:rPr>
          <w:color w:val="000000"/>
        </w:rPr>
        <w:t>), komercnoslēpuma un nereģistrētā Kopienas dizainparauga aprakstā ir iekļautas jaunas un nepublicētas svaiguma indikatoru izstrādes metodes, iestrādes variācijas un dizainparaugu shēmas indikatora integrēšanai pārtikas produktu iepakojumos dažādās gāzu vidēs.  Zinātība (</w:t>
      </w:r>
      <w:r w:rsidRPr="00686CE8">
        <w:rPr>
          <w:i/>
          <w:iCs/>
          <w:color w:val="000000"/>
        </w:rPr>
        <w:t>know-how</w:t>
      </w:r>
      <w:r w:rsidRPr="00686CE8">
        <w:rPr>
          <w:color w:val="000000"/>
        </w:rPr>
        <w:t>), komercnoslēpums un nereģistrētais Kopienas dizainparaugs satur detalizētus aprakstus, shēmas, indikatoru korpusa un iepakojuma ielik</w:t>
      </w:r>
      <w:r w:rsidR="00711414">
        <w:rPr>
          <w:color w:val="000000"/>
        </w:rPr>
        <w:t>t</w:t>
      </w:r>
      <w:r w:rsidRPr="00686CE8">
        <w:rPr>
          <w:color w:val="000000"/>
        </w:rPr>
        <w:t>ņa prototipu rasējumus.</w:t>
      </w:r>
    </w:p>
    <w:p w:rsidR="001A0E81" w:rsidRPr="00686CE8" w:rsidRDefault="00D74073" w:rsidP="001A0E81">
      <w:pPr>
        <w:spacing w:line="240" w:lineRule="auto"/>
        <w:ind w:left="0" w:hanging="2"/>
        <w:jc w:val="both"/>
        <w:rPr>
          <w:color w:val="000000"/>
        </w:rPr>
      </w:pPr>
      <w:r w:rsidRPr="00686CE8">
        <w:rPr>
          <w:color w:val="000000"/>
        </w:rPr>
        <w:t xml:space="preserve">Detalizētāku informāciju par izgudrojumu var sniegt projekta vadītāja: Rūta Ozola-Davidāne, </w:t>
      </w:r>
      <w:hyperlink r:id="rId8">
        <w:r w:rsidRPr="00686CE8">
          <w:rPr>
            <w:color w:val="0563C1"/>
            <w:u w:val="single"/>
          </w:rPr>
          <w:t>ruta.ozola-davidane@lu.lv</w:t>
        </w:r>
      </w:hyperlink>
      <w:r w:rsidR="00711414">
        <w:rPr>
          <w:color w:val="000000"/>
        </w:rPr>
        <w:t xml:space="preserve">, </w:t>
      </w:r>
      <w:r w:rsidRPr="00686CE8">
        <w:rPr>
          <w:color w:val="000000"/>
        </w:rPr>
        <w:t xml:space="preserve">un sākotnējo komercializācijas stratēģiju var komentēt projekta komercializācijas eksperte Solvita Kostjukova </w:t>
      </w:r>
      <w:hyperlink r:id="rId9">
        <w:r w:rsidRPr="00686CE8">
          <w:rPr>
            <w:color w:val="0563C1"/>
            <w:u w:val="single"/>
          </w:rPr>
          <w:t>solvita.kostjukova@gmail.com</w:t>
        </w:r>
      </w:hyperlink>
      <w:r w:rsidRPr="00686CE8">
        <w:rPr>
          <w:color w:val="000000"/>
        </w:rPr>
        <w:t>.</w:t>
      </w:r>
    </w:p>
    <w:p w:rsidR="001A0E81" w:rsidRPr="00686CE8" w:rsidRDefault="00D74073" w:rsidP="001A0E81">
      <w:pPr>
        <w:numPr>
          <w:ilvl w:val="0"/>
          <w:numId w:val="5"/>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Cenas diapazons: atbilstoši pretendenta piedāvājumam</w:t>
      </w:r>
    </w:p>
    <w:p w:rsidR="001A0E81" w:rsidRPr="00686CE8" w:rsidRDefault="00D74073" w:rsidP="001A0E81">
      <w:pPr>
        <w:numPr>
          <w:ilvl w:val="0"/>
          <w:numId w:val="5"/>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Atslēgas vārdi: viedie sensori; indikators pH izmaiņu uztveršanai; pārtikas kvalitātes monitorings</w:t>
      </w:r>
    </w:p>
    <w:p w:rsidR="001A0E81" w:rsidRPr="00686CE8" w:rsidRDefault="00D74073" w:rsidP="001A0E81">
      <w:pPr>
        <w:numPr>
          <w:ilvl w:val="0"/>
          <w:numId w:val="5"/>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Pētījumu veica: Latvijas Universitātes Ģeogrāfijas un Zemes zinātņu fakultātē</w:t>
      </w:r>
    </w:p>
    <w:p w:rsidR="001A0E81" w:rsidRPr="00686CE8" w:rsidRDefault="00D74073" w:rsidP="001A0E81">
      <w:pPr>
        <w:numPr>
          <w:ilvl w:val="0"/>
          <w:numId w:val="5"/>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Kontakta telefons: +371 22466559 (Rūta Ozola-Davidāne), +371 26742227 (Solvita Kostjukova)</w:t>
      </w:r>
    </w:p>
    <w:p w:rsidR="001A0E81" w:rsidRPr="00686CE8" w:rsidRDefault="00D74073" w:rsidP="001A0E81">
      <w:pPr>
        <w:numPr>
          <w:ilvl w:val="0"/>
          <w:numId w:val="5"/>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 xml:space="preserve">Kontakta e-pasts: </w:t>
      </w:r>
      <w:hyperlink r:id="rId10">
        <w:r w:rsidRPr="00686CE8">
          <w:rPr>
            <w:color w:val="0563C1"/>
            <w:u w:val="single"/>
          </w:rPr>
          <w:t>ruta.ozola-davidane@lu.lv</w:t>
        </w:r>
      </w:hyperlink>
      <w:r w:rsidRPr="00686CE8">
        <w:rPr>
          <w:color w:val="000000"/>
        </w:rPr>
        <w:t xml:space="preserve">; </w:t>
      </w:r>
      <w:hyperlink r:id="rId11">
        <w:r w:rsidRPr="00686CE8">
          <w:rPr>
            <w:color w:val="0563C1"/>
            <w:u w:val="single"/>
          </w:rPr>
          <w:t>solvita.kostjukova@gmail.com</w:t>
        </w:r>
      </w:hyperlink>
    </w:p>
    <w:p w:rsidR="001A0E81" w:rsidRPr="00686CE8" w:rsidRDefault="001A0E81" w:rsidP="001A0E81">
      <w:pPr>
        <w:spacing w:line="240" w:lineRule="auto"/>
        <w:ind w:left="0" w:hanging="2"/>
      </w:pPr>
    </w:p>
    <w:p w:rsidR="001A0E81" w:rsidRPr="00686CE8" w:rsidRDefault="00D74073" w:rsidP="001A0E81">
      <w:pPr>
        <w:pBdr>
          <w:top w:val="nil"/>
          <w:left w:val="nil"/>
          <w:bottom w:val="nil"/>
          <w:right w:val="nil"/>
        </w:pBdr>
        <w:spacing w:line="240" w:lineRule="auto"/>
        <w:ind w:left="0" w:hanging="2"/>
        <w:jc w:val="both"/>
        <w:rPr>
          <w:b/>
          <w:color w:val="000000"/>
        </w:rPr>
      </w:pPr>
      <w:r w:rsidRPr="00686CE8">
        <w:rPr>
          <w:b/>
          <w:color w:val="000000"/>
        </w:rPr>
        <w:t xml:space="preserve">KOPSAVILKUMS: </w:t>
      </w:r>
    </w:p>
    <w:p w:rsidR="001A0E81" w:rsidRDefault="00D74073" w:rsidP="007645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pPr>
      <w:r w:rsidRPr="00686CE8">
        <w:rPr>
          <w:color w:val="000000"/>
        </w:rPr>
        <w:t xml:space="preserve">Ir izveidots svaiguma sensora-indikatora prototips, kuru var integrēt standartizētā pārtikas iepakojumā, lai reāllaikā pārbaudītu iesaiņotā gaļas produkta svaigumu, tādējādi samazinot gaļas atkritumus pārtikas </w:t>
      </w:r>
      <w:r>
        <w:t>rūpniecībā.</w:t>
      </w:r>
    </w:p>
    <w:p w:rsidR="001A0E81" w:rsidRDefault="001A0E81" w:rsidP="001A0E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rsidR="001A0E81" w:rsidRPr="00686CE8" w:rsidRDefault="00D74073" w:rsidP="001A0E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r w:rsidRPr="00686CE8">
        <w:t>Tehnoloģijas darbības pamatprincips balstās uz to, ka svaiguma indikators norāda uz pārtikas un iepakojuma vides pH izmaiņām, ko izraisa bakteriālais piesārņojumus produkta bojāšanās procesā. Izstrādātais svaiguma indikators izmaina krāsu no sarkanas uz zilu, pārtikas produktam sabojājoties, tādējādi patērētājiem ļoti vienkāršā veidā demonstrējot pārtikas kvalitāti. Izmantojot izstrādāto tehnoloģiju, patērētājiem ir iespēja pieņemt apzinātus lēmumus par pārtikas kvalitāti un samazināt pārtikas atkritumu daudzumu.</w:t>
      </w:r>
    </w:p>
    <w:p w:rsidR="001A0E81" w:rsidRPr="00686CE8" w:rsidRDefault="001A0E81" w:rsidP="001A0E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sectPr w:rsidR="001A0E81" w:rsidRPr="00686CE8" w:rsidSect="00711414">
          <w:headerReference w:type="default" r:id="rId12"/>
          <w:pgSz w:w="11906" w:h="16838"/>
          <w:pgMar w:top="1134" w:right="851" w:bottom="1134" w:left="1701" w:header="709" w:footer="709" w:gutter="0"/>
          <w:cols w:space="708"/>
          <w:docGrid w:linePitch="360"/>
        </w:sectPr>
      </w:pPr>
    </w:p>
    <w:p w:rsidR="001A0E81" w:rsidRPr="002D61E9" w:rsidRDefault="00D74073" w:rsidP="001A0E81">
      <w:pPr>
        <w:ind w:left="0" w:hanging="2"/>
        <w:jc w:val="center"/>
        <w:rPr>
          <w:b/>
        </w:rPr>
      </w:pPr>
      <w:r w:rsidRPr="002D61E9">
        <w:rPr>
          <w:noProof/>
          <w:lang w:val="ru-RU" w:eastAsia="ru-RU"/>
        </w:rPr>
        <w:lastRenderedPageBreak/>
        <w:drawing>
          <wp:inline distT="0" distB="0" distL="0" distR="0">
            <wp:extent cx="3810551" cy="2399281"/>
            <wp:effectExtent l="0" t="0" r="0" b="0"/>
            <wp:docPr id="5"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image1.png" descr="Shape&#10;&#10;Description automatically generated with medium confidence"/>
                    <pic:cNvPicPr/>
                  </pic:nvPicPr>
                  <pic:blipFill>
                    <a:blip r:embed="rId13"/>
                    <a:stretch>
                      <a:fillRect/>
                    </a:stretch>
                  </pic:blipFill>
                  <pic:spPr>
                    <a:xfrm>
                      <a:off x="0" y="0"/>
                      <a:ext cx="3810551" cy="2399281"/>
                    </a:xfrm>
                    <a:prstGeom prst="rect">
                      <a:avLst/>
                    </a:prstGeom>
                  </pic:spPr>
                </pic:pic>
              </a:graphicData>
            </a:graphic>
          </wp:inline>
        </w:drawing>
      </w:r>
    </w:p>
    <w:p w:rsidR="00D74073" w:rsidRDefault="00D74073" w:rsidP="001A0E81">
      <w:pPr>
        <w:ind w:left="0" w:hanging="2"/>
        <w:jc w:val="both"/>
      </w:pPr>
    </w:p>
    <w:p w:rsidR="001A0E81" w:rsidRDefault="00D74073" w:rsidP="001A0E81">
      <w:pPr>
        <w:ind w:left="0" w:hanging="2"/>
        <w:jc w:val="both"/>
      </w:pPr>
      <w:r w:rsidRPr="002D61E9">
        <w:t>Svaiguma indikatoru tehnoloģijas pamatprincipi. 1. Ekstrahētās aktīvās vielas</w:t>
      </w:r>
      <w:r w:rsidR="00883ABC">
        <w:t xml:space="preserve"> – </w:t>
      </w:r>
      <w:r w:rsidRPr="002D61E9">
        <w:t>antociāni; 2.</w:t>
      </w:r>
      <w:r w:rsidR="00883ABC">
        <w:t xml:space="preserve"> </w:t>
      </w:r>
      <w:r w:rsidRPr="002D61E9">
        <w:t>Antociāni stabilizēti māla minerāla struktūrā</w:t>
      </w:r>
      <w:r w:rsidR="00883ABC">
        <w:t xml:space="preserve"> – </w:t>
      </w:r>
      <w:r w:rsidRPr="002D61E9">
        <w:t>sensora sastāvs; 3.</w:t>
      </w:r>
      <w:r w:rsidR="00883ABC">
        <w:t xml:space="preserve"> </w:t>
      </w:r>
      <w:r w:rsidRPr="002D61E9">
        <w:t>Svaiguma indikatora pigments uz nesējvielas, kas norāda ar sarkanu krāsu, kad gaļa ir svaiga, un zilu, kad gaļa sabojājusies; 4.</w:t>
      </w:r>
      <w:r w:rsidR="00883ABC">
        <w:t xml:space="preserve"> </w:t>
      </w:r>
      <w:r w:rsidRPr="002D61E9">
        <w:t>Ielik</w:t>
      </w:r>
      <w:r w:rsidR="0076454C">
        <w:t>t</w:t>
      </w:r>
      <w:r w:rsidRPr="002D61E9">
        <w:t>nis ar iekļautu indikatoru; 5. Sistēmas prototips – ielik</w:t>
      </w:r>
      <w:r w:rsidR="0076454C">
        <w:t>t</w:t>
      </w:r>
      <w:r w:rsidRPr="002D61E9">
        <w:t>nis ievietots standarta iepakojumā.</w:t>
      </w:r>
    </w:p>
    <w:p w:rsidR="00D74073" w:rsidRPr="002D61E9" w:rsidRDefault="00D74073" w:rsidP="001A0E81">
      <w:pPr>
        <w:ind w:left="0" w:hanging="2"/>
        <w:jc w:val="both"/>
      </w:pPr>
    </w:p>
    <w:p w:rsidR="001A0E81" w:rsidRPr="00686CE8" w:rsidRDefault="00D74073" w:rsidP="001A0E81">
      <w:pPr>
        <w:spacing w:line="240" w:lineRule="auto"/>
        <w:ind w:left="0" w:hanging="2"/>
        <w:jc w:val="both"/>
      </w:pPr>
      <w:r w:rsidRPr="00686CE8">
        <w:rPr>
          <w:b/>
        </w:rPr>
        <w:t>Svaigumu indikatoru tehnoloģijas priekšrocības</w:t>
      </w:r>
      <w:r w:rsidRPr="00686CE8">
        <w:t>:</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Pārtikas kvalitātes uzraudzība reāllaikā </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Sensora veiktspējas un uztveres vienkāršība </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Vienkāršība</w:t>
      </w:r>
      <w:r w:rsidR="0076454C">
        <w:t>,</w:t>
      </w:r>
      <w:r w:rsidRPr="00686CE8">
        <w:t xml:space="preserve"> iekļaujot standarta iepakojuma risinājumos </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Bezdeficīta izejvielas </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Atkārtoti lietojams un augsta krāsas noturība</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Nekaitīgs un bioloģiski noārdāms </w:t>
      </w:r>
    </w:p>
    <w:p w:rsidR="001A0E81" w:rsidRPr="00686CE8" w:rsidRDefault="00D74073" w:rsidP="001A0E81">
      <w:pPr>
        <w:numPr>
          <w:ilvl w:val="0"/>
          <w:numId w:val="2"/>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Sertificējams saskarei ar pārtiku</w:t>
      </w:r>
    </w:p>
    <w:p w:rsidR="001A0E81" w:rsidRDefault="00D74073" w:rsidP="001A0E81">
      <w:pPr>
        <w:pBdr>
          <w:top w:val="nil"/>
          <w:left w:val="nil"/>
          <w:bottom w:val="nil"/>
          <w:right w:val="nil"/>
        </w:pBdr>
        <w:spacing w:line="240" w:lineRule="auto"/>
        <w:ind w:left="0" w:hanging="2"/>
        <w:jc w:val="both"/>
      </w:pPr>
      <w:r w:rsidRPr="00686CE8">
        <w:t xml:space="preserve">Video par svaiguma indikatoru tehnoloģiju: </w:t>
      </w:r>
      <w:hyperlink r:id="rId14" w:history="1">
        <w:r w:rsidRPr="00BA74A8">
          <w:rPr>
            <w:rStyle w:val="a3"/>
          </w:rPr>
          <w:t>https://www.youtube.com/watch?v=gYI1EL5DozA</w:t>
        </w:r>
      </w:hyperlink>
    </w:p>
    <w:p w:rsidR="001A0E81" w:rsidRPr="00686CE8" w:rsidRDefault="001A0E81" w:rsidP="001A0E81">
      <w:pPr>
        <w:pBdr>
          <w:top w:val="nil"/>
          <w:left w:val="nil"/>
          <w:bottom w:val="nil"/>
          <w:right w:val="nil"/>
        </w:pBdr>
        <w:spacing w:line="240" w:lineRule="auto"/>
        <w:ind w:left="0" w:hanging="2"/>
        <w:jc w:val="both"/>
      </w:pPr>
    </w:p>
    <w:p w:rsidR="001A0E81" w:rsidRDefault="00D74073" w:rsidP="0076454C">
      <w:pPr>
        <w:spacing w:line="240" w:lineRule="auto"/>
        <w:ind w:left="0" w:hanging="2"/>
        <w:jc w:val="both"/>
      </w:pPr>
      <w:r w:rsidRPr="00686CE8">
        <w:rPr>
          <w:b/>
        </w:rPr>
        <w:t xml:space="preserve">IZGUDROJUMA PRODUKTS: </w:t>
      </w:r>
      <w:r w:rsidRPr="00686CE8">
        <w:t>tehnoloģija un metodika</w:t>
      </w:r>
      <w:r w:rsidRPr="00686CE8">
        <w:rPr>
          <w:b/>
        </w:rPr>
        <w:t xml:space="preserve"> </w:t>
      </w:r>
      <w:r w:rsidRPr="00686CE8">
        <w:t>svaiguma indikatoru izstrādei un integrācijai pārtikas iepakojumos to kvalitātes kontrolei.</w:t>
      </w:r>
    </w:p>
    <w:p w:rsidR="001A0E81" w:rsidRPr="00686CE8" w:rsidRDefault="001A0E81" w:rsidP="0076454C">
      <w:pPr>
        <w:spacing w:line="240" w:lineRule="auto"/>
        <w:ind w:left="0" w:hanging="2"/>
        <w:jc w:val="both"/>
      </w:pPr>
    </w:p>
    <w:p w:rsidR="001A0E81" w:rsidRPr="00686CE8" w:rsidRDefault="00D74073" w:rsidP="001A0E81">
      <w:pPr>
        <w:spacing w:line="240" w:lineRule="auto"/>
        <w:ind w:left="0" w:hanging="2"/>
        <w:jc w:val="both"/>
      </w:pPr>
      <w:r w:rsidRPr="00686CE8">
        <w:rPr>
          <w:b/>
        </w:rPr>
        <w:t>Svaigumu indikatoru tehnoloģijas priekšrocības</w:t>
      </w:r>
      <w:r w:rsidRPr="00686CE8">
        <w:t>:</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Pārtikas kvalitātes uzraudzība reāllaikā </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Sensora veiktspējas un uztveres vienkāršība </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Vienkāršība</w:t>
      </w:r>
      <w:r w:rsidR="0076454C">
        <w:t>,</w:t>
      </w:r>
      <w:r w:rsidRPr="00686CE8">
        <w:t xml:space="preserve"> iekļaujot standarta iepakojuma risinājumos </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Bezdeficīta izejvielas </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Atkārtoti lietojams un augsta krāsas noturība</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 xml:space="preserve">Nekaitīgs un bioloģiski noārdāms </w:t>
      </w:r>
    </w:p>
    <w:p w:rsidR="001A0E81" w:rsidRPr="00686CE8" w:rsidRDefault="00D74073" w:rsidP="001A0E81">
      <w:pPr>
        <w:numPr>
          <w:ilvl w:val="0"/>
          <w:numId w:val="8"/>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pPr>
      <w:r w:rsidRPr="00686CE8">
        <w:t>Sertificējams saskarei ar pārtiku</w:t>
      </w:r>
    </w:p>
    <w:p w:rsidR="001A0E81" w:rsidRDefault="00D74073" w:rsidP="001A0E81">
      <w:pPr>
        <w:pBdr>
          <w:top w:val="nil"/>
          <w:left w:val="nil"/>
          <w:bottom w:val="nil"/>
          <w:right w:val="nil"/>
        </w:pBdr>
        <w:spacing w:line="240" w:lineRule="auto"/>
        <w:ind w:left="0" w:hanging="2"/>
        <w:jc w:val="both"/>
      </w:pPr>
      <w:r w:rsidRPr="00686CE8">
        <w:t xml:space="preserve">Video par svaiguma indikatoru tehnoloģiju: </w:t>
      </w:r>
      <w:hyperlink r:id="rId15" w:history="1">
        <w:r w:rsidRPr="00BA74A8">
          <w:rPr>
            <w:rStyle w:val="a3"/>
          </w:rPr>
          <w:t>https://www.youtube.com/watch?v=gYI1EL5DozA</w:t>
        </w:r>
      </w:hyperlink>
    </w:p>
    <w:p w:rsidR="001A0E81" w:rsidRPr="00686CE8" w:rsidRDefault="001A0E81" w:rsidP="001A0E81">
      <w:pPr>
        <w:pBdr>
          <w:top w:val="nil"/>
          <w:left w:val="nil"/>
          <w:bottom w:val="nil"/>
          <w:right w:val="nil"/>
        </w:pBdr>
        <w:spacing w:line="240" w:lineRule="auto"/>
        <w:ind w:left="0" w:hanging="2"/>
        <w:jc w:val="both"/>
      </w:pPr>
    </w:p>
    <w:p w:rsidR="001A0E81" w:rsidRDefault="00D74073" w:rsidP="00351E9A">
      <w:pPr>
        <w:spacing w:line="240" w:lineRule="auto"/>
        <w:ind w:left="0" w:hanging="2"/>
        <w:jc w:val="both"/>
      </w:pPr>
      <w:r w:rsidRPr="00686CE8">
        <w:rPr>
          <w:b/>
        </w:rPr>
        <w:t xml:space="preserve">IZGUDROJUMA PRODUKTS: </w:t>
      </w:r>
      <w:r w:rsidRPr="00686CE8">
        <w:t>tehnoloģija un metodika</w:t>
      </w:r>
      <w:r w:rsidRPr="00686CE8">
        <w:rPr>
          <w:b/>
        </w:rPr>
        <w:t xml:space="preserve"> </w:t>
      </w:r>
      <w:r w:rsidRPr="00686CE8">
        <w:t>svaiguma indikatoru izstrādei un integrācijai pārtikas iepakojumos to kvalitātes kontrolei.</w:t>
      </w:r>
    </w:p>
    <w:p w:rsidR="001A0E81" w:rsidRPr="00686CE8" w:rsidRDefault="001A0E81" w:rsidP="001A0E81">
      <w:pPr>
        <w:spacing w:line="240" w:lineRule="auto"/>
        <w:ind w:left="0" w:hanging="2"/>
      </w:pPr>
    </w:p>
    <w:p w:rsidR="001A0E81" w:rsidRPr="00686CE8" w:rsidRDefault="00D74073" w:rsidP="001A0E81">
      <w:pPr>
        <w:spacing w:line="240" w:lineRule="auto"/>
        <w:ind w:left="0" w:hanging="2"/>
        <w:jc w:val="both"/>
        <w:rPr>
          <w:b/>
        </w:rPr>
      </w:pPr>
      <w:r w:rsidRPr="00686CE8">
        <w:rPr>
          <w:b/>
        </w:rPr>
        <w:t>IĪ galveno komponenšu īss apraksts</w:t>
      </w:r>
    </w:p>
    <w:p w:rsidR="001A0E81" w:rsidRPr="00686CE8" w:rsidRDefault="00D74073" w:rsidP="001A0E81">
      <w:pPr>
        <w:numPr>
          <w:ilvl w:val="0"/>
          <w:numId w:val="3"/>
        </w:numPr>
        <w:pBdr>
          <w:top w:val="nil"/>
          <w:left w:val="nil"/>
          <w:bottom w:val="nil"/>
          <w:right w:val="nil"/>
          <w:between w:val="nil"/>
          <w:bar w:val="nil"/>
        </w:pBdr>
        <w:suppressAutoHyphens w:val="0"/>
        <w:spacing w:line="240" w:lineRule="auto"/>
        <w:ind w:leftChars="0" w:left="0" w:firstLineChars="0" w:hanging="2"/>
        <w:textDirection w:val="lrTb"/>
        <w:textAlignment w:val="auto"/>
        <w:outlineLvl w:val="9"/>
        <w:rPr>
          <w:b/>
          <w:bCs/>
        </w:rPr>
      </w:pPr>
      <w:r w:rsidRPr="00686CE8">
        <w:rPr>
          <w:b/>
          <w:bCs/>
        </w:rPr>
        <w:t>Nereģistrēts IĪ (</w:t>
      </w:r>
      <w:r w:rsidRPr="00686CE8">
        <w:rPr>
          <w:b/>
          <w:bCs/>
          <w:i/>
          <w:iCs/>
        </w:rPr>
        <w:t>know-how</w:t>
      </w:r>
      <w:r w:rsidRPr="00686CE8">
        <w:rPr>
          <w:b/>
          <w:bCs/>
        </w:rPr>
        <w:t>) un komercnoslēpums svaiguma indikatora pigmentam.</w:t>
      </w:r>
    </w:p>
    <w:p w:rsidR="001A0E81" w:rsidRPr="00686CE8" w:rsidRDefault="00D74073" w:rsidP="001A0E81">
      <w:pPr>
        <w:pStyle w:val="a7"/>
        <w:pBdr>
          <w:top w:val="nil"/>
          <w:left w:val="nil"/>
          <w:bottom w:val="nil"/>
          <w:right w:val="nil"/>
        </w:pBdr>
        <w:spacing w:after="0" w:line="240" w:lineRule="auto"/>
        <w:ind w:left="0" w:hanging="2"/>
        <w:jc w:val="both"/>
        <w:rPr>
          <w:rFonts w:ascii="Times New Roman" w:eastAsia="Times New Roman" w:hAnsi="Times New Roman" w:cs="Times New Roman"/>
          <w:sz w:val="24"/>
          <w:szCs w:val="24"/>
          <w:lang w:val="lv-LV"/>
        </w:rPr>
      </w:pPr>
      <w:r w:rsidRPr="00686CE8">
        <w:rPr>
          <w:rFonts w:ascii="Times New Roman" w:eastAsia="Times New Roman" w:hAnsi="Times New Roman" w:cs="Times New Roman"/>
          <w:sz w:val="24"/>
          <w:szCs w:val="24"/>
          <w:lang w:val="lv-LV"/>
        </w:rPr>
        <w:t xml:space="preserve">Svaiguma indikatora galvenā sastāvdaļa ir pigments, kas ar krāsas izmaiņām norāda uz pārtikas produktu kvalitāti. Svaiguma indikatora pigmenta pamatfunkcijas ir sekojošas: </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Pr="00686CE8">
        <w:rPr>
          <w:rFonts w:ascii="Times New Roman" w:eastAsia="Times New Roman" w:hAnsi="Times New Roman" w:cs="Times New Roman"/>
          <w:sz w:val="24"/>
          <w:szCs w:val="24"/>
          <w:lang w:val="lv-LV"/>
        </w:rPr>
        <w:t>igmenta kompozīcijas sastāvā aktīvās vielas ir dabiskas, netoksiskas un bioloģiski noārdāmas</w:t>
      </w:r>
      <w:r>
        <w:rPr>
          <w:rFonts w:ascii="Times New Roman" w:eastAsia="Times New Roman" w:hAnsi="Times New Roman" w:cs="Times New Roman"/>
          <w:sz w:val="24"/>
          <w:szCs w:val="24"/>
          <w:lang w:val="lv-LV"/>
        </w:rPr>
        <w:t>;</w:t>
      </w:r>
      <w:r w:rsidRPr="00686CE8">
        <w:rPr>
          <w:rFonts w:ascii="Times New Roman" w:eastAsia="Times New Roman" w:hAnsi="Times New Roman" w:cs="Times New Roman"/>
          <w:sz w:val="24"/>
          <w:szCs w:val="24"/>
          <w:lang w:val="lv-LV"/>
        </w:rPr>
        <w:t xml:space="preserve"> </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k</w:t>
      </w:r>
      <w:r w:rsidRPr="00686CE8">
        <w:rPr>
          <w:rFonts w:ascii="Times New Roman" w:eastAsia="Times New Roman" w:hAnsi="Times New Roman" w:cs="Times New Roman"/>
          <w:sz w:val="24"/>
          <w:szCs w:val="24"/>
          <w:lang w:val="lv-LV"/>
        </w:rPr>
        <w:t>rāsu izmaiņas funkcionalitāti nosaka antociāni (dabiskie pigmenti), kurus var ekstrahēt no dažādiem augļiem un dārzeņiem, kā arī to spiedpaliekām pēc sulu spiešanas procesa. Kā otra no galvenajām sastāvdaļām ir māla materiāli, kas tiek izmantoti kā stabilizatori, lai pasargātu antociānus no UV starojuma un citiem fizikāli ķīmiskiem faktoriem, kuru darbības rezultātā var notikt antociānu degradēšanās</w:t>
      </w:r>
      <w:r>
        <w:rPr>
          <w:rFonts w:ascii="Times New Roman" w:eastAsia="Times New Roman" w:hAnsi="Times New Roman" w:cs="Times New Roman"/>
          <w:sz w:val="24"/>
          <w:szCs w:val="24"/>
          <w:lang w:val="lv-LV"/>
        </w:rPr>
        <w:t>;</w:t>
      </w:r>
      <w:r w:rsidRPr="00686CE8">
        <w:rPr>
          <w:rFonts w:ascii="Times New Roman" w:eastAsia="Times New Roman" w:hAnsi="Times New Roman" w:cs="Times New Roman"/>
          <w:sz w:val="24"/>
          <w:szCs w:val="24"/>
          <w:lang w:val="lv-LV"/>
        </w:rPr>
        <w:t xml:space="preserve"> </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686CE8">
        <w:rPr>
          <w:rFonts w:ascii="Times New Roman" w:eastAsia="Times New Roman" w:hAnsi="Times New Roman" w:cs="Times New Roman"/>
          <w:sz w:val="24"/>
          <w:szCs w:val="24"/>
          <w:lang w:val="lv-LV"/>
        </w:rPr>
        <w:t>rāsas maiņa no sarkanas uz zilu brīdī, kad produkts ir organoleptiski un mikrobioloģiski nepiemērots lietošanai uzturā;</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Pr="00686CE8">
        <w:rPr>
          <w:rFonts w:ascii="Times New Roman" w:eastAsia="Times New Roman" w:hAnsi="Times New Roman" w:cs="Times New Roman"/>
          <w:sz w:val="24"/>
          <w:szCs w:val="24"/>
          <w:lang w:val="lv-LV"/>
        </w:rPr>
        <w:t>ārtikas kvalitātes uzraudzība reāllaikā;</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Pr="00686CE8">
        <w:rPr>
          <w:rFonts w:ascii="Times New Roman" w:eastAsia="Times New Roman" w:hAnsi="Times New Roman" w:cs="Times New Roman"/>
          <w:sz w:val="24"/>
          <w:szCs w:val="24"/>
          <w:lang w:val="lv-LV"/>
        </w:rPr>
        <w:t>igments ir piemērots lietošanai iepakotiem pārtikas produktiem dažādās gāzu vidēs (gaiss, slāpeklis, slāpekļa un oglekļa dioksīda maisījums);</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Pr="00686CE8">
        <w:rPr>
          <w:rFonts w:ascii="Times New Roman" w:eastAsia="Times New Roman" w:hAnsi="Times New Roman" w:cs="Times New Roman"/>
          <w:sz w:val="24"/>
          <w:szCs w:val="24"/>
          <w:lang w:val="lv-LV"/>
        </w:rPr>
        <w:t>otenciāli papildina datu etiķetes, novēršot risku pārdot produkciju, kas nepiemērotu pārvadāšanas apstākļu dēļ ir sabojājusies;</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686CE8">
        <w:rPr>
          <w:rFonts w:ascii="Times New Roman" w:eastAsia="Times New Roman" w:hAnsi="Times New Roman" w:cs="Times New Roman"/>
          <w:sz w:val="24"/>
          <w:szCs w:val="24"/>
          <w:lang w:val="lv-LV"/>
        </w:rPr>
        <w:t>zmantojams dzīvnieku izcelsmes pārtikas produktiem kā svaigi gaļas produkti, ar potenciālu pielietot zivju, olu un piena produktiem;</w:t>
      </w:r>
    </w:p>
    <w:p w:rsidR="001A0E81" w:rsidRPr="00686CE8"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Pr="00686CE8">
        <w:rPr>
          <w:rFonts w:ascii="Times New Roman" w:eastAsia="Times New Roman" w:hAnsi="Times New Roman" w:cs="Times New Roman"/>
          <w:sz w:val="24"/>
          <w:szCs w:val="24"/>
          <w:lang w:val="lv-LV"/>
        </w:rPr>
        <w:t>emaina pārtikas produkta krāsu, smaržu vai kādas citas īpašības, kā arī neietekmē gāzu sastāvu iepakojuma vidē;</w:t>
      </w:r>
    </w:p>
    <w:p w:rsidR="001A0E81" w:rsidRDefault="00D74073" w:rsidP="001A0E81">
      <w:pPr>
        <w:pStyle w:val="a7"/>
        <w:numPr>
          <w:ilvl w:val="0"/>
          <w:numId w:val="6"/>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w:t>
      </w:r>
      <w:r w:rsidRPr="00686CE8">
        <w:rPr>
          <w:rFonts w:ascii="Times New Roman" w:eastAsia="Times New Roman" w:hAnsi="Times New Roman" w:cs="Times New Roman"/>
          <w:sz w:val="24"/>
          <w:szCs w:val="24"/>
          <w:lang w:val="lv-LV"/>
        </w:rPr>
        <w:t>ertificējams saskarei ar pārtiku.</w:t>
      </w:r>
    </w:p>
    <w:p w:rsidR="001A0E81" w:rsidRPr="00686CE8" w:rsidRDefault="001A0E81" w:rsidP="001A0E81">
      <w:pPr>
        <w:pStyle w:val="a7"/>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p>
    <w:p w:rsidR="001A0E81" w:rsidRPr="00686CE8" w:rsidRDefault="00D74073" w:rsidP="00F444BC">
      <w:pPr>
        <w:numPr>
          <w:ilvl w:val="0"/>
          <w:numId w:val="3"/>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b/>
          <w:bCs/>
        </w:rPr>
      </w:pPr>
      <w:r w:rsidRPr="00686CE8">
        <w:rPr>
          <w:b/>
          <w:bCs/>
        </w:rPr>
        <w:t>Nereģistrēts dizaina paraugs pārtikas iepakojuma ielik</w:t>
      </w:r>
      <w:r w:rsidR="00F444BC">
        <w:rPr>
          <w:b/>
          <w:bCs/>
        </w:rPr>
        <w:t>t</w:t>
      </w:r>
      <w:r w:rsidRPr="00686CE8">
        <w:rPr>
          <w:b/>
          <w:bCs/>
        </w:rPr>
        <w:t xml:space="preserve">ņa prototipam svaiguma indikatora integrēšanai. </w:t>
      </w:r>
    </w:p>
    <w:p w:rsidR="001A0E81" w:rsidRPr="00686CE8" w:rsidRDefault="00D74073" w:rsidP="00F444BC">
      <w:pPr>
        <w:spacing w:line="240" w:lineRule="auto"/>
        <w:ind w:left="0" w:hanging="2"/>
        <w:contextualSpacing/>
        <w:jc w:val="both"/>
      </w:pPr>
      <w:r w:rsidRPr="00686CE8">
        <w:t>Svaiguma indikatora pigments uzklāts uz nesējmateriāla un ir integrējams pārtikas iepakojuma ielik</w:t>
      </w:r>
      <w:r w:rsidR="00F444BC">
        <w:t>t</w:t>
      </w:r>
      <w:r w:rsidRPr="00686CE8">
        <w:t>ņa prototipa sistēmā. Pārtikas iepakojuma ielik</w:t>
      </w:r>
      <w:r w:rsidR="00F444BC">
        <w:t>t</w:t>
      </w:r>
      <w:r w:rsidRPr="00686CE8">
        <w:t xml:space="preserve">ņa prototipa pamatfunkcijas ir sekojošas: </w:t>
      </w:r>
    </w:p>
    <w:p w:rsidR="001A0E81" w:rsidRPr="00686CE8" w:rsidRDefault="00D74073" w:rsidP="00F444BC">
      <w:pPr>
        <w:pStyle w:val="a7"/>
        <w:numPr>
          <w:ilvl w:val="0"/>
          <w:numId w:val="7"/>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686CE8">
        <w:rPr>
          <w:rFonts w:ascii="Times New Roman" w:eastAsia="Times New Roman" w:hAnsi="Times New Roman" w:cs="Times New Roman"/>
          <w:sz w:val="24"/>
          <w:szCs w:val="24"/>
          <w:lang w:val="lv-LV"/>
        </w:rPr>
        <w:t>elik</w:t>
      </w:r>
      <w:r>
        <w:rPr>
          <w:rFonts w:ascii="Times New Roman" w:eastAsia="Times New Roman" w:hAnsi="Times New Roman" w:cs="Times New Roman"/>
          <w:sz w:val="24"/>
          <w:szCs w:val="24"/>
          <w:lang w:val="lv-LV"/>
        </w:rPr>
        <w:t>t</w:t>
      </w:r>
      <w:r w:rsidRPr="00686CE8">
        <w:rPr>
          <w:rFonts w:ascii="Times New Roman" w:eastAsia="Times New Roman" w:hAnsi="Times New Roman" w:cs="Times New Roman"/>
          <w:sz w:val="24"/>
          <w:szCs w:val="24"/>
          <w:lang w:val="lv-LV"/>
        </w:rPr>
        <w:t>ņa forma ir pielāgota svaiguma indikatora vieglai ievietošanai;</w:t>
      </w:r>
    </w:p>
    <w:p w:rsidR="001A0E81" w:rsidRPr="00686CE8" w:rsidRDefault="00D74073" w:rsidP="00F444BC">
      <w:pPr>
        <w:pStyle w:val="a7"/>
        <w:numPr>
          <w:ilvl w:val="0"/>
          <w:numId w:val="7"/>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686CE8">
        <w:rPr>
          <w:rFonts w:ascii="Times New Roman" w:eastAsia="Times New Roman" w:hAnsi="Times New Roman" w:cs="Times New Roman"/>
          <w:sz w:val="24"/>
          <w:szCs w:val="24"/>
          <w:lang w:val="lv-LV"/>
        </w:rPr>
        <w:t>epakojuma ielik</w:t>
      </w:r>
      <w:r>
        <w:rPr>
          <w:rFonts w:ascii="Times New Roman" w:eastAsia="Times New Roman" w:hAnsi="Times New Roman" w:cs="Times New Roman"/>
          <w:sz w:val="24"/>
          <w:szCs w:val="24"/>
          <w:lang w:val="lv-LV"/>
        </w:rPr>
        <w:t>t</w:t>
      </w:r>
      <w:r w:rsidRPr="00686CE8">
        <w:rPr>
          <w:rFonts w:ascii="Times New Roman" w:eastAsia="Times New Roman" w:hAnsi="Times New Roman" w:cs="Times New Roman"/>
          <w:sz w:val="24"/>
          <w:szCs w:val="24"/>
          <w:lang w:val="lv-LV"/>
        </w:rPr>
        <w:t>ņa forma nodrošina produkta izvadītā mitruma savākšanu;</w:t>
      </w:r>
    </w:p>
    <w:p w:rsidR="001A0E81" w:rsidRPr="00686CE8" w:rsidRDefault="00D74073" w:rsidP="00F444BC">
      <w:pPr>
        <w:pStyle w:val="a7"/>
        <w:numPr>
          <w:ilvl w:val="0"/>
          <w:numId w:val="7"/>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686CE8">
        <w:rPr>
          <w:rFonts w:ascii="Times New Roman" w:eastAsia="Times New Roman" w:hAnsi="Times New Roman" w:cs="Times New Roman"/>
          <w:sz w:val="24"/>
          <w:szCs w:val="24"/>
          <w:lang w:val="lv-LV"/>
        </w:rPr>
        <w:t>zmantojams standartizētiem pārtikas produktu (gaļas) iepakojumiem, kas tiek fasēti gāzu vidēs (gaiss, slāpeklis, slāpekļa un oglekļa dioksīda maisījums);</w:t>
      </w:r>
    </w:p>
    <w:p w:rsidR="001A0E81" w:rsidRDefault="00D74073" w:rsidP="00F444BC">
      <w:pPr>
        <w:pStyle w:val="a7"/>
        <w:numPr>
          <w:ilvl w:val="0"/>
          <w:numId w:val="7"/>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686CE8">
        <w:rPr>
          <w:rFonts w:ascii="Times New Roman" w:eastAsia="Times New Roman" w:hAnsi="Times New Roman" w:cs="Times New Roman"/>
          <w:sz w:val="24"/>
          <w:szCs w:val="24"/>
          <w:lang w:val="lv-LV"/>
        </w:rPr>
        <w:t>zstrādāts no materiāliem, kas ir sertificēti pārtikas saskarei.</w:t>
      </w:r>
    </w:p>
    <w:p w:rsidR="001A0E81" w:rsidRPr="00686CE8" w:rsidRDefault="001A0E81" w:rsidP="00F444BC">
      <w:pPr>
        <w:pStyle w:val="a7"/>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p>
    <w:p w:rsidR="001A0E81" w:rsidRPr="00686CE8" w:rsidRDefault="00D74073" w:rsidP="00F444BC">
      <w:pPr>
        <w:numPr>
          <w:ilvl w:val="0"/>
          <w:numId w:val="3"/>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b/>
          <w:bCs/>
        </w:rPr>
      </w:pPr>
      <w:r w:rsidRPr="00686CE8">
        <w:rPr>
          <w:b/>
          <w:bCs/>
        </w:rPr>
        <w:t xml:space="preserve">Nereģistrēts dizaina paraugs svaiguma indikatora korpusam. </w:t>
      </w:r>
    </w:p>
    <w:p w:rsidR="001A0E81" w:rsidRPr="00686CE8" w:rsidRDefault="00D74073" w:rsidP="00F444BC">
      <w:pPr>
        <w:spacing w:line="240" w:lineRule="auto"/>
        <w:ind w:left="0" w:hanging="2"/>
        <w:jc w:val="both"/>
      </w:pPr>
      <w:r w:rsidRPr="00686CE8">
        <w:t>Svaiguma indikatora pigments uzklāts uz nesējmateriāla un ir integrējams pārtikas iepakojumos ar indikatora korpusu, kas tiek ievietots produktā virsmā. Svaigu</w:t>
      </w:r>
      <w:r w:rsidR="00370187">
        <w:t>ma</w:t>
      </w:r>
      <w:r w:rsidRPr="00686CE8">
        <w:t xml:space="preserve"> indikatora korpusa pamatfunkcijas ir sekojošas:</w:t>
      </w:r>
    </w:p>
    <w:p w:rsidR="001A0E81" w:rsidRPr="00686CE8" w:rsidRDefault="00D74073" w:rsidP="00F444BC">
      <w:pPr>
        <w:pStyle w:val="a7"/>
        <w:numPr>
          <w:ilvl w:val="0"/>
          <w:numId w:val="7"/>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686CE8">
        <w:rPr>
          <w:rFonts w:ascii="Times New Roman" w:eastAsia="Times New Roman" w:hAnsi="Times New Roman" w:cs="Times New Roman"/>
          <w:sz w:val="24"/>
          <w:szCs w:val="24"/>
          <w:lang w:val="lv-LV"/>
        </w:rPr>
        <w:t>orpusa forma ir pielāgota svaiguma indikatora vieglai ievietošanai un nostiprināšanai uz pārtikas produkta virsmas;</w:t>
      </w:r>
    </w:p>
    <w:p w:rsidR="001A0E81" w:rsidRPr="00686CE8" w:rsidRDefault="00D74073" w:rsidP="00F444BC">
      <w:pPr>
        <w:pStyle w:val="a7"/>
        <w:numPr>
          <w:ilvl w:val="0"/>
          <w:numId w:val="7"/>
        </w:numPr>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Pr="00686CE8">
        <w:rPr>
          <w:rFonts w:ascii="Times New Roman" w:eastAsia="Times New Roman" w:hAnsi="Times New Roman" w:cs="Times New Roman"/>
          <w:sz w:val="24"/>
          <w:szCs w:val="24"/>
          <w:lang w:val="lv-LV"/>
        </w:rPr>
        <w:t>zmantojams visa veida pārtikas produktu (gaļas) iepakojumiem, kas tiek fasēti gāzu vidēs (gaiss, slāpeklis, slāpekļa un oglekļa dioksīda maisījums).</w:t>
      </w:r>
    </w:p>
    <w:p w:rsidR="001A0E81" w:rsidRPr="00686CE8" w:rsidRDefault="001A0E81" w:rsidP="00F444BC">
      <w:pPr>
        <w:pStyle w:val="a7"/>
        <w:pBdr>
          <w:top w:val="nil"/>
          <w:left w:val="nil"/>
          <w:bottom w:val="nil"/>
          <w:right w:val="nil"/>
          <w:between w:val="nil"/>
          <w:bar w:val="nil"/>
        </w:pBdr>
        <w:spacing w:after="0" w:line="240" w:lineRule="auto"/>
        <w:ind w:left="0" w:hanging="2"/>
        <w:jc w:val="both"/>
        <w:rPr>
          <w:rFonts w:ascii="Times New Roman" w:eastAsia="Times New Roman" w:hAnsi="Times New Roman" w:cs="Times New Roman"/>
          <w:sz w:val="24"/>
          <w:szCs w:val="24"/>
          <w:lang w:val="lv-LV"/>
        </w:rPr>
      </w:pPr>
    </w:p>
    <w:p w:rsidR="001A0E81" w:rsidRPr="00686CE8" w:rsidRDefault="00D74073" w:rsidP="00F444BC">
      <w:pPr>
        <w:spacing w:line="240" w:lineRule="auto"/>
        <w:ind w:left="0" w:hanging="2"/>
        <w:jc w:val="both"/>
      </w:pPr>
      <w:r w:rsidRPr="00686CE8">
        <w:rPr>
          <w:b/>
        </w:rPr>
        <w:t>NOZARE:</w:t>
      </w:r>
      <w:r w:rsidRPr="00686CE8">
        <w:t xml:space="preserve"> </w:t>
      </w:r>
    </w:p>
    <w:p w:rsidR="001A0E81" w:rsidRPr="00686CE8" w:rsidRDefault="00D74073" w:rsidP="00C41DE2">
      <w:pPr>
        <w:spacing w:line="240" w:lineRule="auto"/>
        <w:ind w:left="0" w:hanging="2"/>
        <w:jc w:val="both"/>
      </w:pPr>
      <w:r w:rsidRPr="00686CE8">
        <w:t>Izgudrojums attiecas galvenokārt uz viedā iepakojuma risinājumiem pārtikas nozarē, it sevišķi indikatoriem, kas tieši norāda uz ātri bojājošos pārtikas produktu kvalitātes pasliktināšanos, ko izraisa nevēlamu mikroorganismu klātbūtne vai ķīmiskas izmaiņas iepakojuma vidē.</w:t>
      </w:r>
    </w:p>
    <w:p w:rsidR="001A0E81" w:rsidRPr="00686CE8" w:rsidRDefault="001A0E81" w:rsidP="001A0E81">
      <w:pPr>
        <w:spacing w:line="240" w:lineRule="auto"/>
        <w:ind w:left="0" w:hanging="2"/>
      </w:pPr>
    </w:p>
    <w:p w:rsidR="001A0E81" w:rsidRPr="00686CE8" w:rsidRDefault="00D74073" w:rsidP="001A0E81">
      <w:pPr>
        <w:spacing w:line="240" w:lineRule="auto"/>
        <w:ind w:left="0" w:hanging="2"/>
        <w:rPr>
          <w:b/>
        </w:rPr>
      </w:pPr>
      <w:r w:rsidRPr="00686CE8">
        <w:rPr>
          <w:b/>
        </w:rPr>
        <w:t xml:space="preserve">IZGUDROJUMA MĒRĶIS UN BŪTĪBA: </w:t>
      </w:r>
    </w:p>
    <w:p w:rsidR="001A0E81" w:rsidRPr="00686CE8" w:rsidRDefault="00D74073" w:rsidP="00C41DE2">
      <w:pPr>
        <w:spacing w:line="240" w:lineRule="auto"/>
        <w:ind w:left="0" w:hanging="2"/>
        <w:jc w:val="both"/>
      </w:pPr>
      <w:r w:rsidRPr="00686CE8">
        <w:t>Izgudrojuma mērķis ir būtiski uzlabot pārtikas patērētājiem/ražotajiem viegli saprotamu pārtikas kvalitātes kontroli/drošumu reāllaikā un samazināt pārtikas atkritumus, kas saistīti ar pārtikas produktu datumu etiķetēm.</w:t>
      </w:r>
    </w:p>
    <w:p w:rsidR="001A0E81" w:rsidRPr="00686CE8" w:rsidRDefault="001A0E81" w:rsidP="001A0E81">
      <w:pPr>
        <w:spacing w:line="240" w:lineRule="auto"/>
        <w:ind w:left="0" w:hanging="2"/>
        <w:jc w:val="both"/>
      </w:pPr>
    </w:p>
    <w:p w:rsidR="001A0E81" w:rsidRPr="00686CE8" w:rsidRDefault="00D74073" w:rsidP="001A0E81">
      <w:pPr>
        <w:spacing w:line="240" w:lineRule="auto"/>
        <w:ind w:left="0" w:hanging="2"/>
        <w:jc w:val="both"/>
      </w:pPr>
      <w:r w:rsidRPr="00686CE8">
        <w:t xml:space="preserve">Citu līdzvērtīgu tehnoloģiju trūkumi: </w:t>
      </w:r>
    </w:p>
    <w:p w:rsidR="001A0E81" w:rsidRPr="00686CE8" w:rsidRDefault="00D74073" w:rsidP="001A0E81">
      <w:pPr>
        <w:numPr>
          <w:ilvl w:val="0"/>
          <w:numId w:val="4"/>
        </w:numPr>
        <w:pBdr>
          <w:top w:val="nil"/>
          <w:left w:val="nil"/>
          <w:bottom w:val="nil"/>
          <w:right w:val="nil"/>
          <w:between w:val="nil"/>
          <w:bar w:val="nil"/>
        </w:pBdr>
        <w:suppressAutoHyphens w:val="0"/>
        <w:spacing w:line="240" w:lineRule="auto"/>
        <w:ind w:leftChars="0" w:left="0" w:firstLineChars="0" w:hanging="2"/>
        <w:textDirection w:val="lrTb"/>
        <w:textAlignment w:val="auto"/>
        <w:outlineLvl w:val="9"/>
        <w:rPr>
          <w:color w:val="000000"/>
        </w:rPr>
      </w:pPr>
      <w:r w:rsidRPr="00686CE8">
        <w:rPr>
          <w:color w:val="000000"/>
        </w:rPr>
        <w:t>zema integrācijas dažādība pārtikas iepakojumos (Oscillum);</w:t>
      </w:r>
    </w:p>
    <w:p w:rsidR="001A0E81" w:rsidRPr="00686CE8" w:rsidRDefault="00D74073" w:rsidP="001A0E81">
      <w:pPr>
        <w:numPr>
          <w:ilvl w:val="0"/>
          <w:numId w:val="4"/>
        </w:numPr>
        <w:pBdr>
          <w:top w:val="nil"/>
          <w:left w:val="nil"/>
          <w:bottom w:val="nil"/>
          <w:right w:val="nil"/>
          <w:between w:val="nil"/>
          <w:bar w:val="nil"/>
        </w:pBdr>
        <w:suppressAutoHyphens w:val="0"/>
        <w:spacing w:line="240" w:lineRule="auto"/>
        <w:ind w:leftChars="0" w:left="0" w:firstLineChars="0" w:hanging="2"/>
        <w:textDirection w:val="lrTb"/>
        <w:textAlignment w:val="auto"/>
        <w:outlineLvl w:val="9"/>
        <w:rPr>
          <w:color w:val="000000"/>
        </w:rPr>
      </w:pPr>
      <w:r w:rsidRPr="00686CE8">
        <w:rPr>
          <w:color w:val="000000"/>
        </w:rPr>
        <w:t>izmanto sintētiskas krāsvielas (Insignia Technologies);</w:t>
      </w:r>
    </w:p>
    <w:p w:rsidR="001A0E81" w:rsidRPr="00686CE8" w:rsidRDefault="00D74073" w:rsidP="001A0E81">
      <w:pPr>
        <w:numPr>
          <w:ilvl w:val="0"/>
          <w:numId w:val="4"/>
        </w:numPr>
        <w:pBdr>
          <w:top w:val="nil"/>
          <w:left w:val="nil"/>
          <w:bottom w:val="nil"/>
          <w:right w:val="nil"/>
          <w:between w:val="nil"/>
          <w:bar w:val="nil"/>
        </w:pBdr>
        <w:suppressAutoHyphens w:val="0"/>
        <w:spacing w:line="240" w:lineRule="auto"/>
        <w:ind w:leftChars="0" w:left="0" w:firstLineChars="0" w:hanging="2"/>
        <w:textDirection w:val="lrTb"/>
        <w:textAlignment w:val="auto"/>
        <w:outlineLvl w:val="9"/>
        <w:rPr>
          <w:color w:val="000000"/>
        </w:rPr>
      </w:pPr>
      <w:r w:rsidRPr="00686CE8">
        <w:rPr>
          <w:color w:val="000000"/>
        </w:rPr>
        <w:lastRenderedPageBreak/>
        <w:t xml:space="preserve">indikators nav vairākkārt izmantojams (Insignia Technologies, Oscillum, </w:t>
      </w:r>
      <w:r w:rsidRPr="00686CE8">
        <w:t>Food Quality Sensor Intl. (FQSI)</w:t>
      </w:r>
      <w:r w:rsidRPr="00686CE8">
        <w:rPr>
          <w:color w:val="000000"/>
        </w:rPr>
        <w:t>).</w:t>
      </w:r>
    </w:p>
    <w:p w:rsidR="001A0E81" w:rsidRPr="00686CE8" w:rsidRDefault="00D74073" w:rsidP="001A0E81">
      <w:pPr>
        <w:spacing w:line="240" w:lineRule="auto"/>
        <w:ind w:left="0" w:hanging="2"/>
        <w:jc w:val="both"/>
      </w:pPr>
      <w:r w:rsidRPr="00686CE8">
        <w:t>Kopīgās pazīmes ar citām tehnoloģijām:</w:t>
      </w:r>
    </w:p>
    <w:p w:rsidR="001A0E81" w:rsidRPr="00686CE8" w:rsidRDefault="00D74073" w:rsidP="00C41DE2">
      <w:pPr>
        <w:numPr>
          <w:ilvl w:val="0"/>
          <w:numId w:val="1"/>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pielietojums dažādām pārtikas produktu grupām (Oscillum, Insignia Technologies, Food Quality Sensor Intl. (FQSI))</w:t>
      </w:r>
      <w:r w:rsidR="00404333">
        <w:rPr>
          <w:color w:val="000000"/>
        </w:rPr>
        <w:t>;</w:t>
      </w:r>
    </w:p>
    <w:p w:rsidR="001A0E81" w:rsidRPr="00686CE8" w:rsidRDefault="00D74073" w:rsidP="00C41DE2">
      <w:pPr>
        <w:numPr>
          <w:ilvl w:val="0"/>
          <w:numId w:val="1"/>
        </w:numPr>
        <w:pBdr>
          <w:top w:val="nil"/>
          <w:left w:val="nil"/>
          <w:bottom w:val="nil"/>
          <w:right w:val="nil"/>
          <w:between w:val="nil"/>
          <w:bar w:val="nil"/>
        </w:pBdr>
        <w:suppressAutoHyphens w:val="0"/>
        <w:spacing w:line="240" w:lineRule="auto"/>
        <w:ind w:leftChars="0" w:left="0" w:firstLineChars="0" w:hanging="2"/>
        <w:jc w:val="both"/>
        <w:textDirection w:val="lrTb"/>
        <w:textAlignment w:val="auto"/>
        <w:outlineLvl w:val="9"/>
        <w:rPr>
          <w:color w:val="000000"/>
        </w:rPr>
      </w:pPr>
      <w:r w:rsidRPr="00686CE8">
        <w:rPr>
          <w:color w:val="000000"/>
        </w:rPr>
        <w:t>nav komercializēta tehnoloģija (Oscillum, Food Quality Sensor Intl. (FQSI))</w:t>
      </w:r>
      <w:r w:rsidR="00404333">
        <w:rPr>
          <w:color w:val="000000"/>
        </w:rPr>
        <w:t>.</w:t>
      </w:r>
    </w:p>
    <w:p w:rsidR="001A0E81" w:rsidRPr="00686CE8" w:rsidRDefault="001A0E81" w:rsidP="00C41DE2">
      <w:pPr>
        <w:spacing w:line="240" w:lineRule="auto"/>
        <w:ind w:left="0" w:hanging="2"/>
        <w:jc w:val="both"/>
        <w:rPr>
          <w:b/>
        </w:rPr>
      </w:pPr>
    </w:p>
    <w:p w:rsidR="001A0E81" w:rsidRPr="002D61E9" w:rsidRDefault="00D74073" w:rsidP="001A0E81">
      <w:pPr>
        <w:pBdr>
          <w:top w:val="nil"/>
          <w:left w:val="nil"/>
          <w:bottom w:val="nil"/>
          <w:right w:val="nil"/>
        </w:pBdr>
        <w:spacing w:line="240" w:lineRule="auto"/>
        <w:ind w:left="0" w:hanging="2"/>
        <w:jc w:val="both"/>
        <w:rPr>
          <w:b/>
          <w:color w:val="000000"/>
        </w:rPr>
      </w:pPr>
      <w:r w:rsidRPr="002D61E9">
        <w:rPr>
          <w:b/>
          <w:color w:val="000000"/>
        </w:rPr>
        <w:t>INTELEKTUĀLĀ ĪPAŠUMA AIZSARDZĪBA:</w:t>
      </w:r>
    </w:p>
    <w:p w:rsidR="001A0E81" w:rsidRDefault="00D74073" w:rsidP="001A0E81">
      <w:pPr>
        <w:pBdr>
          <w:top w:val="nil"/>
          <w:left w:val="nil"/>
          <w:bottom w:val="nil"/>
          <w:right w:val="nil"/>
        </w:pBdr>
        <w:spacing w:line="240" w:lineRule="auto"/>
        <w:ind w:left="0" w:hanging="2"/>
        <w:jc w:val="both"/>
        <w:rPr>
          <w:color w:val="000000"/>
        </w:rPr>
      </w:pPr>
      <w:r w:rsidRPr="002D61E9">
        <w:rPr>
          <w:color w:val="000000"/>
        </w:rPr>
        <w:t>Zinātība (</w:t>
      </w:r>
      <w:r w:rsidRPr="002D61E9">
        <w:rPr>
          <w:i/>
          <w:iCs/>
          <w:color w:val="000000"/>
        </w:rPr>
        <w:t>know-how</w:t>
      </w:r>
      <w:r w:rsidRPr="002D61E9">
        <w:rPr>
          <w:color w:val="000000"/>
        </w:rPr>
        <w:t>), komercnoslēpums un nereģistrēts Kopienas dizainparaugs ir rakstiski fiksēti apraksti, kuros ir iekļautas jaunas un nepublicētas svaiguma indikatoru izstrādes metodes, iestrādes variācijas un dizainparaugu shēmas indikatora integrēšanai pārtikas produktu iepakojumos dažādās gāzu vidēs. Zinātība (</w:t>
      </w:r>
      <w:r w:rsidRPr="002D61E9">
        <w:rPr>
          <w:i/>
          <w:iCs/>
          <w:color w:val="000000"/>
        </w:rPr>
        <w:t>know-how</w:t>
      </w:r>
      <w:r w:rsidRPr="002D61E9">
        <w:rPr>
          <w:color w:val="000000"/>
        </w:rPr>
        <w:t>), komercnoslēpums un nereģistrētais Kopienas dizainparaugs satur detalizētus aprakstus, shēmas, indikatoru korpusa un iepakojuma ielik</w:t>
      </w:r>
      <w:r w:rsidR="00404333">
        <w:rPr>
          <w:color w:val="000000"/>
        </w:rPr>
        <w:t>t</w:t>
      </w:r>
      <w:r w:rsidRPr="002D61E9">
        <w:rPr>
          <w:color w:val="000000"/>
        </w:rPr>
        <w:t>ņa prototipu rasējumus.</w:t>
      </w:r>
    </w:p>
    <w:p w:rsidR="001A0E81" w:rsidRDefault="001A0E81" w:rsidP="001A0E81">
      <w:pPr>
        <w:pBdr>
          <w:top w:val="nil"/>
          <w:left w:val="nil"/>
          <w:bottom w:val="nil"/>
          <w:right w:val="nil"/>
        </w:pBdr>
        <w:spacing w:line="240" w:lineRule="auto"/>
        <w:ind w:left="0" w:hanging="2"/>
        <w:jc w:val="both"/>
        <w:rPr>
          <w:color w:val="000000"/>
        </w:rPr>
      </w:pPr>
    </w:p>
    <w:p w:rsidR="001A0E81" w:rsidRPr="002D61E9" w:rsidRDefault="00D74073" w:rsidP="001A0E81">
      <w:pPr>
        <w:spacing w:line="240" w:lineRule="auto"/>
        <w:ind w:left="0" w:hanging="2"/>
        <w:rPr>
          <w:b/>
        </w:rPr>
      </w:pPr>
      <w:r w:rsidRPr="002D61E9">
        <w:rPr>
          <w:b/>
        </w:rPr>
        <w:t xml:space="preserve">PAPILDU INFORMĀCIJA: </w:t>
      </w:r>
    </w:p>
    <w:p w:rsidR="001A0E81" w:rsidRPr="002D61E9" w:rsidRDefault="00D74073" w:rsidP="00404333">
      <w:pPr>
        <w:spacing w:line="240" w:lineRule="auto"/>
        <w:ind w:left="0" w:hanging="2"/>
        <w:jc w:val="both"/>
        <w:rPr>
          <w:color w:val="000000"/>
        </w:rPr>
      </w:pPr>
      <w:r w:rsidRPr="002D61E9">
        <w:rPr>
          <w:color w:val="000000"/>
        </w:rPr>
        <w:t>Svaiguma indikatoru tehnoloģija ir validēta ar SIA “RIMI Latvija”, AS “Putnu fabrika Ķekava”, SIA “Māras brieži” un SIA “Gaļas pārstrādes uzņēmums Nākotne” uzņēmumu produkciju.</w:t>
      </w:r>
    </w:p>
    <w:p w:rsidR="001A0E81" w:rsidRPr="002D61E9" w:rsidRDefault="001A0E81" w:rsidP="00404333">
      <w:pPr>
        <w:spacing w:line="240" w:lineRule="auto"/>
        <w:ind w:left="0" w:hanging="2"/>
        <w:jc w:val="both"/>
      </w:pPr>
    </w:p>
    <w:p w:rsidR="001A0E81" w:rsidRPr="002D61E9" w:rsidRDefault="00D74073" w:rsidP="00404333">
      <w:pPr>
        <w:pBdr>
          <w:top w:val="nil"/>
          <w:left w:val="nil"/>
          <w:bottom w:val="nil"/>
          <w:right w:val="nil"/>
        </w:pBdr>
        <w:spacing w:line="240" w:lineRule="auto"/>
        <w:ind w:left="0" w:hanging="2"/>
        <w:jc w:val="both"/>
        <w:rPr>
          <w:color w:val="000000"/>
        </w:rPr>
      </w:pPr>
      <w:r w:rsidRPr="002D61E9">
        <w:rPr>
          <w:b/>
          <w:color w:val="000000"/>
        </w:rPr>
        <w:t>INTELEKTUĀLĀ ĪPAŠUMA DOKUMENTĀCIJA</w:t>
      </w:r>
      <w:r w:rsidRPr="002D61E9">
        <w:rPr>
          <w:color w:val="000000"/>
        </w:rPr>
        <w:t>:</w:t>
      </w:r>
    </w:p>
    <w:p w:rsidR="001A0E81" w:rsidRPr="00D74073" w:rsidRDefault="00D74073" w:rsidP="001A0E81">
      <w:pPr>
        <w:spacing w:line="240" w:lineRule="auto"/>
        <w:ind w:left="0" w:hanging="2"/>
        <w:jc w:val="both"/>
        <w:sectPr w:rsidR="001A0E81" w:rsidRPr="00D74073" w:rsidSect="00133051">
          <w:headerReference w:type="default" r:id="rId16"/>
          <w:pgSz w:w="11906" w:h="16838"/>
          <w:pgMar w:top="1134" w:right="851" w:bottom="1134" w:left="1701" w:header="709" w:footer="709" w:gutter="0"/>
          <w:cols w:space="708"/>
          <w:docGrid w:linePitch="360"/>
        </w:sectPr>
      </w:pPr>
      <w:r w:rsidRPr="002D61E9">
        <w:t>Ar papildu dokumentāciju var iepazīties</w:t>
      </w:r>
      <w:r>
        <w:t>,</w:t>
      </w:r>
      <w:r w:rsidRPr="002D61E9">
        <w:t xml:space="preserve"> parakstot konfidencialitātes </w:t>
      </w:r>
      <w:r w:rsidR="00BE75B2">
        <w:t>līgumu ar Latvijas Universitāti.</w:t>
      </w:r>
      <w:bookmarkStart w:id="0" w:name="_GoBack"/>
      <w:bookmarkEnd w:id="0"/>
    </w:p>
    <w:p w:rsidR="00D74073" w:rsidRPr="00D74073" w:rsidRDefault="00D74073" w:rsidP="00BE75B2">
      <w:pPr>
        <w:tabs>
          <w:tab w:val="left" w:pos="3957"/>
        </w:tabs>
        <w:ind w:left="0" w:hanging="2"/>
      </w:pPr>
    </w:p>
    <w:sectPr w:rsidR="00D74073" w:rsidRPr="00D74073" w:rsidSect="00404333">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1C" w:rsidRDefault="00D74073" w:rsidP="00513A1C">
      <w:pPr>
        <w:spacing w:line="240" w:lineRule="auto"/>
        <w:ind w:left="0" w:hanging="2"/>
      </w:pPr>
      <w:r>
        <w:separator/>
      </w:r>
    </w:p>
  </w:endnote>
  <w:endnote w:type="continuationSeparator" w:id="0">
    <w:p w:rsidR="00513A1C" w:rsidRDefault="00D74073" w:rsidP="00513A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1C" w:rsidRDefault="00D74073" w:rsidP="00513A1C">
      <w:pPr>
        <w:spacing w:line="240" w:lineRule="auto"/>
        <w:ind w:left="0" w:hanging="2"/>
      </w:pPr>
      <w:r>
        <w:separator/>
      </w:r>
    </w:p>
  </w:footnote>
  <w:footnote w:type="continuationSeparator" w:id="0">
    <w:p w:rsidR="00513A1C" w:rsidRDefault="00D74073" w:rsidP="00513A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4" w:rsidRPr="00A74A74" w:rsidRDefault="00A74A74">
    <w:pPr>
      <w:pStyle w:val="a5"/>
      <w:ind w:hanging="2"/>
      <w:rPr>
        <w:lang w:val="en-US"/>
      </w:rPr>
    </w:pPr>
  </w:p>
  <w:p w:rsidR="00EF5CC7" w:rsidRDefault="00D74073">
    <w:pPr>
      <w:pStyle w:val="a5"/>
      <w:ind w:hanging="2"/>
    </w:pPr>
    <w:r w:rsidRPr="00195E25">
      <w:rPr>
        <w:rFonts w:eastAsia="Calibri" w:cstheme="minorHAnsi"/>
        <w:noProof/>
        <w:color w:val="000000"/>
        <w:lang w:eastAsia="ru-RU"/>
      </w:rPr>
      <w:drawing>
        <wp:inline distT="0" distB="0" distL="0" distR="0">
          <wp:extent cx="2790697" cy="866775"/>
          <wp:effectExtent l="0" t="0" r="0" b="0"/>
          <wp:docPr id="1073741826" name="image2.png"/>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stretch>
                    <a:fillRect/>
                  </a:stretch>
                </pic:blipFill>
                <pic:spPr>
                  <a:xfrm>
                    <a:off x="0" y="0"/>
                    <a:ext cx="2790697" cy="866775"/>
                  </a:xfrm>
                  <a:prstGeom prst="rect">
                    <a:avLst/>
                  </a:prstGeom>
                </pic:spPr>
              </pic:pic>
            </a:graphicData>
          </a:graphic>
        </wp:inline>
      </w:drawing>
    </w:r>
  </w:p>
  <w:p w:rsidR="00EF5CC7" w:rsidRDefault="00EF5CC7">
    <w:pPr>
      <w:pStyle w:val="a5"/>
      <w:ind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51" w:rsidRDefault="00133051">
    <w:pPr>
      <w:pStyle w:val="a5"/>
      <w:ind w:hanging="2"/>
    </w:pPr>
  </w:p>
  <w:p w:rsidR="00133051" w:rsidRDefault="00133051">
    <w:pPr>
      <w:pStyle w:val="a5"/>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2F79"/>
    <w:multiLevelType w:val="multilevel"/>
    <w:tmpl w:val="0D14111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897E97"/>
    <w:multiLevelType w:val="multilevel"/>
    <w:tmpl w:val="D8F824B2"/>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6F4562"/>
    <w:multiLevelType w:val="multilevel"/>
    <w:tmpl w:val="AF362CDA"/>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3" w15:restartNumberingAfterBreak="0">
    <w:nsid w:val="2C962E02"/>
    <w:multiLevelType w:val="multilevel"/>
    <w:tmpl w:val="3490BEB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5E55523"/>
    <w:multiLevelType w:val="multilevel"/>
    <w:tmpl w:val="D0EC696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7F56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7167C"/>
    <w:multiLevelType w:val="hybridMultilevel"/>
    <w:tmpl w:val="DD628882"/>
    <w:lvl w:ilvl="0" w:tplc="AD0655DC">
      <w:start w:val="1"/>
      <w:numFmt w:val="decimal"/>
      <w:lvlText w:val="%1."/>
      <w:lvlJc w:val="left"/>
      <w:pPr>
        <w:ind w:left="358" w:hanging="360"/>
      </w:pPr>
      <w:rPr>
        <w:rFonts w:hint="default"/>
      </w:rPr>
    </w:lvl>
    <w:lvl w:ilvl="1" w:tplc="74986086" w:tentative="1">
      <w:start w:val="1"/>
      <w:numFmt w:val="lowerLetter"/>
      <w:lvlText w:val="%2."/>
      <w:lvlJc w:val="left"/>
      <w:pPr>
        <w:ind w:left="1078" w:hanging="360"/>
      </w:pPr>
    </w:lvl>
    <w:lvl w:ilvl="2" w:tplc="498A98B4" w:tentative="1">
      <w:start w:val="1"/>
      <w:numFmt w:val="lowerRoman"/>
      <w:lvlText w:val="%3."/>
      <w:lvlJc w:val="right"/>
      <w:pPr>
        <w:ind w:left="1798" w:hanging="180"/>
      </w:pPr>
    </w:lvl>
    <w:lvl w:ilvl="3" w:tplc="AE8E2FB6" w:tentative="1">
      <w:start w:val="1"/>
      <w:numFmt w:val="decimal"/>
      <w:lvlText w:val="%4."/>
      <w:lvlJc w:val="left"/>
      <w:pPr>
        <w:ind w:left="2518" w:hanging="360"/>
      </w:pPr>
    </w:lvl>
    <w:lvl w:ilvl="4" w:tplc="B8FC1E2E" w:tentative="1">
      <w:start w:val="1"/>
      <w:numFmt w:val="lowerLetter"/>
      <w:lvlText w:val="%5."/>
      <w:lvlJc w:val="left"/>
      <w:pPr>
        <w:ind w:left="3238" w:hanging="360"/>
      </w:pPr>
    </w:lvl>
    <w:lvl w:ilvl="5" w:tplc="41A82AA2" w:tentative="1">
      <w:start w:val="1"/>
      <w:numFmt w:val="lowerRoman"/>
      <w:lvlText w:val="%6."/>
      <w:lvlJc w:val="right"/>
      <w:pPr>
        <w:ind w:left="3958" w:hanging="180"/>
      </w:pPr>
    </w:lvl>
    <w:lvl w:ilvl="6" w:tplc="FA10FD42" w:tentative="1">
      <w:start w:val="1"/>
      <w:numFmt w:val="decimal"/>
      <w:lvlText w:val="%7."/>
      <w:lvlJc w:val="left"/>
      <w:pPr>
        <w:ind w:left="4678" w:hanging="360"/>
      </w:pPr>
    </w:lvl>
    <w:lvl w:ilvl="7" w:tplc="59F8F61E" w:tentative="1">
      <w:start w:val="1"/>
      <w:numFmt w:val="lowerLetter"/>
      <w:lvlText w:val="%8."/>
      <w:lvlJc w:val="left"/>
      <w:pPr>
        <w:ind w:left="5398" w:hanging="360"/>
      </w:pPr>
    </w:lvl>
    <w:lvl w:ilvl="8" w:tplc="A36E3CE4" w:tentative="1">
      <w:start w:val="1"/>
      <w:numFmt w:val="lowerRoman"/>
      <w:lvlText w:val="%9."/>
      <w:lvlJc w:val="right"/>
      <w:pPr>
        <w:ind w:left="6118" w:hanging="180"/>
      </w:pPr>
    </w:lvl>
  </w:abstractNum>
  <w:abstractNum w:abstractNumId="7" w15:restartNumberingAfterBreak="0">
    <w:nsid w:val="4D544BFF"/>
    <w:multiLevelType w:val="multilevel"/>
    <w:tmpl w:val="0B6A63C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8" w15:restartNumberingAfterBreak="0">
    <w:nsid w:val="5A650BA5"/>
    <w:multiLevelType w:val="multilevel"/>
    <w:tmpl w:val="A5DA0A4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DE7590"/>
    <w:multiLevelType w:val="hybridMultilevel"/>
    <w:tmpl w:val="EC1459CA"/>
    <w:lvl w:ilvl="0" w:tplc="FEC456CC">
      <w:start w:val="1"/>
      <w:numFmt w:val="decimal"/>
      <w:lvlText w:val="%1."/>
      <w:lvlJc w:val="left"/>
      <w:pPr>
        <w:ind w:left="718" w:hanging="360"/>
      </w:pPr>
    </w:lvl>
    <w:lvl w:ilvl="1" w:tplc="372E7224" w:tentative="1">
      <w:start w:val="1"/>
      <w:numFmt w:val="lowerLetter"/>
      <w:lvlText w:val="%2."/>
      <w:lvlJc w:val="left"/>
      <w:pPr>
        <w:ind w:left="1438" w:hanging="360"/>
      </w:pPr>
    </w:lvl>
    <w:lvl w:ilvl="2" w:tplc="51AEEC56" w:tentative="1">
      <w:start w:val="1"/>
      <w:numFmt w:val="lowerRoman"/>
      <w:lvlText w:val="%3."/>
      <w:lvlJc w:val="right"/>
      <w:pPr>
        <w:ind w:left="2158" w:hanging="180"/>
      </w:pPr>
    </w:lvl>
    <w:lvl w:ilvl="3" w:tplc="3182B0B8" w:tentative="1">
      <w:start w:val="1"/>
      <w:numFmt w:val="decimal"/>
      <w:lvlText w:val="%4."/>
      <w:lvlJc w:val="left"/>
      <w:pPr>
        <w:ind w:left="2878" w:hanging="360"/>
      </w:pPr>
    </w:lvl>
    <w:lvl w:ilvl="4" w:tplc="2554645A" w:tentative="1">
      <w:start w:val="1"/>
      <w:numFmt w:val="lowerLetter"/>
      <w:lvlText w:val="%5."/>
      <w:lvlJc w:val="left"/>
      <w:pPr>
        <w:ind w:left="3598" w:hanging="360"/>
      </w:pPr>
    </w:lvl>
    <w:lvl w:ilvl="5" w:tplc="376469A4" w:tentative="1">
      <w:start w:val="1"/>
      <w:numFmt w:val="lowerRoman"/>
      <w:lvlText w:val="%6."/>
      <w:lvlJc w:val="right"/>
      <w:pPr>
        <w:ind w:left="4318" w:hanging="180"/>
      </w:pPr>
    </w:lvl>
    <w:lvl w:ilvl="6" w:tplc="36FCAA16" w:tentative="1">
      <w:start w:val="1"/>
      <w:numFmt w:val="decimal"/>
      <w:lvlText w:val="%7."/>
      <w:lvlJc w:val="left"/>
      <w:pPr>
        <w:ind w:left="5038" w:hanging="360"/>
      </w:pPr>
    </w:lvl>
    <w:lvl w:ilvl="7" w:tplc="A2F0712E" w:tentative="1">
      <w:start w:val="1"/>
      <w:numFmt w:val="lowerLetter"/>
      <w:lvlText w:val="%8."/>
      <w:lvlJc w:val="left"/>
      <w:pPr>
        <w:ind w:left="5758" w:hanging="360"/>
      </w:pPr>
    </w:lvl>
    <w:lvl w:ilvl="8" w:tplc="4FE8D922" w:tentative="1">
      <w:start w:val="1"/>
      <w:numFmt w:val="lowerRoman"/>
      <w:lvlText w:val="%9."/>
      <w:lvlJc w:val="right"/>
      <w:pPr>
        <w:ind w:left="6478" w:hanging="180"/>
      </w:pPr>
    </w:lvl>
  </w:abstractNum>
  <w:abstractNum w:abstractNumId="10" w15:restartNumberingAfterBreak="0">
    <w:nsid w:val="616B0112"/>
    <w:multiLevelType w:val="multilevel"/>
    <w:tmpl w:val="14C068F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2A7B7D"/>
    <w:multiLevelType w:val="multilevel"/>
    <w:tmpl w:val="4EB4B5E0"/>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2" w15:restartNumberingAfterBreak="0">
    <w:nsid w:val="76AE4DF7"/>
    <w:multiLevelType w:val="multilevel"/>
    <w:tmpl w:val="6FB020EE"/>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7EEC708B"/>
    <w:multiLevelType w:val="multilevel"/>
    <w:tmpl w:val="BE04476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
  </w:num>
  <w:num w:numId="4">
    <w:abstractNumId w:val="0"/>
  </w:num>
  <w:num w:numId="5">
    <w:abstractNumId w:val="12"/>
  </w:num>
  <w:num w:numId="6">
    <w:abstractNumId w:val="3"/>
  </w:num>
  <w:num w:numId="7">
    <w:abstractNumId w:val="4"/>
  </w:num>
  <w:num w:numId="8">
    <w:abstractNumId w:val="8"/>
  </w:num>
  <w:num w:numId="9">
    <w:abstractNumId w:val="7"/>
  </w:num>
  <w:num w:numId="10">
    <w:abstractNumId w:val="6"/>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284A"/>
    <w:rsid w:val="000B4CAD"/>
    <w:rsid w:val="00133051"/>
    <w:rsid w:val="001A0E81"/>
    <w:rsid w:val="002033C3"/>
    <w:rsid w:val="002D61E9"/>
    <w:rsid w:val="00351E9A"/>
    <w:rsid w:val="00370187"/>
    <w:rsid w:val="00404333"/>
    <w:rsid w:val="00422789"/>
    <w:rsid w:val="00513A1C"/>
    <w:rsid w:val="0060621A"/>
    <w:rsid w:val="00627AFE"/>
    <w:rsid w:val="00686CE8"/>
    <w:rsid w:val="00711414"/>
    <w:rsid w:val="0076454C"/>
    <w:rsid w:val="00786DEA"/>
    <w:rsid w:val="00837512"/>
    <w:rsid w:val="00883ABC"/>
    <w:rsid w:val="009578D4"/>
    <w:rsid w:val="009A51E8"/>
    <w:rsid w:val="00A25E22"/>
    <w:rsid w:val="00A514E9"/>
    <w:rsid w:val="00A74A74"/>
    <w:rsid w:val="00B10CC6"/>
    <w:rsid w:val="00B87B17"/>
    <w:rsid w:val="00B921F0"/>
    <w:rsid w:val="00BA74A8"/>
    <w:rsid w:val="00BE75B2"/>
    <w:rsid w:val="00C41DE2"/>
    <w:rsid w:val="00D74073"/>
    <w:rsid w:val="00E11834"/>
    <w:rsid w:val="00E73A7E"/>
    <w:rsid w:val="00E97A35"/>
    <w:rsid w:val="00EA6A28"/>
    <w:rsid w:val="00EF5CC7"/>
    <w:rsid w:val="00F444BC"/>
    <w:rsid w:val="00F810E0"/>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49E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E81"/>
    <w:rPr>
      <w:color w:val="0563C1" w:themeColor="hyperlink"/>
      <w:u w:val="single"/>
    </w:rPr>
  </w:style>
  <w:style w:type="table" w:styleId="a4">
    <w:name w:val="Table Grid"/>
    <w:basedOn w:val="a1"/>
    <w:uiPriority w:val="39"/>
    <w:rsid w:val="001A0E8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0E81"/>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Верхний колонтитул Знак"/>
    <w:basedOn w:val="a0"/>
    <w:link w:val="a5"/>
    <w:uiPriority w:val="99"/>
    <w:rsid w:val="001A0E81"/>
    <w:rPr>
      <w:lang w:val="ru-RU"/>
    </w:rPr>
  </w:style>
  <w:style w:type="paragraph" w:styleId="a7">
    <w:name w:val="List Paragraph"/>
    <w:aliases w:val="2,Bullet list,Colorful List - Accent 11,H&amp;P List Paragraph,List Paragraph1,List Paragraph11,Normal bullet 2,Numurets,PPS_Bullet,Saistīto dokumentu saraksts,Syle 1"/>
    <w:basedOn w:val="a"/>
    <w:link w:val="a8"/>
    <w:qFormat/>
    <w:rsid w:val="001A0E81"/>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8">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7"/>
    <w:locked/>
    <w:rsid w:val="001A0E81"/>
    <w:rPr>
      <w:lang w:val="ru-RU"/>
    </w:rPr>
  </w:style>
  <w:style w:type="character" w:customStyle="1" w:styleId="contentpasted0">
    <w:name w:val="contentpasted0"/>
    <w:basedOn w:val="a0"/>
    <w:rsid w:val="001A0E81"/>
  </w:style>
  <w:style w:type="paragraph" w:styleId="a9">
    <w:name w:val="footer"/>
    <w:basedOn w:val="a"/>
    <w:link w:val="aa"/>
    <w:uiPriority w:val="99"/>
    <w:unhideWhenUsed/>
    <w:rsid w:val="00513A1C"/>
    <w:pPr>
      <w:tabs>
        <w:tab w:val="center" w:pos="4677"/>
        <w:tab w:val="right" w:pos="9355"/>
      </w:tabs>
      <w:spacing w:line="240" w:lineRule="auto"/>
    </w:pPr>
  </w:style>
  <w:style w:type="character" w:customStyle="1" w:styleId="aa">
    <w:name w:val="Нижний колонтитул Знак"/>
    <w:basedOn w:val="a0"/>
    <w:link w:val="a9"/>
    <w:uiPriority w:val="99"/>
    <w:rsid w:val="00513A1C"/>
    <w:rPr>
      <w:rFonts w:ascii="Times New Roman" w:eastAsia="Times New Roman" w:hAnsi="Times New Roman" w:cs="Times New Roman"/>
      <w:positio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ozola-davidane@lu.lv"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vita.kostjukova@gmail.com" TargetMode="External"/><Relationship Id="rId5" Type="http://schemas.openxmlformats.org/officeDocument/2006/relationships/webSettings" Target="webSettings.xml"/><Relationship Id="rId15" Type="http://schemas.openxmlformats.org/officeDocument/2006/relationships/hyperlink" Target="https://www.youtube.com/watch?v=gYI1EL5DozA" TargetMode="External"/><Relationship Id="rId10" Type="http://schemas.openxmlformats.org/officeDocument/2006/relationships/hyperlink" Target="mailto:ruta.ozola-davidane@lu.lv" TargetMode="External"/><Relationship Id="rId4" Type="http://schemas.openxmlformats.org/officeDocument/2006/relationships/settings" Target="settings.xml"/><Relationship Id="rId9" Type="http://schemas.openxmlformats.org/officeDocument/2006/relationships/hyperlink" Target="mailto:solvita.kostjukova@gmail.com" TargetMode="External"/><Relationship Id="rId14" Type="http://schemas.openxmlformats.org/officeDocument/2006/relationships/hyperlink" Target="https://www.youtube.com/watch?v=gYI1EL5D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4328-22E0-4068-891B-19515D69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2022-12-29T13:49:00Z</dcterms:created>
  <dcterms:modified xsi:type="dcterms:W3CDTF">2022-12-29T13:54:00Z</dcterms:modified>
</cp:coreProperties>
</file>