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FE" w:rsidRPr="001A7657" w:rsidRDefault="007C742A" w:rsidP="00627AFE">
      <w:pPr>
        <w:spacing w:line="360" w:lineRule="auto"/>
        <w:ind w:left="0" w:hanging="2"/>
        <w:jc w:val="right"/>
      </w:pPr>
      <w:r w:rsidRPr="001A7657">
        <w:t>1. p</w:t>
      </w:r>
      <w:r w:rsidR="002E3F19" w:rsidRPr="001A7657">
        <w:t>ielikums</w:t>
      </w:r>
    </w:p>
    <w:p w:rsidR="00627AFE" w:rsidRPr="001A7657" w:rsidRDefault="007C742A" w:rsidP="00627AFE">
      <w:pPr>
        <w:spacing w:line="360" w:lineRule="auto"/>
        <w:ind w:left="0" w:hanging="2"/>
        <w:jc w:val="right"/>
      </w:pPr>
      <w:r w:rsidRPr="001A7657">
        <w:t>APSTIPRINĀTS</w:t>
      </w:r>
    </w:p>
    <w:p w:rsidR="00627AFE" w:rsidRPr="001A7657" w:rsidRDefault="007C742A" w:rsidP="00627AFE">
      <w:pPr>
        <w:spacing w:line="360" w:lineRule="auto"/>
        <w:ind w:left="0" w:hanging="2"/>
        <w:jc w:val="right"/>
      </w:pPr>
      <w:r w:rsidRPr="001A7657">
        <w:t xml:space="preserve">ar LU </w:t>
      </w:r>
      <w:r w:rsidRPr="001A7657">
        <w:rPr>
          <w:rFonts w:eastAsia="Calibri"/>
          <w:noProof/>
        </w:rPr>
        <w:t>Datums skatāms laika zīmogā</w:t>
      </w:r>
    </w:p>
    <w:p w:rsidR="00627AFE" w:rsidRPr="001A7657" w:rsidRDefault="007C742A" w:rsidP="00627AFE">
      <w:pPr>
        <w:spacing w:line="360" w:lineRule="auto"/>
        <w:ind w:left="0" w:hanging="2"/>
        <w:jc w:val="right"/>
        <w:rPr>
          <w:rFonts w:eastAsia="Calibri"/>
        </w:rPr>
      </w:pPr>
      <w:r w:rsidRPr="001A7657">
        <w:t xml:space="preserve">rīkojumu Nr. </w:t>
      </w:r>
      <w:r w:rsidRPr="001A7657">
        <w:rPr>
          <w:rFonts w:eastAsia="Calibri"/>
          <w:noProof/>
        </w:rPr>
        <w:t>1-4/665</w:t>
      </w:r>
    </w:p>
    <w:p w:rsidR="00D562BD" w:rsidRPr="001A7657" w:rsidRDefault="00D562BD" w:rsidP="00FB1A64">
      <w:pPr>
        <w:spacing w:line="360" w:lineRule="auto"/>
        <w:ind w:leftChars="0" w:left="0" w:firstLineChars="0" w:firstLine="0"/>
      </w:pPr>
    </w:p>
    <w:p w:rsidR="00D562BD" w:rsidRPr="001A7657" w:rsidRDefault="007C742A" w:rsidP="00D562BD">
      <w:pPr>
        <w:spacing w:line="360" w:lineRule="auto"/>
        <w:ind w:left="0" w:hanging="2"/>
        <w:jc w:val="center"/>
        <w:rPr>
          <w:b/>
        </w:rPr>
      </w:pPr>
      <w:r w:rsidRPr="001A7657">
        <w:rPr>
          <w:b/>
        </w:rPr>
        <w:t>Intelektuālā īpašuma “</w:t>
      </w:r>
      <w:r w:rsidRPr="001A7657">
        <w:rPr>
          <w:b/>
          <w:bCs/>
        </w:rPr>
        <w:t>Multimodāla optiska tehnoloģija cilvēka asinsrites mikrocirkulācijas monitoringam</w:t>
      </w:r>
      <w:r w:rsidRPr="001A7657">
        <w:rPr>
          <w:b/>
        </w:rPr>
        <w:t>” izsoles noteikumi</w:t>
      </w:r>
    </w:p>
    <w:p w:rsidR="00D562BD" w:rsidRPr="001A7657" w:rsidRDefault="00D562BD" w:rsidP="00D562BD">
      <w:pPr>
        <w:spacing w:line="360" w:lineRule="auto"/>
        <w:ind w:left="0" w:hanging="2"/>
        <w:jc w:val="both"/>
        <w:rPr>
          <w:i/>
        </w:rPr>
      </w:pPr>
    </w:p>
    <w:p w:rsidR="00D562BD" w:rsidRDefault="007C742A" w:rsidP="00FB1A64">
      <w:pPr>
        <w:spacing w:line="360" w:lineRule="auto"/>
        <w:ind w:left="0" w:hanging="2"/>
        <w:jc w:val="center"/>
        <w:rPr>
          <w:b/>
        </w:rPr>
      </w:pPr>
      <w:r w:rsidRPr="001A7657">
        <w:rPr>
          <w:b/>
        </w:rPr>
        <w:t>I. Vispārīgie noteikumi</w:t>
      </w:r>
    </w:p>
    <w:p w:rsidR="007C742A" w:rsidRPr="001A7657" w:rsidRDefault="007C742A" w:rsidP="00FB1A64">
      <w:pPr>
        <w:spacing w:line="360" w:lineRule="auto"/>
        <w:ind w:left="0" w:hanging="2"/>
        <w:jc w:val="center"/>
        <w:rPr>
          <w:b/>
        </w:rPr>
      </w:pPr>
    </w:p>
    <w:p w:rsidR="00D562BD" w:rsidRPr="0069713C" w:rsidRDefault="007C742A" w:rsidP="00FB1A64">
      <w:pPr>
        <w:pStyle w:val="a5"/>
        <w:numPr>
          <w:ilvl w:val="0"/>
          <w:numId w:val="9"/>
        </w:numPr>
        <w:spacing w:line="360" w:lineRule="auto"/>
        <w:jc w:val="both"/>
        <w:rPr>
          <w:rFonts w:ascii="Times New Roman" w:hAnsi="Times New Roman" w:cs="Times New Roman"/>
          <w:bCs/>
          <w:sz w:val="24"/>
          <w:szCs w:val="24"/>
          <w:lang w:val="lv-LV"/>
        </w:rPr>
      </w:pPr>
      <w:r w:rsidRPr="0069713C">
        <w:rPr>
          <w:rFonts w:ascii="Times New Roman" w:hAnsi="Times New Roman" w:cs="Times New Roman"/>
          <w:sz w:val="24"/>
          <w:szCs w:val="24"/>
          <w:lang w:val="lv-LV"/>
        </w:rPr>
        <w:t>Intelektuālā</w:t>
      </w:r>
      <w:r w:rsidRPr="0069713C">
        <w:rPr>
          <w:rFonts w:ascii="Times New Roman" w:hAnsi="Times New Roman" w:cs="Times New Roman"/>
          <w:bCs/>
          <w:sz w:val="24"/>
          <w:szCs w:val="24"/>
          <w:lang w:val="lv-LV"/>
        </w:rPr>
        <w:t xml:space="preserve"> īpašuma izsoli rīko Latvijas Universitāte (turpmāk – LU), reģistrēta Latvijas Republikas Izglītības un zinātnes ministrijā 2000. gada 2. februārī ar reģistrācijas Nr. 3391000218, juridiskā adrese: Raiņa bulvāris 19, Rīga, LV-1586.</w:t>
      </w:r>
    </w:p>
    <w:p w:rsidR="00D562BD" w:rsidRPr="0069713C"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69713C">
        <w:rPr>
          <w:rFonts w:ascii="Times New Roman" w:hAnsi="Times New Roman" w:cs="Times New Roman"/>
          <w:bCs/>
          <w:sz w:val="24"/>
          <w:szCs w:val="24"/>
          <w:lang w:val="lv-LV"/>
        </w:rPr>
        <w:t>Šie noteikumi (turpmāk –</w:t>
      </w:r>
      <w:r w:rsidRPr="0069713C">
        <w:rPr>
          <w:rFonts w:ascii="Times New Roman" w:hAnsi="Times New Roman" w:cs="Times New Roman"/>
          <w:bCs/>
          <w:sz w:val="24"/>
          <w:szCs w:val="24"/>
          <w:lang w:val="lv-LV"/>
        </w:rPr>
        <w:t xml:space="preserve"> Noteikumi) nosaka kārtību, kādā organizējams LU intelektuālā īpašuma – </w:t>
      </w:r>
      <w:r w:rsidRPr="0069713C">
        <w:rPr>
          <w:rFonts w:ascii="Times New Roman" w:hAnsi="Times New Roman" w:cs="Times New Roman"/>
          <w:sz w:val="24"/>
          <w:szCs w:val="24"/>
          <w:lang w:val="lv-LV"/>
        </w:rPr>
        <w:t xml:space="preserve">zinātības (know-how) “Optiska </w:t>
      </w:r>
      <w:r w:rsidRPr="0069713C">
        <w:rPr>
          <w:rFonts w:ascii="Times New Roman" w:hAnsi="Times New Roman" w:cs="Times New Roman"/>
          <w:noProof/>
          <w:sz w:val="24"/>
          <w:szCs w:val="24"/>
          <w:lang w:val="lv-LV"/>
        </w:rPr>
        <w:t>neinvazīva hibrīdmetode agrīnai sepses diagnostikai un terapijas vadībai</w:t>
      </w:r>
      <w:r w:rsidRPr="0069713C">
        <w:rPr>
          <w:rFonts w:ascii="Times New Roman" w:hAnsi="Times New Roman" w:cs="Times New Roman"/>
          <w:bCs/>
          <w:sz w:val="24"/>
          <w:szCs w:val="24"/>
          <w:lang w:val="lv-LV"/>
        </w:rPr>
        <w:t xml:space="preserve">”, kas </w:t>
      </w:r>
      <w:r w:rsidRPr="0069713C">
        <w:rPr>
          <w:rFonts w:ascii="Times New Roman" w:hAnsi="Times New Roman" w:cs="Times New Roman"/>
          <w:color w:val="000000"/>
          <w:sz w:val="24"/>
          <w:szCs w:val="24"/>
          <w:bdr w:val="none" w:sz="0" w:space="0" w:color="auto" w:frame="1"/>
          <w:shd w:val="clear" w:color="auto" w:fill="FFFFFF"/>
          <w:lang w:val="lv-LV"/>
        </w:rPr>
        <w:t>ietver metodi skābekļa piesātes vizualizācijai ādā, izmantojot </w:t>
      </w:r>
      <w:r w:rsidRPr="001A7657">
        <w:rPr>
          <w:rFonts w:ascii="Times New Roman" w:hAnsi="Times New Roman" w:cs="Times New Roman"/>
          <w:color w:val="000000"/>
          <w:sz w:val="24"/>
          <w:szCs w:val="24"/>
          <w:bdr w:val="none" w:sz="0" w:space="0" w:color="auto" w:frame="1"/>
          <w:shd w:val="clear" w:color="auto" w:fill="FFFFFF"/>
          <w:lang w:val="it-IT"/>
        </w:rPr>
        <w:t>multispektr</w:t>
      </w:r>
      <w:r w:rsidRPr="0069713C">
        <w:rPr>
          <w:rFonts w:ascii="Times New Roman" w:hAnsi="Times New Roman" w:cs="Times New Roman"/>
          <w:color w:val="000000"/>
          <w:sz w:val="24"/>
          <w:szCs w:val="24"/>
          <w:bdr w:val="none" w:sz="0" w:space="0" w:color="auto" w:frame="1"/>
          <w:shd w:val="clear" w:color="auto" w:fill="FFFFFF"/>
          <w:lang w:val="lv-LV"/>
        </w:rPr>
        <w:t>ālos difūzās atstaroš</w:t>
      </w:r>
      <w:r w:rsidRPr="001A7657">
        <w:rPr>
          <w:rFonts w:ascii="Times New Roman" w:hAnsi="Times New Roman" w:cs="Times New Roman"/>
          <w:color w:val="000000"/>
          <w:sz w:val="24"/>
          <w:szCs w:val="24"/>
          <w:bdr w:val="none" w:sz="0" w:space="0" w:color="auto" w:frame="1"/>
          <w:shd w:val="clear" w:color="auto" w:fill="FFFFFF"/>
          <w:lang w:val="sv-SE"/>
        </w:rPr>
        <w:t>anas att</w:t>
      </w:r>
      <w:r w:rsidRPr="0069713C">
        <w:rPr>
          <w:rFonts w:ascii="Times New Roman" w:hAnsi="Times New Roman" w:cs="Times New Roman"/>
          <w:color w:val="000000"/>
          <w:sz w:val="24"/>
          <w:szCs w:val="24"/>
          <w:bdr w:val="none" w:sz="0" w:space="0" w:color="auto" w:frame="1"/>
          <w:shd w:val="clear" w:color="auto" w:fill="FFFFFF"/>
          <w:lang w:val="lv-LV"/>
        </w:rPr>
        <w:t>ē</w:t>
      </w:r>
      <w:r w:rsidRPr="001A7657">
        <w:rPr>
          <w:rFonts w:ascii="Times New Roman" w:hAnsi="Times New Roman" w:cs="Times New Roman"/>
          <w:color w:val="000000"/>
          <w:sz w:val="24"/>
          <w:szCs w:val="24"/>
          <w:bdr w:val="none" w:sz="0" w:space="0" w:color="auto" w:frame="1"/>
          <w:shd w:val="clear" w:color="auto" w:fill="FFFFFF"/>
          <w:lang w:val="nl-NL"/>
        </w:rPr>
        <w:t>lus, kas ieg</w:t>
      </w:r>
      <w:r w:rsidRPr="0069713C">
        <w:rPr>
          <w:rFonts w:ascii="Times New Roman" w:hAnsi="Times New Roman" w:cs="Times New Roman"/>
          <w:color w:val="000000"/>
          <w:sz w:val="24"/>
          <w:szCs w:val="24"/>
          <w:bdr w:val="none" w:sz="0" w:space="0" w:color="auto" w:frame="1"/>
          <w:shd w:val="clear" w:color="auto" w:fill="FFFFFF"/>
          <w:lang w:val="lv-LV"/>
        </w:rPr>
        <w:t>ū</w:t>
      </w:r>
      <w:r w:rsidRPr="001A7657">
        <w:rPr>
          <w:rFonts w:ascii="Times New Roman" w:hAnsi="Times New Roman" w:cs="Times New Roman"/>
          <w:color w:val="000000"/>
          <w:sz w:val="24"/>
          <w:szCs w:val="24"/>
          <w:bdr w:val="none" w:sz="0" w:space="0" w:color="auto" w:frame="1"/>
          <w:shd w:val="clear" w:color="auto" w:fill="FFFFFF"/>
          <w:lang w:val="it-IT"/>
        </w:rPr>
        <w:t>ti </w:t>
      </w:r>
      <w:r w:rsidRPr="0069713C">
        <w:rPr>
          <w:rFonts w:ascii="Times New Roman" w:hAnsi="Times New Roman" w:cs="Times New Roman"/>
          <w:color w:val="000000"/>
          <w:sz w:val="24"/>
          <w:szCs w:val="24"/>
          <w:bdr w:val="none" w:sz="0" w:space="0" w:color="auto" w:frame="1"/>
          <w:shd w:val="clear" w:color="auto" w:fill="FFFFFF"/>
          <w:lang w:val="lv-LV"/>
        </w:rPr>
        <w:t>redzamās gaismas šaurjoslu spektru apgaismojumā</w:t>
      </w:r>
      <w:r w:rsidRPr="0069713C">
        <w:rPr>
          <w:rFonts w:ascii="Times New Roman" w:hAnsi="Times New Roman" w:cs="Times New Roman"/>
          <w:bCs/>
          <w:sz w:val="24"/>
          <w:szCs w:val="24"/>
          <w:lang w:val="lv-LV"/>
        </w:rPr>
        <w:t xml:space="preserve"> </w:t>
      </w:r>
      <w:r w:rsidRPr="0069713C">
        <w:rPr>
          <w:rFonts w:ascii="Times New Roman" w:hAnsi="Times New Roman" w:cs="Times New Roman"/>
          <w:sz w:val="24"/>
          <w:szCs w:val="24"/>
          <w:lang w:val="lv-LV"/>
        </w:rPr>
        <w:t xml:space="preserve">(turpmāk – Objekts) – </w:t>
      </w:r>
      <w:r w:rsidRPr="0069713C">
        <w:rPr>
          <w:rFonts w:ascii="Times New Roman" w:hAnsi="Times New Roman" w:cs="Times New Roman"/>
          <w:bCs/>
          <w:sz w:val="24"/>
          <w:szCs w:val="24"/>
          <w:lang w:val="lv-LV"/>
        </w:rPr>
        <w:t>izmantošanas tiesību izsoles un licences līguma noslēgšanas process.</w:t>
      </w:r>
    </w:p>
    <w:p w:rsidR="00D562BD" w:rsidRPr="0069713C" w:rsidRDefault="007C742A" w:rsidP="00FB1A64">
      <w:pPr>
        <w:pStyle w:val="a5"/>
        <w:numPr>
          <w:ilvl w:val="0"/>
          <w:numId w:val="9"/>
        </w:numPr>
        <w:spacing w:line="360" w:lineRule="auto"/>
        <w:jc w:val="both"/>
        <w:rPr>
          <w:rFonts w:ascii="Times New Roman" w:hAnsi="Times New Roman" w:cs="Times New Roman"/>
          <w:color w:val="000000"/>
          <w:sz w:val="24"/>
          <w:szCs w:val="24"/>
          <w:bdr w:val="none" w:sz="0" w:space="0" w:color="auto" w:frame="1"/>
          <w:shd w:val="clear" w:color="auto" w:fill="FFFFFF"/>
          <w:lang w:val="lv-LV"/>
        </w:rPr>
      </w:pPr>
      <w:r w:rsidRPr="0069713C">
        <w:rPr>
          <w:rFonts w:ascii="Times New Roman" w:hAnsi="Times New Roman" w:cs="Times New Roman"/>
          <w:bCs/>
          <w:sz w:val="24"/>
          <w:szCs w:val="24"/>
          <w:lang w:val="lv-LV"/>
        </w:rPr>
        <w:t>Intelektuālais īpašums radīts darbības programmas “Izaugsme un nodarbin</w:t>
      </w:r>
      <w:r w:rsidRPr="0069713C">
        <w:rPr>
          <w:rFonts w:ascii="Times New Roman" w:hAnsi="Times New Roman" w:cs="Times New Roman"/>
          <w:bCs/>
          <w:sz w:val="24"/>
          <w:szCs w:val="24"/>
          <w:lang w:val="lv-LV"/>
        </w:rPr>
        <w:t>ātība” 1.1.1. specifiskā atbalsta mērķa “</w:t>
      </w:r>
      <w:r w:rsidRPr="0069713C">
        <w:rPr>
          <w:rFonts w:ascii="Times New Roman" w:hAnsi="Times New Roman" w:cs="Times New Roman"/>
          <w:color w:val="000000"/>
          <w:sz w:val="24"/>
          <w:szCs w:val="24"/>
          <w:bdr w:val="none" w:sz="0" w:space="0" w:color="auto" w:frame="1"/>
          <w:shd w:val="clear" w:color="auto" w:fill="FFFFFF"/>
          <w:lang w:val="lv-LV"/>
        </w:rPr>
        <w:t>Palielināt Latvijas zinātnisko institūciju pētniecisko un inovatīvo kapacitāti un spēju piesaistīt ārējo finansējumu, ieguldot cilvēkresursos un infrastruktūrā</w:t>
      </w:r>
      <w:r w:rsidRPr="0069713C">
        <w:rPr>
          <w:rFonts w:ascii="Times New Roman" w:hAnsi="Times New Roman" w:cs="Times New Roman"/>
          <w:bCs/>
          <w:sz w:val="24"/>
          <w:szCs w:val="24"/>
          <w:lang w:val="lv-LV"/>
        </w:rPr>
        <w:t>” 1.1.1.1. pasākuma “</w:t>
      </w:r>
      <w:r w:rsidRPr="0069713C">
        <w:rPr>
          <w:rFonts w:ascii="Times New Roman" w:hAnsi="Times New Roman" w:cs="Times New Roman"/>
          <w:color w:val="000000"/>
          <w:sz w:val="24"/>
          <w:szCs w:val="24"/>
          <w:bdr w:val="none" w:sz="0" w:space="0" w:color="auto" w:frame="1"/>
          <w:shd w:val="clear" w:color="auto" w:fill="FFFFFF"/>
          <w:lang w:val="lv-LV"/>
        </w:rPr>
        <w:t>Praktiskas ievirzes pētījumi</w:t>
      </w:r>
      <w:r w:rsidRPr="0069713C">
        <w:rPr>
          <w:rFonts w:ascii="Times New Roman" w:hAnsi="Times New Roman" w:cs="Times New Roman"/>
          <w:bCs/>
          <w:sz w:val="24"/>
          <w:szCs w:val="24"/>
          <w:lang w:val="lv-LV"/>
        </w:rPr>
        <w:t>” proje</w:t>
      </w:r>
      <w:r w:rsidRPr="0069713C">
        <w:rPr>
          <w:rFonts w:ascii="Times New Roman" w:hAnsi="Times New Roman" w:cs="Times New Roman"/>
          <w:bCs/>
          <w:sz w:val="24"/>
          <w:szCs w:val="24"/>
          <w:lang w:val="lv-LV"/>
        </w:rPr>
        <w:t xml:space="preserve">kta Nr. </w:t>
      </w:r>
      <w:r w:rsidRPr="0069713C">
        <w:rPr>
          <w:rFonts w:ascii="Times New Roman" w:hAnsi="Times New Roman" w:cs="Times New Roman"/>
          <w:color w:val="000000"/>
          <w:sz w:val="24"/>
          <w:szCs w:val="24"/>
          <w:bdr w:val="none" w:sz="0" w:space="0" w:color="auto" w:frame="1"/>
          <w:shd w:val="clear" w:color="auto" w:fill="FFFFFF"/>
          <w:lang w:val="lv-LV"/>
        </w:rPr>
        <w:t xml:space="preserve">1.1.1.1/16/A/065 “Optiska neinvazīva hibrīdmetode agrīnai sepses diagnostikai un terapijas vadībai” (kopā ar pacientu izmeklējumu mērierīces prototipa sākotnējo versiju) ietvaros un </w:t>
      </w:r>
      <w:r w:rsidRPr="0069713C">
        <w:rPr>
          <w:rFonts w:ascii="Times New Roman" w:hAnsi="Times New Roman" w:cs="Times New Roman"/>
          <w:sz w:val="24"/>
          <w:szCs w:val="24"/>
          <w:bdr w:val="none" w:sz="0" w:space="0" w:color="auto" w:frame="1"/>
          <w:lang w:val="lv-LV" w:eastAsia="ru-RU"/>
        </w:rPr>
        <w:t xml:space="preserve">1.2.1. specifiskā atbalsta mērķa </w:t>
      </w:r>
      <w:r w:rsidR="00FB1A64" w:rsidRPr="0069713C">
        <w:rPr>
          <w:rFonts w:ascii="Times New Roman" w:hAnsi="Times New Roman" w:cs="Times New Roman"/>
          <w:sz w:val="24"/>
          <w:szCs w:val="24"/>
          <w:bdr w:val="none" w:sz="0" w:space="0" w:color="auto" w:frame="1"/>
          <w:lang w:val="lv-LV" w:eastAsia="ru-RU"/>
        </w:rPr>
        <w:t>“</w:t>
      </w:r>
      <w:r w:rsidRPr="0069713C">
        <w:rPr>
          <w:rFonts w:ascii="Times New Roman" w:hAnsi="Times New Roman" w:cs="Times New Roman"/>
          <w:sz w:val="24"/>
          <w:szCs w:val="24"/>
          <w:bdr w:val="none" w:sz="0" w:space="0" w:color="auto" w:frame="1"/>
          <w:lang w:val="lv-LV" w:eastAsia="ru-RU"/>
        </w:rPr>
        <w:t xml:space="preserve">Palielināt privātā sektora investīcijas” P&amp;A 1.2.1.2. pasākuma </w:t>
      </w:r>
      <w:r w:rsidR="00FB1A64" w:rsidRPr="0069713C">
        <w:rPr>
          <w:rFonts w:ascii="Times New Roman" w:hAnsi="Times New Roman" w:cs="Times New Roman"/>
          <w:sz w:val="24"/>
          <w:szCs w:val="24"/>
          <w:bdr w:val="none" w:sz="0" w:space="0" w:color="auto" w:frame="1"/>
          <w:lang w:val="lv-LV" w:eastAsia="ru-RU"/>
        </w:rPr>
        <w:t>“</w:t>
      </w:r>
      <w:r w:rsidRPr="0069713C">
        <w:rPr>
          <w:rFonts w:ascii="Times New Roman" w:hAnsi="Times New Roman" w:cs="Times New Roman"/>
          <w:sz w:val="24"/>
          <w:szCs w:val="24"/>
          <w:bdr w:val="none" w:sz="0" w:space="0" w:color="auto" w:frame="1"/>
          <w:lang w:val="lv-LV" w:eastAsia="ru-RU"/>
        </w:rPr>
        <w:t>Atbalsts tehnoloģiju pārneses sistēmas pilnveidošanai</w:t>
      </w:r>
      <w:r w:rsidR="00FB1A64" w:rsidRPr="0069713C">
        <w:rPr>
          <w:rFonts w:ascii="Times New Roman" w:hAnsi="Times New Roman" w:cs="Times New Roman"/>
          <w:sz w:val="24"/>
          <w:szCs w:val="24"/>
          <w:bdr w:val="none" w:sz="0" w:space="0" w:color="auto" w:frame="1"/>
          <w:lang w:val="lv-LV" w:eastAsia="ru-RU"/>
        </w:rPr>
        <w:t>”</w:t>
      </w:r>
      <w:r w:rsidRPr="0069713C">
        <w:rPr>
          <w:rFonts w:ascii="Times New Roman" w:hAnsi="Times New Roman" w:cs="Times New Roman"/>
          <w:sz w:val="24"/>
          <w:szCs w:val="24"/>
          <w:bdr w:val="none" w:sz="0" w:space="0" w:color="auto" w:frame="1"/>
          <w:lang w:val="lv-LV" w:eastAsia="ru-RU"/>
        </w:rPr>
        <w:t xml:space="preserve"> projekta Nr. KC-PI-2020/50 </w:t>
      </w:r>
      <w:r w:rsidR="00FB1A64" w:rsidRPr="0069713C">
        <w:rPr>
          <w:rFonts w:ascii="Times New Roman" w:hAnsi="Times New Roman" w:cs="Times New Roman"/>
          <w:sz w:val="24"/>
          <w:szCs w:val="24"/>
          <w:bdr w:val="none" w:sz="0" w:space="0" w:color="auto" w:frame="1"/>
          <w:lang w:val="lv-LV" w:eastAsia="ru-RU"/>
        </w:rPr>
        <w:t>“</w:t>
      </w:r>
      <w:r w:rsidRPr="0069713C">
        <w:rPr>
          <w:rFonts w:ascii="Times New Roman" w:hAnsi="Times New Roman" w:cs="Times New Roman"/>
          <w:sz w:val="24"/>
          <w:szCs w:val="24"/>
          <w:bdr w:val="none" w:sz="0" w:space="0" w:color="auto" w:frame="1"/>
          <w:lang w:val="lv-LV" w:eastAsia="ru-RU"/>
        </w:rPr>
        <w:t>Multimodāla optiska tehnoloģija cilvēka asinsrites mikrocirkulācijas monitoringam</w:t>
      </w:r>
      <w:r w:rsidR="00FB1A64" w:rsidRPr="0069713C">
        <w:rPr>
          <w:rFonts w:ascii="Times New Roman" w:hAnsi="Times New Roman" w:cs="Times New Roman"/>
          <w:sz w:val="24"/>
          <w:szCs w:val="24"/>
          <w:bdr w:val="none" w:sz="0" w:space="0" w:color="auto" w:frame="1"/>
          <w:lang w:val="lv-LV" w:eastAsia="ru-RU"/>
        </w:rPr>
        <w:t>”</w:t>
      </w:r>
      <w:r w:rsidRPr="0069713C">
        <w:rPr>
          <w:rFonts w:ascii="Times New Roman" w:hAnsi="Times New Roman" w:cs="Times New Roman"/>
          <w:sz w:val="24"/>
          <w:szCs w:val="24"/>
          <w:bdr w:val="none" w:sz="0" w:space="0" w:color="auto" w:frame="1"/>
          <w:lang w:val="lv-LV" w:eastAsia="ru-RU"/>
        </w:rPr>
        <w:t xml:space="preserve"> (kopā ar izstrādāto pacien</w:t>
      </w:r>
      <w:r w:rsidRPr="0069713C">
        <w:rPr>
          <w:rFonts w:ascii="Times New Roman" w:hAnsi="Times New Roman" w:cs="Times New Roman"/>
          <w:sz w:val="24"/>
          <w:szCs w:val="24"/>
          <w:bdr w:val="none" w:sz="0" w:space="0" w:color="auto" w:frame="1"/>
          <w:lang w:val="lv-LV" w:eastAsia="ru-RU"/>
        </w:rPr>
        <w:t>tu mērierīces prototipu) ietvaros.</w:t>
      </w:r>
    </w:p>
    <w:p w:rsidR="00D562BD" w:rsidRPr="007C742A" w:rsidRDefault="007C742A" w:rsidP="00FB1A64">
      <w:pPr>
        <w:pStyle w:val="a5"/>
        <w:numPr>
          <w:ilvl w:val="0"/>
          <w:numId w:val="9"/>
        </w:numPr>
        <w:spacing w:line="360" w:lineRule="auto"/>
        <w:jc w:val="both"/>
        <w:rPr>
          <w:rFonts w:ascii="Times New Roman" w:hAnsi="Times New Roman" w:cs="Times New Roman"/>
          <w:bCs/>
          <w:sz w:val="24"/>
          <w:szCs w:val="24"/>
          <w:lang w:val="lv-LV"/>
        </w:rPr>
      </w:pPr>
      <w:r w:rsidRPr="007C742A">
        <w:rPr>
          <w:rFonts w:ascii="Times New Roman" w:hAnsi="Times New Roman" w:cs="Times New Roman"/>
          <w:bCs/>
          <w:sz w:val="24"/>
          <w:szCs w:val="24"/>
          <w:lang w:val="lv-LV"/>
        </w:rPr>
        <w:t>Objekta apraksts un tā sastāvs ietverts Noteikumu 2. pielikumā.</w:t>
      </w:r>
    </w:p>
    <w:p w:rsidR="00D562BD" w:rsidRPr="007C742A" w:rsidRDefault="007C742A" w:rsidP="00FB1A64">
      <w:pPr>
        <w:pStyle w:val="a5"/>
        <w:numPr>
          <w:ilvl w:val="0"/>
          <w:numId w:val="9"/>
        </w:numPr>
        <w:spacing w:line="360" w:lineRule="auto"/>
        <w:jc w:val="both"/>
        <w:rPr>
          <w:rFonts w:ascii="Times New Roman" w:hAnsi="Times New Roman" w:cs="Times New Roman"/>
          <w:bCs/>
          <w:sz w:val="24"/>
          <w:szCs w:val="24"/>
          <w:lang w:val="lv-LV"/>
        </w:rPr>
      </w:pPr>
      <w:r w:rsidRPr="007C742A">
        <w:rPr>
          <w:rFonts w:ascii="Times New Roman" w:hAnsi="Times New Roman" w:cs="Times New Roman"/>
          <w:bCs/>
          <w:sz w:val="24"/>
          <w:szCs w:val="24"/>
          <w:lang w:val="lv-LV"/>
        </w:rPr>
        <w:t>Objekta izsoli organizē LU Intelektuālā īpašuma pārvaldības komisija (turpmāk – Komisija).</w:t>
      </w:r>
    </w:p>
    <w:p w:rsidR="00D562BD" w:rsidRPr="007C742A" w:rsidRDefault="007C742A" w:rsidP="00FB1A64">
      <w:pPr>
        <w:pStyle w:val="a5"/>
        <w:numPr>
          <w:ilvl w:val="0"/>
          <w:numId w:val="9"/>
        </w:numPr>
        <w:spacing w:line="360" w:lineRule="auto"/>
        <w:jc w:val="both"/>
        <w:rPr>
          <w:rFonts w:ascii="Times New Roman" w:hAnsi="Times New Roman" w:cs="Times New Roman"/>
          <w:bCs/>
          <w:sz w:val="24"/>
          <w:szCs w:val="24"/>
          <w:lang w:val="lv-LV"/>
        </w:rPr>
      </w:pPr>
      <w:r w:rsidRPr="007C742A">
        <w:rPr>
          <w:rFonts w:ascii="Times New Roman" w:hAnsi="Times New Roman" w:cs="Times New Roman"/>
          <w:bCs/>
          <w:sz w:val="24"/>
          <w:szCs w:val="24"/>
          <w:lang w:val="lv-LV"/>
        </w:rPr>
        <w:t>Sūdzības par Komisijas lēmumiem vai tās rīcību var iesniegt LU rek</w:t>
      </w:r>
      <w:r w:rsidRPr="007C742A">
        <w:rPr>
          <w:rFonts w:ascii="Times New Roman" w:hAnsi="Times New Roman" w:cs="Times New Roman"/>
          <w:bCs/>
          <w:sz w:val="24"/>
          <w:szCs w:val="24"/>
          <w:lang w:val="lv-LV"/>
        </w:rPr>
        <w:t>toram.</w:t>
      </w:r>
    </w:p>
    <w:p w:rsidR="00FB1A64" w:rsidRPr="007C742A" w:rsidRDefault="00FB1A64" w:rsidP="00FB1A64">
      <w:pPr>
        <w:spacing w:line="360" w:lineRule="auto"/>
        <w:ind w:leftChars="0" w:left="0" w:firstLineChars="0" w:firstLine="0"/>
        <w:rPr>
          <w:b/>
          <w:bCs/>
        </w:rPr>
      </w:pPr>
    </w:p>
    <w:p w:rsidR="00D562BD" w:rsidRDefault="007C742A" w:rsidP="00FB1A64">
      <w:pPr>
        <w:spacing w:line="360" w:lineRule="auto"/>
        <w:ind w:left="0" w:hanging="2"/>
        <w:jc w:val="center"/>
        <w:rPr>
          <w:b/>
          <w:bCs/>
        </w:rPr>
      </w:pPr>
      <w:r w:rsidRPr="007C742A">
        <w:rPr>
          <w:b/>
          <w:bCs/>
        </w:rPr>
        <w:t>II. Objekta izsoles kārtība</w:t>
      </w:r>
    </w:p>
    <w:p w:rsidR="007C742A" w:rsidRPr="007C742A" w:rsidRDefault="007C742A" w:rsidP="00FB1A64">
      <w:pPr>
        <w:spacing w:line="360" w:lineRule="auto"/>
        <w:ind w:left="0" w:hanging="2"/>
        <w:jc w:val="center"/>
        <w:rPr>
          <w:b/>
          <w:bCs/>
        </w:rPr>
      </w:pPr>
      <w:bookmarkStart w:id="0" w:name="_GoBack"/>
      <w:bookmarkEnd w:id="0"/>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Komisija izsludina Objekta izsoli 2022. gada </w:t>
      </w:r>
      <w:r w:rsidR="009E70E2" w:rsidRPr="007C742A">
        <w:rPr>
          <w:rFonts w:ascii="Times New Roman" w:hAnsi="Times New Roman" w:cs="Times New Roman"/>
          <w:sz w:val="24"/>
          <w:szCs w:val="24"/>
          <w:lang w:val="lv-LV"/>
        </w:rPr>
        <w:t>30</w:t>
      </w:r>
      <w:r w:rsidRPr="007C742A">
        <w:rPr>
          <w:rFonts w:ascii="Times New Roman" w:hAnsi="Times New Roman" w:cs="Times New Roman"/>
          <w:sz w:val="24"/>
          <w:szCs w:val="24"/>
          <w:lang w:val="lv-LV"/>
        </w:rPr>
        <w:t xml:space="preserve">. decembrī LU mājaslapā </w:t>
      </w:r>
      <w:hyperlink r:id="rId5" w:history="1">
        <w:r w:rsidRPr="007C742A">
          <w:rPr>
            <w:rStyle w:val="a3"/>
            <w:rFonts w:ascii="Times New Roman" w:hAnsi="Times New Roman" w:cs="Times New Roman"/>
            <w:sz w:val="24"/>
            <w:szCs w:val="24"/>
            <w:lang w:val="lv-LV"/>
          </w:rPr>
          <w:t>www.lu.lv/zinatne/intelektuala-ipasuma-izsoles/</w:t>
        </w:r>
      </w:hyperlink>
      <w:r w:rsidRPr="007C742A">
        <w:rPr>
          <w:rFonts w:ascii="Times New Roman" w:hAnsi="Times New Roman" w:cs="Times New Roman"/>
          <w:sz w:val="24"/>
          <w:szCs w:val="24"/>
          <w:lang w:val="lv-LV"/>
        </w:rPr>
        <w:t xml:space="preserve">, publicējot izsoles Noteikumus, Objekta aprakstu, pretendenta pieteikuma formu, licences līguma un konfidencialitātes līguma projektu. </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Izsoles uzvarētājs tiek noskaidrots rakstiskā izsolē</w:t>
      </w:r>
      <w:r w:rsidR="00FB1A64" w:rsidRPr="007C742A">
        <w:rPr>
          <w:rFonts w:ascii="Times New Roman" w:hAnsi="Times New Roman" w:cs="Times New Roman"/>
          <w:sz w:val="24"/>
          <w:szCs w:val="24"/>
          <w:lang w:val="lv-LV"/>
        </w:rPr>
        <w:t>,</w:t>
      </w:r>
      <w:r w:rsidRPr="007C742A">
        <w:rPr>
          <w:rFonts w:ascii="Times New Roman" w:hAnsi="Times New Roman" w:cs="Times New Roman"/>
          <w:sz w:val="24"/>
          <w:szCs w:val="24"/>
          <w:lang w:val="lv-LV"/>
        </w:rPr>
        <w:t xml:space="preserve"> un tā notiek ar augšupejošu soli.</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Licences līguma noslēgšanas gadījumā paredzēts sākotnējs, fiksēts maksājums 500 EUR (pieci simti eiro) apmērā bez pievienotās vērtības nodokļa (turpmāk – PVN). Izsoles sākuma procentmaksājuma apmērs ir 5 % (pieci procenti), līdz ar to piedāvātais procentma</w:t>
      </w:r>
      <w:r w:rsidRPr="007C742A">
        <w:rPr>
          <w:rFonts w:ascii="Times New Roman" w:hAnsi="Times New Roman" w:cs="Times New Roman"/>
          <w:sz w:val="24"/>
          <w:szCs w:val="24"/>
          <w:lang w:val="lv-LV"/>
        </w:rPr>
        <w:t>ksājums nevar būt mazāks kā 5 % (pieci procenti) no licenciāta gūtajiem ieņēmumiem par katru pārdoto vienību un ne mazāks par 750 EUR (septiņi simti piecdesmit eiro) (bez PVN) par katru pārdoto vienību. Objekta izmantošanas tiesību pretendenta piedāvātā pr</w:t>
      </w:r>
      <w:r w:rsidRPr="007C742A">
        <w:rPr>
          <w:rFonts w:ascii="Times New Roman" w:hAnsi="Times New Roman" w:cs="Times New Roman"/>
          <w:sz w:val="24"/>
          <w:szCs w:val="24"/>
          <w:lang w:val="lv-LV"/>
        </w:rPr>
        <w:t xml:space="preserve">ocentmaksājuma apmērs ir lielums, ar kuru pretendents izsolē konkurē ar citiem pretendentiem, nosakot visaugstāko izsolīto Objekta cenu. Izsoles solis izsakāms kā veseli procenti (piemēram, 5 %, 6 %, 7 % </w:t>
      </w:r>
      <w:bookmarkStart w:id="1" w:name="_Hlk115159264"/>
      <w:r w:rsidRPr="007C742A">
        <w:rPr>
          <w:rFonts w:ascii="Times New Roman" w:hAnsi="Times New Roman" w:cs="Times New Roman"/>
          <w:sz w:val="24"/>
          <w:szCs w:val="24"/>
          <w:lang w:val="lv-LV"/>
        </w:rPr>
        <w:t>u.tml</w:t>
      </w:r>
      <w:bookmarkEnd w:id="1"/>
      <w:r w:rsidRPr="007C742A">
        <w:rPr>
          <w:rFonts w:ascii="Times New Roman" w:hAnsi="Times New Roman" w:cs="Times New Roman"/>
          <w:sz w:val="24"/>
          <w:szCs w:val="24"/>
          <w:lang w:val="lv-LV"/>
        </w:rPr>
        <w:t>.).</w:t>
      </w:r>
    </w:p>
    <w:p w:rsidR="00D562BD" w:rsidRPr="007C742A" w:rsidRDefault="007C742A" w:rsidP="0015038D">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Par Objekta izmantošanas tiesību pretendent</w:t>
      </w:r>
      <w:r w:rsidRPr="007C742A">
        <w:rPr>
          <w:rFonts w:ascii="Times New Roman" w:hAnsi="Times New Roman" w:cs="Times New Roman"/>
          <w:sz w:val="24"/>
          <w:szCs w:val="24"/>
          <w:lang w:val="lv-LV"/>
        </w:rPr>
        <w:t>u var kļūt jebkura fiziska vai juridiska persona, kura Noteikumu noteiktajā termiņā un kārtībā slēgtā aploksnē iesniegusi šādus dokumentus:</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aizpildītu pretendenta pieteikuma formu (1. pielikums);</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ja juridiskas personas vārdā pieteikumu iesniedz tās pilnvar</w:t>
      </w:r>
      <w:r w:rsidRPr="007C742A">
        <w:rPr>
          <w:rFonts w:ascii="Times New Roman" w:hAnsi="Times New Roman" w:cs="Times New Roman"/>
          <w:sz w:val="24"/>
          <w:szCs w:val="24"/>
          <w:lang w:val="lv-LV"/>
        </w:rPr>
        <w:t>otais pārstāvis, tad papildus pievienojama Objekta izmantošanas tiesību pretendenta apliecināta pilnvaras kopija;</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fiziska persona papildus pievieno personu apliecinoša dokumenta (pases vai ID kartes) kopiju ar roku veiktu uzrakstu </w:t>
      </w:r>
      <w:r w:rsidRPr="007C742A">
        <w:rPr>
          <w:rFonts w:ascii="Times New Roman" w:hAnsi="Times New Roman" w:cs="Times New Roman"/>
          <w:iCs/>
          <w:sz w:val="24"/>
          <w:szCs w:val="24"/>
          <w:lang w:val="lv-LV"/>
        </w:rPr>
        <w:t>“</w:t>
      </w:r>
      <w:r w:rsidRPr="007C742A">
        <w:rPr>
          <w:rFonts w:ascii="Times New Roman" w:hAnsi="Times New Roman" w:cs="Times New Roman"/>
          <w:i/>
          <w:iCs/>
          <w:sz w:val="24"/>
          <w:szCs w:val="24"/>
          <w:lang w:val="lv-LV"/>
        </w:rPr>
        <w:t>Kopija paredzēta LU inte</w:t>
      </w:r>
      <w:r w:rsidRPr="007C742A">
        <w:rPr>
          <w:rFonts w:ascii="Times New Roman" w:hAnsi="Times New Roman" w:cs="Times New Roman"/>
          <w:i/>
          <w:iCs/>
          <w:sz w:val="24"/>
          <w:szCs w:val="24"/>
          <w:lang w:val="lv-LV"/>
        </w:rPr>
        <w:t>lektuālā īpašuma izsoles vajadzībām</w:t>
      </w:r>
      <w:r w:rsidRPr="007C742A">
        <w:rPr>
          <w:rFonts w:ascii="Times New Roman" w:hAnsi="Times New Roman" w:cs="Times New Roman"/>
          <w:iCs/>
          <w:sz w:val="24"/>
          <w:szCs w:val="24"/>
          <w:lang w:val="lv-LV"/>
        </w:rPr>
        <w:t>”</w:t>
      </w:r>
      <w:r w:rsidRPr="007C742A">
        <w:rPr>
          <w:rFonts w:ascii="Times New Roman" w:hAnsi="Times New Roman" w:cs="Times New Roman"/>
          <w:sz w:val="24"/>
          <w:szCs w:val="24"/>
          <w:lang w:val="lv-LV"/>
        </w:rPr>
        <w:t>. Ja fiziskas personas vārdā pieteikumu iesniedz tās pilnvarotais pārstāvis, tad papildus pievienojama notariāli apliecināta pilnvaras kopija;</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ārvalstī reģistrētai juridiskai personai jāiesniedz uzņēmējdarbību/komercdarb</w:t>
      </w:r>
      <w:r w:rsidRPr="007C742A">
        <w:rPr>
          <w:rFonts w:ascii="Times New Roman" w:hAnsi="Times New Roman" w:cs="Times New Roman"/>
          <w:sz w:val="24"/>
          <w:szCs w:val="24"/>
          <w:lang w:val="lv-LV"/>
        </w:rPr>
        <w:t>ību reģistrējošas iestādes ārvalstīs, kur Objekta izmantošanas tiesību pretendents reģistrēts, izdotas reģistrācijas apliecības kopija. Tāpat ārvalstī reģistrētai juridiskai personai jāiesniedz dokumenta, kas apliecina personas, kura parakstījusi pieteikum</w:t>
      </w:r>
      <w:r w:rsidRPr="007C742A">
        <w:rPr>
          <w:rFonts w:ascii="Times New Roman" w:hAnsi="Times New Roman" w:cs="Times New Roman"/>
          <w:sz w:val="24"/>
          <w:szCs w:val="24"/>
          <w:lang w:val="lv-LV"/>
        </w:rPr>
        <w:t>a formu, pārstāvības tiesības kopija.</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Iesniedzot pieteikumu, Objekta izmantošanas tiesību pretendents apliecina, ka iepazinies un piekrīt Noteikumiem, licences un konfidencialitātes līguma projektā ietvertajiem </w:t>
      </w:r>
      <w:r w:rsidRPr="007C742A">
        <w:rPr>
          <w:rFonts w:ascii="Times New Roman" w:hAnsi="Times New Roman" w:cs="Times New Roman"/>
          <w:sz w:val="24"/>
          <w:szCs w:val="24"/>
          <w:lang w:val="lv-LV"/>
        </w:rPr>
        <w:lastRenderedPageBreak/>
        <w:t xml:space="preserve">noteikumiem. Tāpat pretendents apliecina, ka </w:t>
      </w:r>
      <w:r w:rsidRPr="007C742A">
        <w:rPr>
          <w:rFonts w:ascii="Times New Roman" w:hAnsi="Times New Roman" w:cs="Times New Roman"/>
          <w:sz w:val="24"/>
          <w:szCs w:val="24"/>
          <w:lang w:val="lv-LV"/>
        </w:rPr>
        <w:t>uz pieteikuma iesniegšanas dienu nav uzsākta maksātnespējas vai bankrota procedūra.</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Pieteikums jāsagatavo latviešu vai angļu valodā, tam jābūt skaidri salasāmam, bez labojumiem un dzēsumiem. Ja Pieteikums vai tā satura daļas ir angļu valodā, jāpievieno tā </w:t>
      </w:r>
      <w:r w:rsidRPr="007C742A">
        <w:rPr>
          <w:rFonts w:ascii="Times New Roman" w:hAnsi="Times New Roman" w:cs="Times New Roman"/>
          <w:sz w:val="24"/>
          <w:szCs w:val="24"/>
          <w:lang w:val="lv-LV"/>
        </w:rPr>
        <w:t>apliecināts tulkojums latviešu valodā.</w:t>
      </w:r>
    </w:p>
    <w:p w:rsidR="00D562BD" w:rsidRPr="007C742A" w:rsidRDefault="007C742A" w:rsidP="00FB1A64">
      <w:pPr>
        <w:pStyle w:val="a5"/>
        <w:numPr>
          <w:ilvl w:val="0"/>
          <w:numId w:val="9"/>
        </w:numPr>
        <w:spacing w:line="360" w:lineRule="auto"/>
        <w:jc w:val="both"/>
        <w:rPr>
          <w:rFonts w:ascii="Times New Roman" w:hAnsi="Times New Roman" w:cs="Times New Roman"/>
          <w:color w:val="000000" w:themeColor="text1"/>
          <w:sz w:val="24"/>
          <w:szCs w:val="24"/>
          <w:lang w:val="lv-LV"/>
        </w:rPr>
      </w:pPr>
      <w:r w:rsidRPr="007C742A">
        <w:rPr>
          <w:rFonts w:ascii="Times New Roman" w:hAnsi="Times New Roman" w:cs="Times New Roman"/>
          <w:sz w:val="24"/>
          <w:szCs w:val="24"/>
          <w:lang w:val="lv-LV"/>
        </w:rPr>
        <w:t>Pretendents pieteikum</w:t>
      </w:r>
      <w:r w:rsidR="009E70E2" w:rsidRPr="007C742A">
        <w:rPr>
          <w:rFonts w:ascii="Times New Roman" w:hAnsi="Times New Roman" w:cs="Times New Roman"/>
          <w:sz w:val="24"/>
          <w:szCs w:val="24"/>
          <w:lang w:val="lv-LV"/>
        </w:rPr>
        <w:t>u iesniedz ne vēlāk kā līdz 2023</w:t>
      </w:r>
      <w:r w:rsidRPr="007C742A">
        <w:rPr>
          <w:rFonts w:ascii="Times New Roman" w:hAnsi="Times New Roman" w:cs="Times New Roman"/>
          <w:sz w:val="24"/>
          <w:szCs w:val="24"/>
          <w:lang w:val="lv-LV"/>
        </w:rPr>
        <w:t xml:space="preserve">. gada </w:t>
      </w:r>
      <w:r w:rsidR="009E70E2" w:rsidRPr="007C742A">
        <w:rPr>
          <w:rFonts w:ascii="Times New Roman" w:hAnsi="Times New Roman" w:cs="Times New Roman"/>
          <w:sz w:val="24"/>
          <w:szCs w:val="24"/>
          <w:lang w:val="lv-LV"/>
        </w:rPr>
        <w:t>26. janvā</w:t>
      </w:r>
      <w:r w:rsidRPr="007C742A">
        <w:rPr>
          <w:rFonts w:ascii="Times New Roman" w:hAnsi="Times New Roman" w:cs="Times New Roman"/>
          <w:sz w:val="24"/>
          <w:szCs w:val="24"/>
          <w:lang w:val="lv-LV"/>
        </w:rPr>
        <w:t xml:space="preserve">rim plkst. 13.00. </w:t>
      </w:r>
      <w:r w:rsidRPr="007C742A">
        <w:rPr>
          <w:rFonts w:ascii="Times New Roman" w:hAnsi="Times New Roman" w:cs="Times New Roman"/>
          <w:color w:val="000000" w:themeColor="text1"/>
          <w:sz w:val="24"/>
          <w:szCs w:val="24"/>
          <w:lang w:val="lv-LV"/>
        </w:rPr>
        <w:t>Pretendents iesniedz pieteikumu</w:t>
      </w:r>
      <w:r w:rsidRPr="007C742A">
        <w:rPr>
          <w:rFonts w:ascii="Times New Roman" w:hAnsi="Times New Roman" w:cs="Times New Roman"/>
          <w:sz w:val="24"/>
          <w:szCs w:val="24"/>
          <w:lang w:val="lv-LV"/>
        </w:rPr>
        <w:t xml:space="preserve"> personīgi vai atsūtot to pa pastu</w:t>
      </w:r>
      <w:r w:rsidRPr="007C742A">
        <w:rPr>
          <w:rFonts w:ascii="Times New Roman" w:hAnsi="Times New Roman" w:cs="Times New Roman"/>
          <w:color w:val="000000" w:themeColor="text1"/>
          <w:sz w:val="24"/>
          <w:szCs w:val="24"/>
          <w:lang w:val="lv-LV"/>
        </w:rPr>
        <w:t>.</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shd w:val="clear" w:color="auto" w:fill="FFFFFF"/>
          <w:lang w:val="lv-LV"/>
        </w:rPr>
      </w:pPr>
      <w:r w:rsidRPr="007C742A">
        <w:rPr>
          <w:rFonts w:ascii="Times New Roman" w:hAnsi="Times New Roman" w:cs="Times New Roman"/>
          <w:color w:val="000000" w:themeColor="text1"/>
          <w:sz w:val="24"/>
          <w:szCs w:val="24"/>
          <w:lang w:val="lv-LV"/>
        </w:rPr>
        <w:t xml:space="preserve">Pretendents uz aploksnes norāda, ka </w:t>
      </w:r>
      <w:r w:rsidRPr="007C742A">
        <w:rPr>
          <w:rFonts w:ascii="Times New Roman" w:hAnsi="Times New Roman" w:cs="Times New Roman"/>
          <w:sz w:val="24"/>
          <w:szCs w:val="24"/>
          <w:shd w:val="clear" w:color="auto" w:fill="FFFFFF"/>
          <w:lang w:val="lv-LV"/>
        </w:rPr>
        <w:t>pieteikums iesniegts raksti</w:t>
      </w:r>
      <w:r w:rsidRPr="007C742A">
        <w:rPr>
          <w:rFonts w:ascii="Times New Roman" w:hAnsi="Times New Roman" w:cs="Times New Roman"/>
          <w:sz w:val="24"/>
          <w:szCs w:val="24"/>
          <w:shd w:val="clear" w:color="auto" w:fill="FFFFFF"/>
          <w:lang w:val="lv-LV"/>
        </w:rPr>
        <w:t>skai izsolei, Objekta nosaukumu un pretendenta vārdu, uzvārdu (fiziskām personām) vai nosaukumu (juridiskām personām).</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color w:val="000000" w:themeColor="text1"/>
          <w:sz w:val="24"/>
          <w:szCs w:val="24"/>
          <w:lang w:val="lv-LV"/>
        </w:rPr>
        <w:t xml:space="preserve">Pieteikuma iesniegšanas vieta: </w:t>
      </w:r>
      <w:r w:rsidRPr="007C742A">
        <w:rPr>
          <w:rFonts w:ascii="Times New Roman" w:hAnsi="Times New Roman" w:cs="Times New Roman"/>
          <w:sz w:val="24"/>
          <w:szCs w:val="24"/>
          <w:lang w:val="lv-LV"/>
        </w:rPr>
        <w:t xml:space="preserve">Raiņa bulvārī 19, Rīgā, LV-1586, pieteikumu iesniedzot 136. kabinetā (katru darba dienu no plkst. 8.30 </w:t>
      </w:r>
      <w:r w:rsidRPr="007C742A">
        <w:rPr>
          <w:rFonts w:ascii="Times New Roman" w:hAnsi="Times New Roman" w:cs="Times New Roman"/>
          <w:sz w:val="24"/>
          <w:szCs w:val="24"/>
          <w:lang w:val="lv-LV"/>
        </w:rPr>
        <w:t>līdz plkst. 17.00)</w:t>
      </w:r>
      <w:r w:rsidRPr="007C742A">
        <w:rPr>
          <w:rFonts w:ascii="Times New Roman" w:hAnsi="Times New Roman" w:cs="Times New Roman"/>
          <w:color w:val="000000" w:themeColor="text1"/>
          <w:sz w:val="24"/>
          <w:szCs w:val="24"/>
          <w:lang w:val="lv-LV"/>
        </w:rPr>
        <w:t xml:space="preserve"> vai nosūtot pa pastu ierakstītā sūtījumā. Nosūtot pieteikumu pa pastu, pretendents uzņemas atbildību par pieteikuma saņemšanu līdz Noteikumos norādītajam termiņam Noteikumos norādītajā vietā. Pieteikumi pēc Noteikumos norādītā iesniegšan</w:t>
      </w:r>
      <w:r w:rsidRPr="007C742A">
        <w:rPr>
          <w:rFonts w:ascii="Times New Roman" w:hAnsi="Times New Roman" w:cs="Times New Roman"/>
          <w:color w:val="000000" w:themeColor="text1"/>
          <w:sz w:val="24"/>
          <w:szCs w:val="24"/>
          <w:lang w:val="lv-LV"/>
        </w:rPr>
        <w:t>as termiņa netiks pieņemti un vērtēti, kā arī pa pastu saņemtie pieteikumi netiks atvērti un tiks nosūtīti atpakaļ pretendentam.</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Saņemtos pieteikumus LU reģistrē to saņemšanas secībā, </w:t>
      </w:r>
      <w:r w:rsidRPr="007C742A">
        <w:rPr>
          <w:rFonts w:ascii="Times New Roman" w:hAnsi="Times New Roman" w:cs="Times New Roman"/>
          <w:sz w:val="24"/>
          <w:szCs w:val="24"/>
          <w:shd w:val="clear" w:color="auto" w:fill="FFFFFF"/>
          <w:lang w:val="lv-LV"/>
        </w:rPr>
        <w:t>norādot saņemšanas datumu un laiku. Pieteikumu glabā slēgtā aploksnē līd</w:t>
      </w:r>
      <w:r w:rsidRPr="007C742A">
        <w:rPr>
          <w:rFonts w:ascii="Times New Roman" w:hAnsi="Times New Roman" w:cs="Times New Roman"/>
          <w:sz w:val="24"/>
          <w:szCs w:val="24"/>
          <w:shd w:val="clear" w:color="auto" w:fill="FFFFFF"/>
          <w:lang w:val="lv-LV"/>
        </w:rPr>
        <w:t>z izsoles sākumam.</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Līdz pieteikuma iesniegšanas termiņa beigām Objekta izmantošanas tiesību pretendents savu pieteikumu var atsaukt, iesniedzot iesniegumu personīgi, sūtot pa pastu vai elektroniskā veidā, parakstot ar drošu elektronisko parakstu un nosūtot</w:t>
      </w:r>
      <w:r w:rsidRPr="007C742A">
        <w:rPr>
          <w:rFonts w:ascii="Times New Roman" w:hAnsi="Times New Roman" w:cs="Times New Roman"/>
          <w:sz w:val="24"/>
          <w:szCs w:val="24"/>
          <w:lang w:val="lv-LV"/>
        </w:rPr>
        <w:t xml:space="preserve"> uz elektroniskā pasta adresi: </w:t>
      </w:r>
      <w:hyperlink r:id="rId6" w:history="1">
        <w:r w:rsidRPr="007C742A">
          <w:rPr>
            <w:rStyle w:val="a3"/>
            <w:rFonts w:ascii="Times New Roman" w:hAnsi="Times New Roman" w:cs="Times New Roman"/>
            <w:sz w:val="24"/>
            <w:szCs w:val="24"/>
            <w:lang w:val="lv-LV"/>
          </w:rPr>
          <w:t>lu@lu.lv</w:t>
        </w:r>
      </w:hyperlink>
      <w:r w:rsidRPr="007C742A">
        <w:rPr>
          <w:rFonts w:ascii="Times New Roman" w:hAnsi="Times New Roman" w:cs="Times New Roman"/>
          <w:sz w:val="24"/>
          <w:szCs w:val="24"/>
          <w:lang w:val="lv-LV"/>
        </w:rPr>
        <w:t>.</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shd w:val="clear" w:color="auto" w:fill="FFFFFF"/>
          <w:lang w:val="lv-LV"/>
        </w:rPr>
        <w:t>Jebkurai personai ir tiesības iepazīties ar informāciju par Objektu klātienē vai saņemt to elektroniski,</w:t>
      </w:r>
      <w:r w:rsidRPr="007C742A">
        <w:rPr>
          <w:rFonts w:ascii="Times New Roman" w:hAnsi="Times New Roman" w:cs="Times New Roman"/>
          <w:sz w:val="24"/>
          <w:szCs w:val="24"/>
          <w:lang w:val="lv-LV"/>
        </w:rPr>
        <w:t xml:space="preserve"> iepriekš vienojoties ar Komisiju</w:t>
      </w:r>
      <w:r w:rsidRPr="007C742A">
        <w:rPr>
          <w:rFonts w:ascii="Times New Roman" w:hAnsi="Times New Roman" w:cs="Times New Roman"/>
          <w:sz w:val="24"/>
          <w:szCs w:val="24"/>
          <w:shd w:val="clear" w:color="auto" w:fill="FFFFFF"/>
          <w:lang w:val="lv-LV"/>
        </w:rPr>
        <w:t xml:space="preserve"> </w:t>
      </w:r>
      <w:r w:rsidRPr="007C742A">
        <w:rPr>
          <w:rFonts w:ascii="Times New Roman" w:hAnsi="Times New Roman" w:cs="Times New Roman"/>
          <w:sz w:val="24"/>
          <w:szCs w:val="24"/>
          <w:lang w:val="lv-LV"/>
        </w:rPr>
        <w:t>par laiku un veidu. Pirms detalizētākas infor</w:t>
      </w:r>
      <w:r w:rsidRPr="007C742A">
        <w:rPr>
          <w:rFonts w:ascii="Times New Roman" w:hAnsi="Times New Roman" w:cs="Times New Roman"/>
          <w:sz w:val="24"/>
          <w:szCs w:val="24"/>
          <w:lang w:val="lv-LV"/>
        </w:rPr>
        <w:t>mācijas saņemšanas par Objektu persona un LU noslēdz konfidencialitātes līgumu (4. pielikums).</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shd w:val="clear" w:color="auto" w:fill="FFFFFF"/>
          <w:lang w:val="lv-LV"/>
        </w:rPr>
        <w:t>Pieteikumu atvēršana ir atklāta. Komisija pieteikumus</w:t>
      </w:r>
      <w:r w:rsidR="009E70E2" w:rsidRPr="007C742A">
        <w:rPr>
          <w:rFonts w:ascii="Times New Roman" w:hAnsi="Times New Roman" w:cs="Times New Roman"/>
          <w:sz w:val="24"/>
          <w:szCs w:val="24"/>
          <w:shd w:val="clear" w:color="auto" w:fill="FFFFFF"/>
          <w:lang w:val="lv-LV"/>
        </w:rPr>
        <w:t xml:space="preserve"> atvērs iesniegšanas secībā 2023</w:t>
      </w:r>
      <w:r w:rsidRPr="007C742A">
        <w:rPr>
          <w:rFonts w:ascii="Times New Roman" w:hAnsi="Times New Roman" w:cs="Times New Roman"/>
          <w:sz w:val="24"/>
          <w:szCs w:val="24"/>
          <w:shd w:val="clear" w:color="auto" w:fill="FFFFFF"/>
          <w:lang w:val="lv-LV"/>
        </w:rPr>
        <w:t xml:space="preserve">. gada </w:t>
      </w:r>
      <w:r w:rsidR="009E70E2" w:rsidRPr="007C742A">
        <w:rPr>
          <w:rFonts w:ascii="Times New Roman" w:hAnsi="Times New Roman" w:cs="Times New Roman"/>
          <w:sz w:val="24"/>
          <w:szCs w:val="24"/>
          <w:shd w:val="clear" w:color="auto" w:fill="FFFFFF"/>
          <w:lang w:val="lv-LV"/>
        </w:rPr>
        <w:t>27</w:t>
      </w:r>
      <w:r w:rsidRPr="007C742A">
        <w:rPr>
          <w:rFonts w:ascii="Times New Roman" w:hAnsi="Times New Roman" w:cs="Times New Roman"/>
          <w:sz w:val="24"/>
          <w:szCs w:val="24"/>
          <w:shd w:val="clear" w:color="auto" w:fill="FFFFFF"/>
          <w:lang w:val="lv-LV"/>
        </w:rPr>
        <w:t xml:space="preserve">. </w:t>
      </w:r>
      <w:r w:rsidR="009E70E2" w:rsidRPr="007C742A">
        <w:rPr>
          <w:rFonts w:ascii="Times New Roman" w:hAnsi="Times New Roman" w:cs="Times New Roman"/>
          <w:sz w:val="24"/>
          <w:szCs w:val="24"/>
          <w:shd w:val="clear" w:color="auto" w:fill="FFFFFF"/>
          <w:lang w:val="lv-LV"/>
        </w:rPr>
        <w:t>janvā</w:t>
      </w:r>
      <w:r w:rsidRPr="007C742A">
        <w:rPr>
          <w:rFonts w:ascii="Times New Roman" w:hAnsi="Times New Roman" w:cs="Times New Roman"/>
          <w:sz w:val="24"/>
          <w:szCs w:val="24"/>
          <w:shd w:val="clear" w:color="auto" w:fill="FFFFFF"/>
          <w:lang w:val="lv-LV"/>
        </w:rPr>
        <w:t>rī plkst. 13</w:t>
      </w:r>
      <w:r w:rsidR="0015038D" w:rsidRPr="007C742A">
        <w:rPr>
          <w:rFonts w:ascii="Times New Roman" w:hAnsi="Times New Roman" w:cs="Times New Roman"/>
          <w:sz w:val="24"/>
          <w:szCs w:val="24"/>
          <w:shd w:val="clear" w:color="auto" w:fill="FFFFFF"/>
          <w:lang w:val="lv-LV"/>
        </w:rPr>
        <w:t>.</w:t>
      </w:r>
      <w:r w:rsidRPr="007C742A">
        <w:rPr>
          <w:rFonts w:ascii="Times New Roman" w:hAnsi="Times New Roman" w:cs="Times New Roman"/>
          <w:sz w:val="24"/>
          <w:szCs w:val="24"/>
          <w:shd w:val="clear" w:color="auto" w:fill="FFFFFF"/>
          <w:lang w:val="lv-LV"/>
        </w:rPr>
        <w:t>00. Dalība pieteikumu atvēršanas sēdē iepriekš</w:t>
      </w:r>
      <w:r w:rsidR="009E70E2" w:rsidRPr="007C742A">
        <w:rPr>
          <w:rFonts w:ascii="Times New Roman" w:hAnsi="Times New Roman" w:cs="Times New Roman"/>
          <w:sz w:val="24"/>
          <w:szCs w:val="24"/>
          <w:shd w:val="clear" w:color="auto" w:fill="FFFFFF"/>
          <w:lang w:val="lv-LV"/>
        </w:rPr>
        <w:t xml:space="preserve"> jāsaskaņo ar Komisiju līdz 2023</w:t>
      </w:r>
      <w:r w:rsidRPr="007C742A">
        <w:rPr>
          <w:rFonts w:ascii="Times New Roman" w:hAnsi="Times New Roman" w:cs="Times New Roman"/>
          <w:sz w:val="24"/>
          <w:szCs w:val="24"/>
          <w:shd w:val="clear" w:color="auto" w:fill="FFFFFF"/>
          <w:lang w:val="lv-LV"/>
        </w:rPr>
        <w:t xml:space="preserve">. gada </w:t>
      </w:r>
      <w:r w:rsidR="009E70E2" w:rsidRPr="007C742A">
        <w:rPr>
          <w:rFonts w:ascii="Times New Roman" w:hAnsi="Times New Roman" w:cs="Times New Roman"/>
          <w:sz w:val="24"/>
          <w:szCs w:val="24"/>
          <w:shd w:val="clear" w:color="auto" w:fill="FFFFFF"/>
          <w:lang w:val="lv-LV"/>
        </w:rPr>
        <w:t>24</w:t>
      </w:r>
      <w:r w:rsidRPr="007C742A">
        <w:rPr>
          <w:rFonts w:ascii="Times New Roman" w:hAnsi="Times New Roman" w:cs="Times New Roman"/>
          <w:sz w:val="24"/>
          <w:szCs w:val="24"/>
          <w:shd w:val="clear" w:color="auto" w:fill="FFFFFF"/>
          <w:lang w:val="lv-LV"/>
        </w:rPr>
        <w:t xml:space="preserve">. </w:t>
      </w:r>
      <w:r w:rsidR="009E70E2" w:rsidRPr="007C742A">
        <w:rPr>
          <w:rFonts w:ascii="Times New Roman" w:hAnsi="Times New Roman" w:cs="Times New Roman"/>
          <w:sz w:val="24"/>
          <w:szCs w:val="24"/>
          <w:shd w:val="clear" w:color="auto" w:fill="FFFFFF"/>
          <w:lang w:val="lv-LV"/>
        </w:rPr>
        <w:t>janvā</w:t>
      </w:r>
      <w:r w:rsidRPr="007C742A">
        <w:rPr>
          <w:rFonts w:ascii="Times New Roman" w:hAnsi="Times New Roman" w:cs="Times New Roman"/>
          <w:sz w:val="24"/>
          <w:szCs w:val="24"/>
          <w:shd w:val="clear" w:color="auto" w:fill="FFFFFF"/>
          <w:lang w:val="lv-LV"/>
        </w:rPr>
        <w:t>rim plkst. 13</w:t>
      </w:r>
      <w:r w:rsidR="0015038D" w:rsidRPr="007C742A">
        <w:rPr>
          <w:rFonts w:ascii="Times New Roman" w:hAnsi="Times New Roman" w:cs="Times New Roman"/>
          <w:sz w:val="24"/>
          <w:szCs w:val="24"/>
          <w:shd w:val="clear" w:color="auto" w:fill="FFFFFF"/>
          <w:lang w:val="lv-LV"/>
        </w:rPr>
        <w:t>.</w:t>
      </w:r>
      <w:r w:rsidRPr="007C742A">
        <w:rPr>
          <w:rFonts w:ascii="Times New Roman" w:hAnsi="Times New Roman" w:cs="Times New Roman"/>
          <w:sz w:val="24"/>
          <w:szCs w:val="24"/>
          <w:shd w:val="clear" w:color="auto" w:fill="FFFFFF"/>
          <w:lang w:val="lv-LV"/>
        </w:rPr>
        <w:t>00. P</w:t>
      </w:r>
      <w:r w:rsidRPr="007C742A">
        <w:rPr>
          <w:rFonts w:ascii="Times New Roman" w:hAnsi="Times New Roman" w:cs="Times New Roman"/>
          <w:sz w:val="24"/>
          <w:szCs w:val="24"/>
          <w:lang w:val="lv-LV"/>
        </w:rPr>
        <w:t>ieteikumu atvēršana tiek protokolēta.</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Sēdi vada Komisijas priekšsēdētājs, kurš iepazīstina klātesošos ar sevi, Komisijas sastāvu un nosaka sēdes protokolētāju.</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Komisijas priekšsēdētājs pēc katra pieteikuma atvēršanas nosauc Objekta izmantošanas tiesību pretendentu, pieteikuma iesniegšanas datumu un laiku, kā arī pretendenta piedāvāto procentmaksājuma apmēru. </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lastRenderedPageBreak/>
        <w:t>Pēc pieteikuma nolasīšanas visi Komisijas locekļi para</w:t>
      </w:r>
      <w:r w:rsidRPr="007C742A">
        <w:rPr>
          <w:rFonts w:ascii="Times New Roman" w:hAnsi="Times New Roman" w:cs="Times New Roman"/>
          <w:sz w:val="24"/>
          <w:szCs w:val="24"/>
          <w:lang w:val="lv-LV"/>
        </w:rPr>
        <w:t>kstās uz pieteikuma, tādējādi apliecinot, ka nav tieši vai netieši ieinteresēti konkrētā Objekta izmantošanas tiesību pretendenta uzvarā. Ja pastāv pamats iespējama interešu konflikta konstatēšanai, tad Komisijas loceklis atstata sevi no pieteikumu izvērtē</w:t>
      </w:r>
      <w:r w:rsidRPr="007C742A">
        <w:rPr>
          <w:rFonts w:ascii="Times New Roman" w:hAnsi="Times New Roman" w:cs="Times New Roman"/>
          <w:sz w:val="24"/>
          <w:szCs w:val="24"/>
          <w:lang w:val="lv-LV"/>
        </w:rPr>
        <w:t>šanas procesa.</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Pēc visu Objekta izmantošanas tiesību pretendentu pieteikumu atvēršanas Komisija uzsāk pieteikumu vērtēšanu sēdes slēgtajā daļā:</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Komisija pārbauda, vai pieteikumi atbilst Ministru kabineta 2018. gada 20. februāra noteikumu Nr. 97 “Publiskas </w:t>
      </w:r>
      <w:r w:rsidRPr="007C742A">
        <w:rPr>
          <w:rFonts w:ascii="Times New Roman" w:hAnsi="Times New Roman" w:cs="Times New Roman"/>
          <w:sz w:val="24"/>
          <w:szCs w:val="24"/>
          <w:lang w:val="lv-LV"/>
        </w:rPr>
        <w:t xml:space="preserve">personas mantas iznomāšanas noteikumi” (turpmāk – Ministru kabineta noteikumi Nr. 97) un Noteikumu prasībām; </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Komisijai ir tiesības pieprasīt Objekta izmantošanas tiesību pretendentam papildu informāciju un to apstiprinošu dokumentāciju, ja nepieciešams;</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K</w:t>
      </w:r>
      <w:r w:rsidRPr="007C742A">
        <w:rPr>
          <w:rFonts w:ascii="Times New Roman" w:hAnsi="Times New Roman" w:cs="Times New Roman"/>
          <w:sz w:val="24"/>
          <w:szCs w:val="24"/>
          <w:lang w:val="lv-LV"/>
        </w:rPr>
        <w:t>omisija ir tiesīga izslēgt no dalības izsolē pieteikumus, kuri neatbilst Noteikumu prasībām;</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Izsoles pieteikums tiek atzīts par nederīgu, ja Objekta izmantošanas tiesību pretendenta solītā cena ir zemāka par Noteikumos norādīto Objekta sākumcenu;</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pieteikumi tiek salīdzināti un vērtēti pēc visaugstākās piedāvātās cenas, t.i., pēc Objekta izmantošanas tiesību pretendentu piedāvātā procentmaksājumu apmēra; </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shd w:val="clear" w:color="auto" w:fill="FFFFFF"/>
          <w:lang w:val="lv-LV"/>
        </w:rPr>
      </w:pPr>
      <w:r w:rsidRPr="007C742A">
        <w:rPr>
          <w:rFonts w:ascii="Times New Roman" w:hAnsi="Times New Roman" w:cs="Times New Roman"/>
          <w:sz w:val="24"/>
          <w:szCs w:val="24"/>
          <w:shd w:val="clear" w:color="auto" w:fill="FFFFFF"/>
          <w:lang w:val="lv-LV"/>
        </w:rPr>
        <w:t xml:space="preserve">Objekta </w:t>
      </w:r>
      <w:r w:rsidRPr="007C742A">
        <w:rPr>
          <w:rFonts w:ascii="Times New Roman" w:hAnsi="Times New Roman" w:cs="Times New Roman"/>
          <w:sz w:val="24"/>
          <w:szCs w:val="24"/>
          <w:lang w:val="lv-LV"/>
        </w:rPr>
        <w:t xml:space="preserve">izmantošanas tiesības nepiešķir </w:t>
      </w:r>
      <w:r w:rsidRPr="007C742A">
        <w:rPr>
          <w:rFonts w:ascii="Times New Roman" w:hAnsi="Times New Roman" w:cs="Times New Roman"/>
          <w:sz w:val="24"/>
          <w:szCs w:val="24"/>
          <w:shd w:val="clear" w:color="auto" w:fill="FFFFFF"/>
          <w:lang w:val="lv-LV"/>
        </w:rPr>
        <w:t>pretendentam, ja pēdējā gada laikā no pieteikuma iesnie</w:t>
      </w:r>
      <w:r w:rsidRPr="007C742A">
        <w:rPr>
          <w:rFonts w:ascii="Times New Roman" w:hAnsi="Times New Roman" w:cs="Times New Roman"/>
          <w:sz w:val="24"/>
          <w:szCs w:val="24"/>
          <w:shd w:val="clear" w:color="auto" w:fill="FFFFFF"/>
          <w:lang w:val="lv-LV"/>
        </w:rPr>
        <w:t xml:space="preserve">gšanas dienas LU ir vienpusēji izbeigusi ar to citu līgumu par īpašuma lietošanu, tāpēc ka </w:t>
      </w:r>
      <w:r w:rsidRPr="007C742A">
        <w:rPr>
          <w:rFonts w:ascii="Times New Roman" w:hAnsi="Times New Roman" w:cs="Times New Roman"/>
          <w:sz w:val="24"/>
          <w:szCs w:val="24"/>
          <w:lang w:val="lv-LV"/>
        </w:rPr>
        <w:t>Objekta izmantošanas tiesību</w:t>
      </w:r>
      <w:r w:rsidRPr="007C742A">
        <w:rPr>
          <w:rFonts w:ascii="Times New Roman" w:hAnsi="Times New Roman" w:cs="Times New Roman"/>
          <w:sz w:val="24"/>
          <w:szCs w:val="24"/>
          <w:shd w:val="clear" w:color="auto" w:fill="FFFFFF"/>
          <w:lang w:val="lv-LV"/>
        </w:rPr>
        <w:t xml:space="preserve"> pretendents nav pildījis līgumā noteiktos pienākumus, vai stājies spēkā tiesas nolēmums, uz kura pamata tiek izbeigts cits ar LU noslēgt</w:t>
      </w:r>
      <w:r w:rsidRPr="007C742A">
        <w:rPr>
          <w:rFonts w:ascii="Times New Roman" w:hAnsi="Times New Roman" w:cs="Times New Roman"/>
          <w:sz w:val="24"/>
          <w:szCs w:val="24"/>
          <w:shd w:val="clear" w:color="auto" w:fill="FFFFFF"/>
          <w:lang w:val="lv-LV"/>
        </w:rPr>
        <w:t xml:space="preserve">s līgums par īpašuma lietošanu </w:t>
      </w:r>
      <w:r w:rsidRPr="007C742A">
        <w:rPr>
          <w:rFonts w:ascii="Times New Roman" w:hAnsi="Times New Roman" w:cs="Times New Roman"/>
          <w:sz w:val="24"/>
          <w:szCs w:val="24"/>
          <w:lang w:val="lv-LV"/>
        </w:rPr>
        <w:t xml:space="preserve">Objekta izmantošanas tiesību pretendenta </w:t>
      </w:r>
      <w:r w:rsidRPr="007C742A">
        <w:rPr>
          <w:rFonts w:ascii="Times New Roman" w:hAnsi="Times New Roman" w:cs="Times New Roman"/>
          <w:sz w:val="24"/>
          <w:szCs w:val="24"/>
          <w:shd w:val="clear" w:color="auto" w:fill="FFFFFF"/>
          <w:lang w:val="lv-LV"/>
        </w:rPr>
        <w:t>rīcības dēļ;</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ja vairāki Objekta izmantošanas tiesību pretendenti piedāvā vienādu visaugstāko procentmaksājuma apmēru, tad Komisija šiem pretendentiem piedāvā piecu darba dienu laikā ie</w:t>
      </w:r>
      <w:r w:rsidRPr="007C742A">
        <w:rPr>
          <w:rFonts w:ascii="Times New Roman" w:hAnsi="Times New Roman" w:cs="Times New Roman"/>
          <w:sz w:val="24"/>
          <w:szCs w:val="24"/>
          <w:lang w:val="lv-LV"/>
        </w:rPr>
        <w:t xml:space="preserve">sniegt jaunu cenu, kas nav mazāka par iepriekš iesniegto, nosakot piedāvājumu iesniegšanas un atvēršanas datumu, laiku, vietu un kārtību; </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ja atkārtoti divu vai vairāku Objekta izmantošanas tiesību pretendentu piedāvātā visaugstākā cena ir vienāda vai ja n</w:t>
      </w:r>
      <w:r w:rsidRPr="007C742A">
        <w:rPr>
          <w:rFonts w:ascii="Times New Roman" w:hAnsi="Times New Roman" w:cs="Times New Roman"/>
          <w:sz w:val="24"/>
          <w:szCs w:val="24"/>
          <w:lang w:val="lv-LV"/>
        </w:rPr>
        <w:t>eviens no pretendentiem, kuri piedāvājuši vienādu visaugstāko cenu, neiesniedz jaunu piedāvājumu par augstāku cenu, tad Komisija piedāvās šiem pretendentiem slēgt licences līgumu pieteikumu iesniegšanas secībā;</w:t>
      </w:r>
    </w:p>
    <w:p w:rsidR="00D562BD" w:rsidRPr="007C742A" w:rsidRDefault="007C742A" w:rsidP="0015038D">
      <w:pPr>
        <w:pStyle w:val="a5"/>
        <w:numPr>
          <w:ilvl w:val="1"/>
          <w:numId w:val="9"/>
        </w:numPr>
        <w:spacing w:line="360" w:lineRule="auto"/>
        <w:ind w:hanging="331"/>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izsole atzīstama par notikušu bez rezultāta, </w:t>
      </w:r>
      <w:r w:rsidRPr="007C742A">
        <w:rPr>
          <w:rFonts w:ascii="Times New Roman" w:hAnsi="Times New Roman" w:cs="Times New Roman"/>
          <w:sz w:val="24"/>
          <w:szCs w:val="24"/>
          <w:lang w:val="lv-LV"/>
        </w:rPr>
        <w:t xml:space="preserve">ja nav pieteicies neviens Objekta izmantošanas tiesību pretendents vai visi pieteikumi atzīti par neatbilstošiem Ministru kabineta </w:t>
      </w:r>
      <w:r w:rsidRPr="007C742A">
        <w:rPr>
          <w:rFonts w:ascii="Times New Roman" w:hAnsi="Times New Roman" w:cs="Times New Roman"/>
          <w:sz w:val="24"/>
          <w:szCs w:val="24"/>
          <w:lang w:val="lv-LV"/>
        </w:rPr>
        <w:lastRenderedPageBreak/>
        <w:t>noteikumiem Nr. 97 un/vai Noteikumiem, vai neviens pretendents nav pārsolījis Objekta sākumcenu.</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Ja nepieciešams papildu laik</w:t>
      </w:r>
      <w:r w:rsidRPr="007C742A">
        <w:rPr>
          <w:rFonts w:ascii="Times New Roman" w:hAnsi="Times New Roman" w:cs="Times New Roman"/>
          <w:sz w:val="24"/>
          <w:szCs w:val="24"/>
          <w:lang w:val="lv-LV"/>
        </w:rPr>
        <w:t>s, lai izvērtētu pieteikumu un Objekta izmantošanas tiesību pretendentu atbilstību Ministru kabineta noteikumu Nr. 97 un Noteikumu prasībām, Komisija paziņo laiku un vietu, kad tiks paziņoti rakstiskās izsoles rezultāti.</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Ja papildu izvērtējums nav nepiecie</w:t>
      </w:r>
      <w:r w:rsidRPr="007C742A">
        <w:rPr>
          <w:rFonts w:ascii="Times New Roman" w:hAnsi="Times New Roman" w:cs="Times New Roman"/>
          <w:sz w:val="24"/>
          <w:szCs w:val="24"/>
          <w:lang w:val="lv-LV"/>
        </w:rPr>
        <w:t>šams, tad Komisija pēc visu pieteikumu atvēršanas un izvērtēšanas paziņo, ka rakstiskā izsole pabeigta, kā arī nosauc visaugstāko cenu un Objekta izmantošanas tiesību pretendentu, kas to nosolījis un ieguvis tiesības slēgt licences līgumu. Rakstiskās izsol</w:t>
      </w:r>
      <w:r w:rsidRPr="007C742A">
        <w:rPr>
          <w:rFonts w:ascii="Times New Roman" w:hAnsi="Times New Roman" w:cs="Times New Roman"/>
          <w:sz w:val="24"/>
          <w:szCs w:val="24"/>
          <w:lang w:val="lv-LV"/>
        </w:rPr>
        <w:t>es rezultātu paziņošana tiek protokolēta.</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Komisija pēc notikušas izsoles un visu piedāvājumu izvērtēšanas iesniedz LU rektoram pieteikumu atvēršanas protokolu, kurā ietverts priekšlikums noslēgt licences līgumu ar izsoles uzvarētāju.</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Lēmumu par izsoles rez</w:t>
      </w:r>
      <w:r w:rsidRPr="007C742A">
        <w:rPr>
          <w:rFonts w:ascii="Times New Roman" w:hAnsi="Times New Roman" w:cs="Times New Roman"/>
          <w:sz w:val="24"/>
          <w:szCs w:val="24"/>
          <w:lang w:val="lv-LV"/>
        </w:rPr>
        <w:t>ultātu pēc Komisijas priekšlikuma pieņem LU rektors piecu darba dienu laikā.</w:t>
      </w:r>
    </w:p>
    <w:p w:rsidR="00D562BD" w:rsidRPr="007C742A" w:rsidRDefault="007C742A" w:rsidP="00FB1A64">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Komisija 10 (desmit) darba dienu laikā pēc LU rektora lēmuma pieņemšanas paziņo rezultātus visiem Objekta izmantošanas tiesību pretendentiem, publicējot informāciju par izsoles re</w:t>
      </w:r>
      <w:r w:rsidRPr="007C742A">
        <w:rPr>
          <w:rFonts w:ascii="Times New Roman" w:hAnsi="Times New Roman" w:cs="Times New Roman"/>
          <w:sz w:val="24"/>
          <w:szCs w:val="24"/>
          <w:lang w:val="lv-LV"/>
        </w:rPr>
        <w:t xml:space="preserve">zultātiem LU mājaslapā </w:t>
      </w:r>
      <w:hyperlink r:id="rId7" w:history="1">
        <w:r w:rsidRPr="007C742A">
          <w:rPr>
            <w:rStyle w:val="a3"/>
            <w:rFonts w:ascii="Times New Roman" w:hAnsi="Times New Roman" w:cs="Times New Roman"/>
            <w:sz w:val="24"/>
            <w:szCs w:val="24"/>
            <w:lang w:val="lv-LV"/>
          </w:rPr>
          <w:t>www.lu.lv/zinatne/intelektuala-ipasuma-izsoles/</w:t>
        </w:r>
      </w:hyperlink>
      <w:r w:rsidRPr="007C742A">
        <w:rPr>
          <w:rFonts w:ascii="Times New Roman" w:hAnsi="Times New Roman" w:cs="Times New Roman"/>
          <w:sz w:val="24"/>
          <w:szCs w:val="24"/>
          <w:lang w:val="lv-LV"/>
        </w:rPr>
        <w:t>.</w:t>
      </w:r>
    </w:p>
    <w:p w:rsidR="00D562BD" w:rsidRPr="007C742A" w:rsidRDefault="00D562BD" w:rsidP="00D562BD">
      <w:pPr>
        <w:spacing w:line="360" w:lineRule="auto"/>
        <w:ind w:left="0" w:hanging="2"/>
        <w:jc w:val="both"/>
      </w:pPr>
    </w:p>
    <w:p w:rsidR="00D562BD" w:rsidRDefault="007C742A" w:rsidP="00FB1A64">
      <w:pPr>
        <w:spacing w:line="360" w:lineRule="auto"/>
        <w:ind w:left="0" w:hanging="2"/>
        <w:jc w:val="center"/>
        <w:rPr>
          <w:b/>
        </w:rPr>
      </w:pPr>
      <w:r w:rsidRPr="007C742A">
        <w:rPr>
          <w:b/>
        </w:rPr>
        <w:t>III. Licences līguma noslēgšanas kārtība</w:t>
      </w:r>
    </w:p>
    <w:p w:rsidR="007C742A" w:rsidRPr="007C742A" w:rsidRDefault="007C742A" w:rsidP="00FB1A64">
      <w:pPr>
        <w:spacing w:line="360" w:lineRule="auto"/>
        <w:ind w:left="0" w:hanging="2"/>
        <w:jc w:val="center"/>
        <w:rPr>
          <w:b/>
        </w:rPr>
      </w:pPr>
    </w:p>
    <w:p w:rsidR="00D562BD" w:rsidRPr="007C742A" w:rsidRDefault="007C742A" w:rsidP="001A7657">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Pēc izsoles rezultātu paziņošanas izsoles uzvarētājam ar LU 10 (desmit)</w:t>
      </w:r>
      <w:r w:rsidRPr="007C742A">
        <w:rPr>
          <w:rFonts w:ascii="Times New Roman" w:hAnsi="Times New Roman" w:cs="Times New Roman"/>
          <w:sz w:val="24"/>
          <w:szCs w:val="24"/>
          <w:lang w:val="lv-LV"/>
        </w:rPr>
        <w:t xml:space="preserve"> darba dienu laikā jānoslēdz licences līgums (3. pielikums) vai jāpaziņo par atteikumu noslēgt licences līgumu.</w:t>
      </w:r>
    </w:p>
    <w:p w:rsidR="00D562BD" w:rsidRPr="007C742A" w:rsidRDefault="007C742A" w:rsidP="001A7657">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Licences līguma termiņš ir pieci gadi.</w:t>
      </w:r>
    </w:p>
    <w:p w:rsidR="00D562BD" w:rsidRPr="007C742A" w:rsidRDefault="007C742A" w:rsidP="001A7657">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Licenciātam ir tiesības izdot apakšlicenci, par to paziņojot </w:t>
      </w:r>
      <w:r w:rsidR="001A7657" w:rsidRPr="007C742A">
        <w:rPr>
          <w:rFonts w:ascii="Times New Roman" w:hAnsi="Times New Roman" w:cs="Times New Roman"/>
          <w:sz w:val="24"/>
          <w:szCs w:val="24"/>
          <w:lang w:val="lv-LV"/>
        </w:rPr>
        <w:t>l</w:t>
      </w:r>
      <w:r w:rsidRPr="007C742A">
        <w:rPr>
          <w:rFonts w:ascii="Times New Roman" w:hAnsi="Times New Roman" w:cs="Times New Roman"/>
          <w:sz w:val="24"/>
          <w:szCs w:val="24"/>
          <w:lang w:val="lv-LV"/>
        </w:rPr>
        <w:t xml:space="preserve">icenciāram 15 darba dienas iepriekš un nodrošinot trīspusēja sadarbības līguma noslēgšanu ar </w:t>
      </w:r>
      <w:r w:rsidR="001A7657" w:rsidRPr="007C742A">
        <w:rPr>
          <w:rFonts w:ascii="Times New Roman" w:hAnsi="Times New Roman" w:cs="Times New Roman"/>
          <w:sz w:val="24"/>
          <w:szCs w:val="24"/>
          <w:lang w:val="lv-LV"/>
        </w:rPr>
        <w:t>l</w:t>
      </w:r>
      <w:r w:rsidRPr="007C742A">
        <w:rPr>
          <w:rFonts w:ascii="Times New Roman" w:hAnsi="Times New Roman" w:cs="Times New Roman"/>
          <w:sz w:val="24"/>
          <w:szCs w:val="24"/>
          <w:lang w:val="lv-LV"/>
        </w:rPr>
        <w:t>icenciāru un apakšlicences saņēmēju.</w:t>
      </w:r>
    </w:p>
    <w:p w:rsidR="00D562BD" w:rsidRPr="007C742A" w:rsidRDefault="007C742A" w:rsidP="001A7657">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Ja izsoles uzvarētājs Noteikumu 29. punktā noteiktajā termiņā licences līgumu nav parakstījis, uzskatāms, ka izsoles uzvarētā</w:t>
      </w:r>
      <w:r w:rsidRPr="007C742A">
        <w:rPr>
          <w:rFonts w:ascii="Times New Roman" w:hAnsi="Times New Roman" w:cs="Times New Roman"/>
          <w:sz w:val="24"/>
          <w:szCs w:val="24"/>
          <w:lang w:val="lv-LV"/>
        </w:rPr>
        <w:t xml:space="preserve">js atteicies slēgt licences līgumu. Tādā gadījumā tiesības slēgt licences līgumu iegūst izsoles dalībnieks, kurš solījis nākamo augstāko cenu. </w:t>
      </w:r>
    </w:p>
    <w:p w:rsidR="00D562BD" w:rsidRPr="007C742A" w:rsidRDefault="007C742A" w:rsidP="001A7657">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Par Noteikumu 32. punktā minēto gadījumu LU paziņo Objekta izmantošanas tiesību pretendentam, kurš nosolījis nāk</w:t>
      </w:r>
      <w:r w:rsidRPr="007C742A">
        <w:rPr>
          <w:rFonts w:ascii="Times New Roman" w:hAnsi="Times New Roman" w:cs="Times New Roman"/>
          <w:sz w:val="24"/>
          <w:szCs w:val="24"/>
          <w:lang w:val="lv-LV"/>
        </w:rPr>
        <w:t xml:space="preserve">amo augstāko cenu, un viņam 10 (desmit) darba dienu laikā </w:t>
      </w:r>
      <w:r w:rsidRPr="007C742A">
        <w:rPr>
          <w:rFonts w:ascii="Times New Roman" w:hAnsi="Times New Roman" w:cs="Times New Roman"/>
          <w:sz w:val="24"/>
          <w:szCs w:val="24"/>
          <w:lang w:val="lv-LV"/>
        </w:rPr>
        <w:lastRenderedPageBreak/>
        <w:t xml:space="preserve">no LU paziņojuma saņemšanas brīža jāiesniedz LU rakstveida atbilde, vai viņš piekrīt slēgt licences līgumu par paša nosolīto augstāko cenu, kā arī jānoslēdz licences līgums. </w:t>
      </w:r>
    </w:p>
    <w:p w:rsidR="00D562BD" w:rsidRPr="007C742A" w:rsidRDefault="007C742A" w:rsidP="001A7657">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Ja noteiktajā laikā LU </w:t>
      </w:r>
      <w:r w:rsidRPr="007C742A">
        <w:rPr>
          <w:rFonts w:ascii="Times New Roman" w:hAnsi="Times New Roman" w:cs="Times New Roman"/>
          <w:sz w:val="24"/>
          <w:szCs w:val="24"/>
          <w:lang w:val="lv-LV"/>
        </w:rPr>
        <w:t>nesaņem Objekta izmantošanas tiesību pretendenta, kurš nosolījis nākamo augstāko cenu, piekrišanu licences līguma slēgšanai par paša nosolīto augstāko cenu un licences līgums netiek parakstīts, Objekta izmantošanas tiesību pretendents zaudē licences līguma</w:t>
      </w:r>
      <w:r w:rsidRPr="007C742A">
        <w:rPr>
          <w:rFonts w:ascii="Times New Roman" w:hAnsi="Times New Roman" w:cs="Times New Roman"/>
          <w:sz w:val="24"/>
          <w:szCs w:val="24"/>
          <w:lang w:val="lv-LV"/>
        </w:rPr>
        <w:t xml:space="preserve"> slēgšanas tiesības, bet Komisija lemj par izsoles atzīšanu par nenotikušu. </w:t>
      </w:r>
    </w:p>
    <w:p w:rsidR="00D562BD" w:rsidRPr="007C742A" w:rsidRDefault="007C742A" w:rsidP="001A7657">
      <w:pPr>
        <w:pStyle w:val="a5"/>
        <w:numPr>
          <w:ilvl w:val="0"/>
          <w:numId w:val="9"/>
        </w:numPr>
        <w:spacing w:line="360" w:lineRule="auto"/>
        <w:jc w:val="both"/>
        <w:rPr>
          <w:rFonts w:ascii="Times New Roman" w:hAnsi="Times New Roman" w:cs="Times New Roman"/>
          <w:sz w:val="24"/>
          <w:szCs w:val="24"/>
          <w:lang w:val="lv-LV"/>
        </w:rPr>
      </w:pPr>
      <w:r w:rsidRPr="007C742A">
        <w:rPr>
          <w:rFonts w:ascii="Times New Roman" w:hAnsi="Times New Roman" w:cs="Times New Roman"/>
          <w:sz w:val="24"/>
          <w:szCs w:val="24"/>
          <w:lang w:val="lv-LV"/>
        </w:rPr>
        <w:t xml:space="preserve">Ja Objekts izsolē netiek nosolīts, tad Komisijai ir tiesības veikt atkārtotu izsoli vai īstenot sarunu procedūru. </w:t>
      </w:r>
    </w:p>
    <w:p w:rsidR="00D562BD" w:rsidRPr="001A7657" w:rsidRDefault="00D562BD" w:rsidP="00D562BD">
      <w:pPr>
        <w:ind w:left="0" w:hanging="2"/>
      </w:pPr>
    </w:p>
    <w:sectPr w:rsidR="00D562BD" w:rsidRPr="001A7657" w:rsidSect="00FB1A6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6E4"/>
    <w:multiLevelType w:val="multilevel"/>
    <w:tmpl w:val="0DC45C46"/>
    <w:lvl w:ilvl="0">
      <w:start w:val="1"/>
      <w:numFmt w:val="bullet"/>
      <w:suff w:val="space"/>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8646A2"/>
    <w:multiLevelType w:val="multilevel"/>
    <w:tmpl w:val="9C422CBA"/>
    <w:lvl w:ilvl="0">
      <w:start w:val="1"/>
      <w:numFmt w:val="decimal"/>
      <w:lvlText w:val="%1."/>
      <w:lvlJc w:val="left"/>
      <w:pPr>
        <w:ind w:left="718" w:hanging="360"/>
      </w:pPr>
      <w:rPr>
        <w:rFonts w:hint="default"/>
      </w:rPr>
    </w:lvl>
    <w:lvl w:ilvl="1">
      <w:start w:val="1"/>
      <w:numFmt w:val="decimal"/>
      <w:isLgl/>
      <w:suff w:val="space"/>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2" w15:restartNumberingAfterBreak="0">
    <w:nsid w:val="2A0B2158"/>
    <w:multiLevelType w:val="multilevel"/>
    <w:tmpl w:val="E140DE26"/>
    <w:lvl w:ilvl="0">
      <w:start w:val="1"/>
      <w:numFmt w:val="lowerLetter"/>
      <w:suff w:val="space"/>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44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60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ind w:left="576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2A2F9C"/>
    <w:multiLevelType w:val="hybridMultilevel"/>
    <w:tmpl w:val="49FA85C8"/>
    <w:styleLink w:val="Numbered"/>
    <w:lvl w:ilvl="0" w:tplc="004CA10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470391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DCAE32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3FC9C0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DEC7E6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614D6C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FF6113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67EB44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5669C1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081D88"/>
    <w:multiLevelType w:val="hybridMultilevel"/>
    <w:tmpl w:val="1E145AAA"/>
    <w:styleLink w:val="ImportedStyle5"/>
    <w:lvl w:ilvl="0" w:tplc="CAB04C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2C61AA">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38E430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3A31C2">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44D848">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1FECCE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0AE7A9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1C2D64">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5628F9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93465C"/>
    <w:multiLevelType w:val="multilevel"/>
    <w:tmpl w:val="C8A629D2"/>
    <w:lvl w:ilvl="0">
      <w:start w:val="1"/>
      <w:numFmt w:val="lowerLetter"/>
      <w:suff w:val="space"/>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ind w:left="144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360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ind w:left="5760" w:hanging="48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253971"/>
    <w:multiLevelType w:val="hybridMultilevel"/>
    <w:tmpl w:val="E53CCABC"/>
    <w:lvl w:ilvl="0" w:tplc="84AE7CA4">
      <w:start w:val="1"/>
      <w:numFmt w:val="decimal"/>
      <w:lvlText w:val="%1."/>
      <w:lvlJc w:val="left"/>
      <w:pPr>
        <w:ind w:left="718" w:hanging="360"/>
      </w:pPr>
    </w:lvl>
    <w:lvl w:ilvl="1" w:tplc="107E3458" w:tentative="1">
      <w:start w:val="1"/>
      <w:numFmt w:val="lowerLetter"/>
      <w:lvlText w:val="%2."/>
      <w:lvlJc w:val="left"/>
      <w:pPr>
        <w:ind w:left="1438" w:hanging="360"/>
      </w:pPr>
    </w:lvl>
    <w:lvl w:ilvl="2" w:tplc="64E8B554" w:tentative="1">
      <w:start w:val="1"/>
      <w:numFmt w:val="lowerRoman"/>
      <w:lvlText w:val="%3."/>
      <w:lvlJc w:val="right"/>
      <w:pPr>
        <w:ind w:left="2158" w:hanging="180"/>
      </w:pPr>
    </w:lvl>
    <w:lvl w:ilvl="3" w:tplc="DA907498" w:tentative="1">
      <w:start w:val="1"/>
      <w:numFmt w:val="decimal"/>
      <w:lvlText w:val="%4."/>
      <w:lvlJc w:val="left"/>
      <w:pPr>
        <w:ind w:left="2878" w:hanging="360"/>
      </w:pPr>
    </w:lvl>
    <w:lvl w:ilvl="4" w:tplc="611AAA68" w:tentative="1">
      <w:start w:val="1"/>
      <w:numFmt w:val="lowerLetter"/>
      <w:lvlText w:val="%5."/>
      <w:lvlJc w:val="left"/>
      <w:pPr>
        <w:ind w:left="3598" w:hanging="360"/>
      </w:pPr>
    </w:lvl>
    <w:lvl w:ilvl="5" w:tplc="C714CAF2" w:tentative="1">
      <w:start w:val="1"/>
      <w:numFmt w:val="lowerRoman"/>
      <w:lvlText w:val="%6."/>
      <w:lvlJc w:val="right"/>
      <w:pPr>
        <w:ind w:left="4318" w:hanging="180"/>
      </w:pPr>
    </w:lvl>
    <w:lvl w:ilvl="6" w:tplc="5C64D7DC" w:tentative="1">
      <w:start w:val="1"/>
      <w:numFmt w:val="decimal"/>
      <w:lvlText w:val="%7."/>
      <w:lvlJc w:val="left"/>
      <w:pPr>
        <w:ind w:left="5038" w:hanging="360"/>
      </w:pPr>
    </w:lvl>
    <w:lvl w:ilvl="7" w:tplc="AA224AE4" w:tentative="1">
      <w:start w:val="1"/>
      <w:numFmt w:val="lowerLetter"/>
      <w:lvlText w:val="%8."/>
      <w:lvlJc w:val="left"/>
      <w:pPr>
        <w:ind w:left="5758" w:hanging="360"/>
      </w:pPr>
    </w:lvl>
    <w:lvl w:ilvl="8" w:tplc="63AA0180" w:tentative="1">
      <w:start w:val="1"/>
      <w:numFmt w:val="lowerRoman"/>
      <w:lvlText w:val="%9."/>
      <w:lvlJc w:val="right"/>
      <w:pPr>
        <w:ind w:left="6478" w:hanging="180"/>
      </w:pPr>
    </w:lvl>
  </w:abstractNum>
  <w:abstractNum w:abstractNumId="7" w15:restartNumberingAfterBreak="0">
    <w:nsid w:val="41C13C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B161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5220D1"/>
    <w:multiLevelType w:val="hybridMultilevel"/>
    <w:tmpl w:val="49FA85C8"/>
    <w:numStyleLink w:val="Numbered"/>
  </w:abstractNum>
  <w:abstractNum w:abstractNumId="10" w15:restartNumberingAfterBreak="0">
    <w:nsid w:val="524618A5"/>
    <w:multiLevelType w:val="hybridMultilevel"/>
    <w:tmpl w:val="6ADA9E2E"/>
    <w:styleLink w:val="ImportedStyle6"/>
    <w:lvl w:ilvl="0" w:tplc="1340BB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EC520A">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63CEC6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1A641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1C9DC4">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260EE6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5C2672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B2758A">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A1DE2EA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9401415"/>
    <w:multiLevelType w:val="hybridMultilevel"/>
    <w:tmpl w:val="560C98BA"/>
    <w:styleLink w:val="ImportedStyle1"/>
    <w:lvl w:ilvl="0" w:tplc="991EA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04A1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86A1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CAB1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42F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038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8ABE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C876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2CE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3"/>
  </w:num>
  <w:num w:numId="4">
    <w:abstractNumId w:val="9"/>
    <w:lvlOverride w:ilvl="0">
      <w:lvl w:ilvl="0" w:tplc="E6701C04">
        <w:start w:val="1"/>
        <w:numFmt w:val="decimal"/>
        <w:suff w:val="space"/>
        <w:lvlText w:val="%1."/>
        <w:lvlJc w:val="left"/>
        <w:pPr>
          <w:ind w:left="232" w:hanging="232"/>
        </w:pPr>
        <w:rPr>
          <w:rFonts w:ascii="Times New Roman" w:hAnsi="Times New Roman" w:cs="Times New Roman" w:hint="default"/>
          <w:caps w:val="0"/>
          <w:smallCaps w:val="0"/>
          <w:strike w:val="0"/>
          <w:dstrike w:val="0"/>
          <w:outline w:val="0"/>
          <w:emboss w:val="0"/>
          <w:imprint w:val="0"/>
          <w:spacing w:val="0"/>
          <w:w w:val="100"/>
          <w:kern w:val="0"/>
          <w:position w:val="0"/>
          <w:vertAlign w:val="baseline"/>
        </w:rPr>
      </w:lvl>
    </w:lvlOverride>
    <w:lvlOverride w:ilvl="1">
      <w:lvl w:ilvl="1" w:tplc="3488CAD2">
        <w:start w:val="1"/>
        <w:numFmt w:val="decimal"/>
        <w:lvlText w:val="%2."/>
        <w:lvlJc w:val="left"/>
        <w:pPr>
          <w:ind w:left="10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tplc="8E92DAC6">
        <w:start w:val="1"/>
        <w:numFmt w:val="decimal"/>
        <w:lvlText w:val="%3."/>
        <w:lvlJc w:val="left"/>
        <w:pPr>
          <w:ind w:left="18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tplc="76AE5F50">
        <w:start w:val="1"/>
        <w:numFmt w:val="decimal"/>
        <w:lvlText w:val="%4."/>
        <w:lvlJc w:val="left"/>
        <w:pPr>
          <w:ind w:left="26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tplc="130856DC">
        <w:start w:val="1"/>
        <w:numFmt w:val="decimal"/>
        <w:lvlText w:val="%5."/>
        <w:lvlJc w:val="left"/>
        <w:pPr>
          <w:ind w:left="34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tplc="9FFC0910">
        <w:start w:val="1"/>
        <w:numFmt w:val="decimal"/>
        <w:lvlText w:val="%6."/>
        <w:lvlJc w:val="left"/>
        <w:pPr>
          <w:ind w:left="42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tplc="EE42F7D2">
        <w:start w:val="1"/>
        <w:numFmt w:val="decimal"/>
        <w:lvlText w:val="%7."/>
        <w:lvlJc w:val="left"/>
        <w:pPr>
          <w:ind w:left="50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tplc="FB7440E0">
        <w:start w:val="1"/>
        <w:numFmt w:val="decimal"/>
        <w:lvlText w:val="%8."/>
        <w:lvlJc w:val="left"/>
        <w:pPr>
          <w:ind w:left="5832" w:hanging="232"/>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tplc="4DF0605C">
        <w:start w:val="1"/>
        <w:numFmt w:val="decimal"/>
        <w:lvlText w:val="%9."/>
        <w:lvlJc w:val="left"/>
        <w:pPr>
          <w:ind w:left="6632" w:hanging="232"/>
        </w:pPr>
        <w:rPr>
          <w:rFonts w:hAnsi="Arial Unicode MS" w:hint="default"/>
          <w:caps w:val="0"/>
          <w:smallCaps w:val="0"/>
          <w:strike w:val="0"/>
          <w:dstrike w:val="0"/>
          <w:outline w:val="0"/>
          <w:emboss w:val="0"/>
          <w:imprint w:val="0"/>
          <w:spacing w:val="0"/>
          <w:w w:val="100"/>
          <w:kern w:val="0"/>
          <w:position w:val="0"/>
          <w:vertAlign w:val="baseline"/>
        </w:rPr>
      </w:lvl>
    </w:lvlOverride>
  </w:num>
  <w:num w:numId="5">
    <w:abstractNumId w:val="4"/>
  </w:num>
  <w:num w:numId="6">
    <w:abstractNumId w:val="2"/>
  </w:num>
  <w:num w:numId="7">
    <w:abstractNumId w:val="10"/>
  </w:num>
  <w:num w:numId="8">
    <w:abstractNumId w:val="5"/>
  </w:num>
  <w:num w:numId="9">
    <w:abstractNumId w:val="1"/>
  </w:num>
  <w:num w:numId="10">
    <w:abstractNumId w:val="7"/>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43FC7"/>
    <w:rsid w:val="00065071"/>
    <w:rsid w:val="0015038D"/>
    <w:rsid w:val="001A7657"/>
    <w:rsid w:val="001F03F4"/>
    <w:rsid w:val="002033C3"/>
    <w:rsid w:val="002E3F19"/>
    <w:rsid w:val="003416BC"/>
    <w:rsid w:val="0039047E"/>
    <w:rsid w:val="004B08F1"/>
    <w:rsid w:val="0055255E"/>
    <w:rsid w:val="00567B06"/>
    <w:rsid w:val="005E1082"/>
    <w:rsid w:val="00627AFE"/>
    <w:rsid w:val="00677BCA"/>
    <w:rsid w:val="0069713C"/>
    <w:rsid w:val="00724F7E"/>
    <w:rsid w:val="007C742A"/>
    <w:rsid w:val="007D5A96"/>
    <w:rsid w:val="007F697D"/>
    <w:rsid w:val="0080074B"/>
    <w:rsid w:val="00800AED"/>
    <w:rsid w:val="0081266E"/>
    <w:rsid w:val="00930115"/>
    <w:rsid w:val="009D7EA2"/>
    <w:rsid w:val="009E70E2"/>
    <w:rsid w:val="00A11B8D"/>
    <w:rsid w:val="00AA0F3A"/>
    <w:rsid w:val="00AE2793"/>
    <w:rsid w:val="00B10CC6"/>
    <w:rsid w:val="00B17CA4"/>
    <w:rsid w:val="00B45A55"/>
    <w:rsid w:val="00BF733D"/>
    <w:rsid w:val="00C12E0D"/>
    <w:rsid w:val="00C2595B"/>
    <w:rsid w:val="00D562BD"/>
    <w:rsid w:val="00D9244C"/>
    <w:rsid w:val="00DA417C"/>
    <w:rsid w:val="00DE1C6D"/>
    <w:rsid w:val="00EB26EB"/>
    <w:rsid w:val="00EF1901"/>
    <w:rsid w:val="00FB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2AD9"/>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2BD"/>
    <w:rPr>
      <w:color w:val="0563C1" w:themeColor="hyperlink"/>
      <w:u w:val="single"/>
    </w:rPr>
  </w:style>
  <w:style w:type="table" w:styleId="a4">
    <w:name w:val="Table Grid"/>
    <w:basedOn w:val="a1"/>
    <w:uiPriority w:val="39"/>
    <w:rsid w:val="00D562B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34"/>
    <w:qFormat/>
    <w:rsid w:val="00D562BD"/>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34"/>
    <w:locked/>
    <w:rsid w:val="00D562BD"/>
    <w:rPr>
      <w:lang w:val="ru-RU"/>
    </w:rPr>
  </w:style>
  <w:style w:type="paragraph" w:customStyle="1" w:styleId="Body">
    <w:name w:val="Body"/>
    <w:rsid w:val="00D562BD"/>
    <w:pPr>
      <w:pBdr>
        <w:top w:val="nil"/>
        <w:left w:val="nil"/>
        <w:bottom w:val="nil"/>
        <w:right w:val="nil"/>
        <w:between w:val="nil"/>
        <w:bar w:val="nil"/>
      </w:pBdr>
      <w:spacing w:after="200" w:line="276" w:lineRule="auto"/>
    </w:pPr>
    <w:rPr>
      <w:rFonts w:ascii="Calibri" w:eastAsia="Arial Unicode MS" w:hAnsi="Calibri" w:cs="Arial Unicode MS"/>
      <w:color w:val="000000"/>
      <w:u w:color="000000"/>
      <w:lang w:val="lv-LV" w:eastAsia="lv-LV"/>
      <w14:textOutline w14:w="0" w14:cap="flat" w14:cmpd="sng" w14:algn="ctr">
        <w14:noFill/>
        <w14:prstDash w14:val="solid"/>
        <w14:bevel/>
      </w14:textOutline>
    </w:rPr>
  </w:style>
  <w:style w:type="character" w:customStyle="1" w:styleId="Hyperlink0">
    <w:name w:val="Hyperlink.0"/>
    <w:basedOn w:val="a0"/>
    <w:rsid w:val="00D562BD"/>
    <w:rPr>
      <w:rFonts w:ascii="Times New Roman" w:eastAsia="Times New Roman" w:hAnsi="Times New Roman" w:cs="Times New Roman"/>
      <w:outline w:val="0"/>
      <w:color w:val="0000FF"/>
      <w:sz w:val="24"/>
      <w:szCs w:val="24"/>
      <w:u w:val="single" w:color="0000FF"/>
    </w:rPr>
  </w:style>
  <w:style w:type="numbering" w:customStyle="1" w:styleId="ImportedStyle1">
    <w:name w:val="Imported Style 1"/>
    <w:rsid w:val="00D562BD"/>
    <w:pPr>
      <w:numPr>
        <w:numId w:val="1"/>
      </w:numPr>
    </w:pPr>
  </w:style>
  <w:style w:type="numbering" w:customStyle="1" w:styleId="Numbered">
    <w:name w:val="Numbered"/>
    <w:rsid w:val="00D562BD"/>
    <w:pPr>
      <w:numPr>
        <w:numId w:val="3"/>
      </w:numPr>
    </w:pPr>
  </w:style>
  <w:style w:type="numbering" w:customStyle="1" w:styleId="ImportedStyle5">
    <w:name w:val="Imported Style 5"/>
    <w:rsid w:val="00D562BD"/>
    <w:pPr>
      <w:numPr>
        <w:numId w:val="5"/>
      </w:numPr>
    </w:pPr>
  </w:style>
  <w:style w:type="numbering" w:customStyle="1" w:styleId="ImportedStyle6">
    <w:name w:val="Imported Style 6"/>
    <w:rsid w:val="00D562B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lv/zinatne/intelektuala-ipasuma-izs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lv" TargetMode="External"/><Relationship Id="rId5" Type="http://schemas.openxmlformats.org/officeDocument/2006/relationships/hyperlink" Target="http://www.lu.lv/zinatne/intelektuala-ipasuma-izso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3</cp:revision>
  <dcterms:created xsi:type="dcterms:W3CDTF">2022-12-29T11:52:00Z</dcterms:created>
  <dcterms:modified xsi:type="dcterms:W3CDTF">2022-12-29T11:53:00Z</dcterms:modified>
</cp:coreProperties>
</file>