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CEC9" w14:textId="77777777" w:rsidR="00D65733" w:rsidRDefault="00D65733" w:rsidP="00DB1C87">
      <w:pPr>
        <w:pStyle w:val="Heading1"/>
        <w:rPr>
          <w:noProof/>
        </w:rPr>
      </w:pPr>
    </w:p>
    <w:p w14:paraId="0036B47D" w14:textId="77777777" w:rsidR="00470C19" w:rsidRPr="00985488" w:rsidRDefault="00470C19" w:rsidP="00470C19">
      <w:pPr>
        <w:spacing w:after="120" w:line="240" w:lineRule="auto"/>
        <w:ind w:right="-1" w:firstLine="720"/>
        <w:rPr>
          <w:rFonts w:ascii="Times New Roman" w:hAnsi="Times New Roman" w:cs="Times New Roman"/>
          <w:noProof/>
        </w:rPr>
      </w:pPr>
    </w:p>
    <w:p w14:paraId="4DB6CD1E" w14:textId="77777777" w:rsidR="00D65733" w:rsidRPr="00985488" w:rsidRDefault="00D65733" w:rsidP="00D65733">
      <w:pPr>
        <w:spacing w:after="120" w:line="240" w:lineRule="auto"/>
        <w:ind w:right="-1"/>
        <w:rPr>
          <w:rFonts w:ascii="Times New Roman" w:hAnsi="Times New Roman" w:cs="Times New Roman"/>
          <w:noProof/>
        </w:rPr>
      </w:pPr>
    </w:p>
    <w:p w14:paraId="78E7E117" w14:textId="77777777" w:rsidR="00470C19" w:rsidRPr="00985488" w:rsidRDefault="00470C19" w:rsidP="00D65733">
      <w:pPr>
        <w:spacing w:after="120" w:line="240" w:lineRule="auto"/>
        <w:ind w:right="-1"/>
        <w:rPr>
          <w:rFonts w:ascii="Times New Roman" w:hAnsi="Times New Roman" w:cs="Times New Roman"/>
          <w:noProof/>
        </w:rPr>
      </w:pPr>
    </w:p>
    <w:p w14:paraId="72B32032" w14:textId="77777777" w:rsidR="00470C19" w:rsidRDefault="00000000" w:rsidP="00D65733">
      <w:pPr>
        <w:spacing w:after="120" w:line="240" w:lineRule="auto"/>
        <w:ind w:right="-1"/>
        <w:rPr>
          <w:rFonts w:ascii="Times New Roman" w:hAnsi="Times New Roman" w:cs="Times New Roman"/>
          <w:noProof/>
        </w:rPr>
      </w:pPr>
      <w:r>
        <w:rPr>
          <w:noProof/>
          <w:lang w:eastAsia="lv-LV"/>
        </w:rPr>
        <mc:AlternateContent>
          <mc:Choice Requires="wps">
            <w:drawing>
              <wp:anchor distT="45720" distB="45720" distL="114300" distR="114300" simplePos="0" relativeHeight="251658240" behindDoc="0" locked="1" layoutInCell="1" allowOverlap="1" wp14:anchorId="666F83F8" wp14:editId="5F26AC51">
                <wp:simplePos x="0" y="0"/>
                <wp:positionH relativeFrom="margin">
                  <wp:posOffset>0</wp:posOffset>
                </wp:positionH>
                <wp:positionV relativeFrom="page">
                  <wp:posOffset>2021205</wp:posOffset>
                </wp:positionV>
                <wp:extent cx="5946775" cy="32702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327025"/>
                        </a:xfrm>
                        <a:prstGeom prst="rect">
                          <a:avLst/>
                        </a:prstGeom>
                        <a:noFill/>
                        <a:ln w="9525">
                          <a:noFill/>
                          <a:miter lim="800000"/>
                          <a:headEnd/>
                          <a:tailEnd/>
                        </a:ln>
                      </wps:spPr>
                      <wps:txbx>
                        <w:txbxContent>
                          <w:p w14:paraId="1A0FFBCE" w14:textId="77777777" w:rsidR="00470C19" w:rsidRPr="005F43D7" w:rsidRDefault="00000000" w:rsidP="00470C19">
                            <w:pPr>
                              <w:jc w:val="center"/>
                              <w:rPr>
                                <w:rFonts w:ascii="Arial" w:hAnsi="Arial" w:cs="Arial"/>
                                <w:color w:val="002D74"/>
                                <w:spacing w:val="120"/>
                                <w:sz w:val="36"/>
                                <w:szCs w:val="36"/>
                              </w:rPr>
                            </w:pPr>
                            <w:r w:rsidRPr="005F43D7">
                              <w:rPr>
                                <w:rFonts w:ascii="Arial" w:hAnsi="Arial" w:cs="Arial"/>
                                <w:color w:val="002D74"/>
                                <w:spacing w:val="120"/>
                                <w:sz w:val="36"/>
                                <w:szCs w:val="36"/>
                              </w:rPr>
                              <w:t>RĪKOJUMS</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66F83F8" id="_x0000_t202" coordsize="21600,21600" o:spt="202" path="m,l,21600r21600,l21600,xe">
                <v:stroke joinstyle="miter"/>
                <v:path gradientshapeok="t" o:connecttype="rect"/>
              </v:shapetype>
              <v:shape id="Text Box 1" o:spid="_x0000_s1026" type="#_x0000_t202" style="position:absolute;margin-left:0;margin-top:159.15pt;width:468.25pt;height:25.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" filled="f" stroked="f">
                <v:textbox inset="0,0,0,0">
                  <w:txbxContent>
                    <w:p w14:paraId="1A0FFBCE" w14:textId="77777777" w:rsidR="00470C19" w:rsidRPr="005F43D7" w:rsidRDefault="00000000" w:rsidP="00470C19">
                      <w:pPr>
                        <w:jc w:val="center"/>
                        <w:rPr>
                          <w:rFonts w:ascii="Arial" w:hAnsi="Arial" w:cs="Arial"/>
                          <w:color w:val="002D74"/>
                          <w:spacing w:val="120"/>
                          <w:sz w:val="36"/>
                          <w:szCs w:val="36"/>
                        </w:rPr>
                      </w:pPr>
                      <w:r w:rsidRPr="005F43D7">
                        <w:rPr>
                          <w:rFonts w:ascii="Arial" w:hAnsi="Arial" w:cs="Arial"/>
                          <w:color w:val="002D74"/>
                          <w:spacing w:val="120"/>
                          <w:sz w:val="36"/>
                          <w:szCs w:val="36"/>
                        </w:rPr>
                        <w:t>RĪKOJUMS</w:t>
                      </w:r>
                    </w:p>
                  </w:txbxContent>
                </v:textbox>
                <w10:wrap type="square" anchorx="margin" anchory="page"/>
                <w10:anchorlock/>
              </v:shape>
            </w:pict>
          </mc:Fallback>
        </mc:AlternateConten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949"/>
        <w:gridCol w:w="2401"/>
        <w:gridCol w:w="567"/>
        <w:gridCol w:w="2825"/>
      </w:tblGrid>
      <w:tr w:rsidR="00E45517" w:rsidRPr="00B176C0" w14:paraId="27115ABB" w14:textId="77777777" w:rsidTr="00470C19">
        <w:tc>
          <w:tcPr>
            <w:tcW w:w="730" w:type="dxa"/>
          </w:tcPr>
          <w:p w14:paraId="5CE70D48" w14:textId="77777777" w:rsidR="00470C19" w:rsidRPr="00B176C0" w:rsidRDefault="00000000" w:rsidP="00C12725">
            <w:pPr>
              <w:rPr>
                <w:rFonts w:ascii="Times New Roman" w:hAnsi="Times New Roman" w:cs="Times New Roman"/>
                <w:b/>
                <w:bCs/>
                <w:noProof/>
                <w:szCs w:val="24"/>
              </w:rPr>
            </w:pPr>
            <w:r w:rsidRPr="00B176C0">
              <w:rPr>
                <w:rFonts w:ascii="Times New Roman" w:hAnsi="Times New Roman" w:cs="Times New Roman"/>
                <w:b/>
                <w:bCs/>
                <w:noProof/>
                <w:szCs w:val="24"/>
              </w:rPr>
              <w:t>Rīgā,</w:t>
            </w:r>
          </w:p>
        </w:tc>
        <w:tc>
          <w:tcPr>
            <w:tcW w:w="2956" w:type="dxa"/>
          </w:tcPr>
          <w:p w14:paraId="26F56B62" w14:textId="1D5CC2CE" w:rsidR="00470C19" w:rsidRPr="00B176C0" w:rsidRDefault="00B176C0" w:rsidP="00C12725">
            <w:pPr>
              <w:ind w:right="-114"/>
              <w:rPr>
                <w:rFonts w:ascii="Times New Roman" w:hAnsi="Times New Roman" w:cs="Times New Roman"/>
                <w:b/>
                <w:bCs/>
                <w:noProof/>
                <w:szCs w:val="24"/>
              </w:rPr>
            </w:pPr>
            <w:r w:rsidRPr="00B176C0">
              <w:rPr>
                <w:rFonts w:ascii="Times New Roman" w:hAnsi="Times New Roman" w:cs="Times New Roman"/>
                <w:b/>
                <w:bCs/>
                <w:noProof/>
                <w:szCs w:val="24"/>
              </w:rPr>
              <w:t>20.01.2026.</w:t>
            </w:r>
          </w:p>
        </w:tc>
        <w:tc>
          <w:tcPr>
            <w:tcW w:w="2410" w:type="dxa"/>
          </w:tcPr>
          <w:p w14:paraId="30255B7B" w14:textId="77777777" w:rsidR="00470C19" w:rsidRPr="00B176C0" w:rsidRDefault="00470C19" w:rsidP="00C12725">
            <w:pPr>
              <w:rPr>
                <w:rFonts w:ascii="Times New Roman" w:hAnsi="Times New Roman" w:cs="Times New Roman"/>
                <w:b/>
                <w:bCs/>
                <w:noProof/>
                <w:szCs w:val="24"/>
              </w:rPr>
            </w:pPr>
          </w:p>
        </w:tc>
        <w:tc>
          <w:tcPr>
            <w:tcW w:w="567" w:type="dxa"/>
          </w:tcPr>
          <w:p w14:paraId="24333F19" w14:textId="77777777" w:rsidR="00470C19" w:rsidRPr="00B176C0" w:rsidRDefault="00000000" w:rsidP="00C12725">
            <w:pPr>
              <w:rPr>
                <w:rFonts w:ascii="Times New Roman" w:hAnsi="Times New Roman" w:cs="Times New Roman"/>
                <w:b/>
                <w:bCs/>
                <w:noProof/>
                <w:szCs w:val="24"/>
              </w:rPr>
            </w:pPr>
            <w:r w:rsidRPr="00B176C0">
              <w:rPr>
                <w:rFonts w:ascii="Times New Roman" w:hAnsi="Times New Roman" w:cs="Times New Roman"/>
                <w:b/>
                <w:bCs/>
                <w:noProof/>
                <w:szCs w:val="24"/>
              </w:rPr>
              <w:t>Nr.</w:t>
            </w:r>
          </w:p>
        </w:tc>
        <w:tc>
          <w:tcPr>
            <w:tcW w:w="2835" w:type="dxa"/>
          </w:tcPr>
          <w:p w14:paraId="5D086B83" w14:textId="77777777" w:rsidR="00470C19" w:rsidRPr="00B176C0" w:rsidRDefault="00000000" w:rsidP="00C12725">
            <w:pPr>
              <w:rPr>
                <w:rFonts w:ascii="Times New Roman" w:hAnsi="Times New Roman" w:cs="Times New Roman"/>
                <w:b/>
                <w:bCs/>
                <w:noProof/>
                <w:szCs w:val="24"/>
              </w:rPr>
            </w:pPr>
            <w:r w:rsidRPr="00B176C0">
              <w:rPr>
                <w:rFonts w:ascii="Times New Roman" w:hAnsi="Times New Roman" w:cs="Times New Roman"/>
                <w:b/>
                <w:bCs/>
                <w:noProof/>
                <w:szCs w:val="24"/>
              </w:rPr>
              <w:t>1-4/21</w:t>
            </w:r>
          </w:p>
        </w:tc>
      </w:tr>
    </w:tbl>
    <w:p w14:paraId="5FD27F1D" w14:textId="77777777" w:rsidR="00D65733" w:rsidRPr="00B176C0" w:rsidRDefault="00D65733" w:rsidP="00D65733">
      <w:pPr>
        <w:tabs>
          <w:tab w:val="right" w:pos="9071"/>
        </w:tabs>
        <w:spacing w:after="120" w:line="240" w:lineRule="auto"/>
        <w:ind w:right="-1"/>
        <w:rPr>
          <w:rFonts w:ascii="Times New Roman" w:hAnsi="Times New Roman" w:cs="Times New Roman"/>
          <w:b/>
          <w:bCs/>
          <w:noProof/>
        </w:rPr>
      </w:pPr>
    </w:p>
    <w:p w14:paraId="29636ACE" w14:textId="511CD488" w:rsidR="001A4056" w:rsidRPr="00B176C0" w:rsidRDefault="00000000" w:rsidP="00B176C0">
      <w:pPr>
        <w:tabs>
          <w:tab w:val="right" w:pos="9356"/>
        </w:tabs>
        <w:ind w:right="-1"/>
        <w:jc w:val="center"/>
        <w:rPr>
          <w:rFonts w:ascii="Times New Roman" w:hAnsi="Times New Roman" w:cs="Times New Roman"/>
          <w:b/>
          <w:bCs/>
          <w:noProof/>
          <w:sz w:val="24"/>
          <w:szCs w:val="24"/>
        </w:rPr>
      </w:pPr>
      <w:r w:rsidRPr="00B176C0">
        <w:rPr>
          <w:rFonts w:ascii="Times New Roman" w:hAnsi="Times New Roman" w:cs="Times New Roman"/>
          <w:b/>
          <w:bCs/>
          <w:noProof/>
          <w:sz w:val="24"/>
          <w:szCs w:val="24"/>
        </w:rPr>
        <w:t>Par uzņemšanas kārtību ārvalstniekiem</w:t>
      </w:r>
    </w:p>
    <w:p w14:paraId="6605308F" w14:textId="77777777" w:rsidR="00F6560B" w:rsidRPr="00B176C0" w:rsidRDefault="00000000" w:rsidP="00B176C0">
      <w:pPr>
        <w:tabs>
          <w:tab w:val="right" w:pos="9356"/>
        </w:tabs>
        <w:ind w:right="-1"/>
        <w:jc w:val="center"/>
        <w:rPr>
          <w:rFonts w:ascii="Times New Roman" w:hAnsi="Times New Roman" w:cs="Times New Roman"/>
          <w:b/>
          <w:bCs/>
          <w:noProof/>
          <w:sz w:val="24"/>
          <w:szCs w:val="24"/>
        </w:rPr>
      </w:pPr>
      <w:r w:rsidRPr="00B176C0">
        <w:rPr>
          <w:rFonts w:ascii="Times New Roman" w:hAnsi="Times New Roman" w:cs="Times New Roman"/>
          <w:b/>
          <w:bCs/>
          <w:noProof/>
          <w:sz w:val="24"/>
          <w:szCs w:val="24"/>
        </w:rPr>
        <w:t>2026./2027. akadēmiskajam gadam</w:t>
      </w:r>
    </w:p>
    <w:p w14:paraId="551D5DB5" w14:textId="095199F5" w:rsidR="00B176C0" w:rsidRDefault="0024340F" w:rsidP="00B176C0">
      <w:pPr>
        <w:pBdr>
          <w:top w:val="inset" w:sz="6" w:space="1" w:color="auto"/>
          <w:bottom w:val="inset" w:sz="6" w:space="0" w:color="auto"/>
        </w:pBdr>
        <w:spacing w:line="240" w:lineRule="auto"/>
        <w:rPr>
          <w:rFonts w:ascii="Times New Roman" w:hAnsi="Times New Roman" w:cs="Times New Roman"/>
          <w:i/>
        </w:rPr>
      </w:pPr>
      <w:r>
        <w:rPr>
          <w:rFonts w:ascii="Times New Roman" w:hAnsi="Times New Roman" w:cs="Times New Roman"/>
          <w:i/>
        </w:rPr>
        <w:t>Ar grozījumiem, kas izdarīti līdz 30.04.2026.</w:t>
      </w:r>
    </w:p>
    <w:p w14:paraId="0A7864F8" w14:textId="7288EE40" w:rsidR="0024340F" w:rsidRPr="00500676" w:rsidRDefault="0024340F" w:rsidP="00B176C0">
      <w:pPr>
        <w:pBdr>
          <w:top w:val="inset" w:sz="6" w:space="1" w:color="auto"/>
          <w:bottom w:val="inset" w:sz="6" w:space="0" w:color="auto"/>
        </w:pBdr>
        <w:spacing w:line="240" w:lineRule="auto"/>
        <w:rPr>
          <w:rFonts w:ascii="Times New Roman" w:hAnsi="Times New Roman" w:cs="Times New Roman"/>
          <w:i/>
        </w:rPr>
      </w:pPr>
      <w:r>
        <w:rPr>
          <w:rFonts w:ascii="Times New Roman" w:hAnsi="Times New Roman" w:cs="Times New Roman"/>
          <w:i/>
        </w:rPr>
        <w:t xml:space="preserve">Grozījumi: LU 30.04.2026. rīkojums Nr. 1-4/162 </w:t>
      </w:r>
    </w:p>
    <w:p w14:paraId="62A0C331" w14:textId="77777777" w:rsidR="00B176C0" w:rsidRPr="00500676" w:rsidRDefault="00B176C0" w:rsidP="00B176C0">
      <w:pPr>
        <w:spacing w:line="240" w:lineRule="auto"/>
        <w:rPr>
          <w:rFonts w:ascii="Times New Roman" w:hAnsi="Times New Roman" w:cs="Times New Roman"/>
        </w:rPr>
      </w:pPr>
      <w:r w:rsidRPr="00500676">
        <w:rPr>
          <w:rFonts w:ascii="Times New Roman" w:hAnsi="Times New Roman" w:cs="Times New Roman"/>
        </w:rPr>
        <w:tab/>
      </w:r>
      <w:r w:rsidRPr="00500676">
        <w:rPr>
          <w:rFonts w:ascii="Times New Roman" w:hAnsi="Times New Roman" w:cs="Times New Roman"/>
        </w:rPr>
        <w:tab/>
      </w:r>
    </w:p>
    <w:p w14:paraId="7024C1FA" w14:textId="2665674A" w:rsidR="00F6560B" w:rsidRPr="001A4056" w:rsidRDefault="00B176C0" w:rsidP="001A4056">
      <w:pPr>
        <w:tabs>
          <w:tab w:val="right" w:pos="9356"/>
        </w:tabs>
        <w:ind w:right="-1"/>
        <w:jc w:val="both"/>
        <w:rPr>
          <w:rFonts w:ascii="Times New Roman" w:hAnsi="Times New Roman" w:cs="Times New Roman"/>
          <w:iCs/>
          <w:noProof/>
          <w:sz w:val="24"/>
          <w:szCs w:val="24"/>
        </w:rPr>
      </w:pPr>
      <w:r w:rsidRPr="00B176C0">
        <w:rPr>
          <w:rFonts w:ascii="Times New Roman" w:hAnsi="Times New Roman" w:cs="Times New Roman"/>
          <w:iCs/>
          <w:noProof/>
          <w:sz w:val="24"/>
          <w:szCs w:val="24"/>
        </w:rPr>
        <w:tab/>
      </w:r>
    </w:p>
    <w:p w14:paraId="4D328077" w14:textId="77777777" w:rsidR="00F6560B" w:rsidRPr="001A4056" w:rsidRDefault="00000000" w:rsidP="001A4056">
      <w:pPr>
        <w:tabs>
          <w:tab w:val="right" w:pos="9356"/>
        </w:tabs>
        <w:ind w:right="-1" w:firstLine="851"/>
        <w:jc w:val="both"/>
        <w:rPr>
          <w:rFonts w:ascii="Times New Roman" w:hAnsi="Times New Roman" w:cs="Times New Roman"/>
          <w:noProof/>
          <w:sz w:val="24"/>
          <w:szCs w:val="24"/>
        </w:rPr>
      </w:pPr>
      <w:r w:rsidRPr="001A4056">
        <w:rPr>
          <w:rFonts w:ascii="Times New Roman" w:hAnsi="Times New Roman" w:cs="Times New Roman"/>
          <w:noProof/>
          <w:sz w:val="24"/>
          <w:szCs w:val="24"/>
        </w:rPr>
        <w:t xml:space="preserve">Lai nodrošinātu uzņemšanas procesu ārvalstniekiem </w:t>
      </w:r>
      <w:r w:rsidRPr="001A4056">
        <w:rPr>
          <w:rFonts w:ascii="Times New Roman" w:hAnsi="Times New Roman" w:cs="Times New Roman"/>
          <w:bCs/>
          <w:noProof/>
          <w:sz w:val="24"/>
          <w:szCs w:val="24"/>
        </w:rPr>
        <w:t>pamatstudijās un augstākā līmeņa studijās</w:t>
      </w:r>
      <w:r w:rsidRPr="001A4056">
        <w:rPr>
          <w:rFonts w:ascii="Times New Roman" w:hAnsi="Times New Roman" w:cs="Times New Roman"/>
          <w:noProof/>
          <w:sz w:val="24"/>
          <w:szCs w:val="24"/>
        </w:rPr>
        <w:t xml:space="preserve"> Latvijas Universitātē 2026./2027. akadēmiskajā gadā, NOSAKU šādu kārtību:</w:t>
      </w:r>
    </w:p>
    <w:p w14:paraId="25773DC2" w14:textId="77777777" w:rsidR="00F6560B" w:rsidRPr="001A4056" w:rsidRDefault="00F6560B" w:rsidP="001A4056">
      <w:pPr>
        <w:tabs>
          <w:tab w:val="right" w:pos="9356"/>
        </w:tabs>
        <w:ind w:right="-1"/>
        <w:jc w:val="both"/>
        <w:rPr>
          <w:rFonts w:ascii="Times New Roman" w:hAnsi="Times New Roman" w:cs="Times New Roman"/>
          <w:noProof/>
          <w:sz w:val="24"/>
          <w:szCs w:val="24"/>
        </w:rPr>
      </w:pPr>
    </w:p>
    <w:p w14:paraId="6A88FDDC" w14:textId="77777777" w:rsidR="00F6560B" w:rsidRPr="001A4056" w:rsidRDefault="00000000" w:rsidP="001A4056">
      <w:pPr>
        <w:numPr>
          <w:ilvl w:val="0"/>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Pieteikšanās studijām:</w:t>
      </w:r>
    </w:p>
    <w:p w14:paraId="247FDE94" w14:textId="77777777" w:rsidR="00F6560B" w:rsidRPr="001A4056" w:rsidRDefault="00000000" w:rsidP="001A4056">
      <w:pPr>
        <w:numPr>
          <w:ilvl w:val="1"/>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 xml:space="preserve"> </w:t>
      </w:r>
      <w:r w:rsidR="00B00D98">
        <w:rPr>
          <w:rFonts w:ascii="Times New Roman" w:hAnsi="Times New Roman" w:cs="Times New Roman"/>
          <w:noProof/>
          <w:sz w:val="24"/>
          <w:szCs w:val="24"/>
        </w:rPr>
        <w:t>ā</w:t>
      </w:r>
      <w:r w:rsidRPr="001A4056">
        <w:rPr>
          <w:rFonts w:ascii="Times New Roman" w:hAnsi="Times New Roman" w:cs="Times New Roman"/>
          <w:noProof/>
          <w:sz w:val="24"/>
          <w:szCs w:val="24"/>
        </w:rPr>
        <w:t>rvalstnieki piesakās studijām uzņemšanas platformā http://apply.lu.lv (DreamApply), aizpildot elektronisko pieteikuma formu, samaksājot reģistrācijas maksu un augšupielādējot šādus dokumentus:</w:t>
      </w:r>
    </w:p>
    <w:p w14:paraId="588A9EB1" w14:textId="77777777" w:rsidR="00F6560B" w:rsidRPr="001A4056" w:rsidRDefault="00000000" w:rsidP="001A4056">
      <w:pPr>
        <w:numPr>
          <w:ilvl w:val="2"/>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 xml:space="preserve">legalizētu (ja legalizācija nepieciešama) izglītību apliecinošu dokumentu un tā pielikumu. Ja pieteikšanās periodā izglītības dokumentiem vēl nav veikta legalizācija, ir pieļaujama minēto dokumentu iesniegšana bez legalizācijas ar nosacījumu, ka legalizēti dokumenti tiek uzrādīti pēc ierašanās Latvijā, kā norādīts 2. punktā; </w:t>
      </w:r>
    </w:p>
    <w:p w14:paraId="58F6DEB7" w14:textId="77777777" w:rsidR="00F6560B" w:rsidRPr="001A4056" w:rsidRDefault="00000000" w:rsidP="001A4056">
      <w:pPr>
        <w:numPr>
          <w:ilvl w:val="2"/>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 xml:space="preserve">izglītību apliecinošu dokumentu un tā pielikuma tulkojumu latviešu vai angļu valodā, ja dokumenti nav izdoti iepriekš minētajās valodās; </w:t>
      </w:r>
    </w:p>
    <w:p w14:paraId="11CAFA56" w14:textId="77777777" w:rsidR="00F6560B" w:rsidRPr="001A4056" w:rsidRDefault="00000000" w:rsidP="001A4056">
      <w:pPr>
        <w:numPr>
          <w:ilvl w:val="2"/>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personu apliecinošu dokumentu;</w:t>
      </w:r>
    </w:p>
    <w:p w14:paraId="32F25F47" w14:textId="77777777" w:rsidR="00F6560B" w:rsidRPr="001A4056" w:rsidRDefault="00000000" w:rsidP="001A4056">
      <w:pPr>
        <w:numPr>
          <w:ilvl w:val="2"/>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citus dokumentus, ja tādi nepieciešami saskaņā ar Uzņemšanas prasībām un kritērijiem pamatstudiju programmās 2026./2027. akadēmiskajā gadā (apstiprināti ar LU 27.11.2025. rīkojumu Nr. 1-4/506), Uzņemšanas prasībām un kritērijiem augstākā līmeņa studiju</w:t>
      </w:r>
      <w:r w:rsidR="00310D4A">
        <w:rPr>
          <w:rFonts w:ascii="Times New Roman" w:hAnsi="Times New Roman" w:cs="Times New Roman"/>
          <w:noProof/>
          <w:sz w:val="24"/>
          <w:szCs w:val="24"/>
        </w:rPr>
        <w:t xml:space="preserve"> programmās</w:t>
      </w:r>
      <w:r w:rsidRPr="001A4056">
        <w:rPr>
          <w:rFonts w:ascii="Times New Roman" w:hAnsi="Times New Roman" w:cs="Times New Roman"/>
          <w:noProof/>
          <w:sz w:val="24"/>
          <w:szCs w:val="24"/>
        </w:rPr>
        <w:t xml:space="preserve"> (apstiprināti ar LU 27.11.2025. rīkojumu Nr. 1-4/506) un Uzņemšanas prasībām un kritērijiem akadēmiskajās doktora studiju programmās (apstiprināti ar LU 17.12.2025. rīkojum</w:t>
      </w:r>
      <w:r w:rsidR="00310D4A">
        <w:rPr>
          <w:rFonts w:ascii="Times New Roman" w:hAnsi="Times New Roman" w:cs="Times New Roman"/>
          <w:noProof/>
          <w:sz w:val="24"/>
          <w:szCs w:val="24"/>
        </w:rPr>
        <w:t>u</w:t>
      </w:r>
      <w:r w:rsidRPr="001A4056">
        <w:rPr>
          <w:rFonts w:ascii="Times New Roman" w:hAnsi="Times New Roman" w:cs="Times New Roman"/>
          <w:noProof/>
          <w:sz w:val="24"/>
          <w:szCs w:val="24"/>
        </w:rPr>
        <w:t xml:space="preserve"> Nr. 1-4/532);</w:t>
      </w:r>
    </w:p>
    <w:p w14:paraId="173DFCD0" w14:textId="77777777" w:rsidR="00F6560B" w:rsidRPr="001A4056" w:rsidRDefault="00000000" w:rsidP="001A4056">
      <w:pPr>
        <w:numPr>
          <w:ilvl w:val="2"/>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lastRenderedPageBreak/>
        <w:t>piesakoties doktora studiju programmās, papildus:</w:t>
      </w:r>
    </w:p>
    <w:p w14:paraId="40187F1F" w14:textId="77777777" w:rsidR="00F6560B" w:rsidRPr="001A4056" w:rsidRDefault="00000000" w:rsidP="001A4056">
      <w:pPr>
        <w:numPr>
          <w:ilvl w:val="3"/>
          <w:numId w:val="5"/>
        </w:numPr>
        <w:tabs>
          <w:tab w:val="right" w:pos="9356"/>
        </w:tabs>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1A4056">
        <w:rPr>
          <w:rFonts w:ascii="Times New Roman" w:hAnsi="Times New Roman" w:cs="Times New Roman"/>
          <w:noProof/>
          <w:sz w:val="24"/>
          <w:szCs w:val="24"/>
        </w:rPr>
        <w:t>noteikta parauga dzīvesgājuma aprakstu (CV), ietverot publicēto darbu vai citu zinātnisko aktivitāšu aprakstu;</w:t>
      </w:r>
    </w:p>
    <w:p w14:paraId="06D18DA6" w14:textId="77777777" w:rsidR="00F6560B" w:rsidRPr="001A4056" w:rsidRDefault="00000000" w:rsidP="001A4056">
      <w:pPr>
        <w:numPr>
          <w:ilvl w:val="3"/>
          <w:numId w:val="5"/>
        </w:numPr>
        <w:tabs>
          <w:tab w:val="right" w:pos="9356"/>
        </w:tabs>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1A4056">
        <w:rPr>
          <w:rFonts w:ascii="Times New Roman" w:hAnsi="Times New Roman" w:cs="Times New Roman"/>
          <w:noProof/>
          <w:sz w:val="24"/>
          <w:szCs w:val="24"/>
        </w:rPr>
        <w:t>noteikta parauga disertācijas tēmas pieteikumu;</w:t>
      </w:r>
    </w:p>
    <w:p w14:paraId="3033D46D" w14:textId="77777777" w:rsidR="00F6560B" w:rsidRPr="001A4056" w:rsidRDefault="00000000" w:rsidP="001A4056">
      <w:pPr>
        <w:numPr>
          <w:ilvl w:val="3"/>
          <w:numId w:val="5"/>
        </w:numPr>
        <w:tabs>
          <w:tab w:val="right" w:pos="9356"/>
        </w:tabs>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1A4056">
        <w:rPr>
          <w:rFonts w:ascii="Times New Roman" w:hAnsi="Times New Roman" w:cs="Times New Roman"/>
          <w:noProof/>
          <w:sz w:val="24"/>
          <w:szCs w:val="24"/>
        </w:rPr>
        <w:t>brīvā formā sagatavotu motivācijas vēstuli</w:t>
      </w:r>
      <w:r>
        <w:rPr>
          <w:rFonts w:ascii="Times New Roman" w:hAnsi="Times New Roman" w:cs="Times New Roman"/>
          <w:noProof/>
          <w:sz w:val="24"/>
          <w:szCs w:val="24"/>
        </w:rPr>
        <w:t>;</w:t>
      </w:r>
    </w:p>
    <w:p w14:paraId="4F691923" w14:textId="77777777" w:rsidR="00F6560B" w:rsidRDefault="00000000" w:rsidP="001A4056">
      <w:pPr>
        <w:numPr>
          <w:ilvl w:val="1"/>
          <w:numId w:val="5"/>
        </w:numPr>
        <w:tabs>
          <w:tab w:val="right" w:pos="9356"/>
        </w:tabs>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 j</w:t>
      </w:r>
      <w:r w:rsidRPr="001A4056">
        <w:rPr>
          <w:rFonts w:ascii="Times New Roman" w:hAnsi="Times New Roman" w:cs="Times New Roman"/>
          <w:noProof/>
          <w:sz w:val="24"/>
          <w:szCs w:val="24"/>
        </w:rPr>
        <w:t>a LU ārvalstnieku, izvērtējot tā atbilstību uzņemšanas prasībām un kritērijiem, akceptē reflektanta statusā, tas pēc ierašanās LU uzrāda rīkojuma 1. punktā minēto dokumentu oriģinālus vai kopijas. Rīkojuma 1.1. un 1.2. punktā minēto dokumentu kopijas ir notariāli apstiprinātas</w:t>
      </w:r>
      <w:r w:rsidR="00C97E31">
        <w:rPr>
          <w:rFonts w:ascii="Times New Roman" w:hAnsi="Times New Roman" w:cs="Times New Roman"/>
          <w:noProof/>
          <w:sz w:val="24"/>
          <w:szCs w:val="24"/>
        </w:rPr>
        <w:t>;</w:t>
      </w:r>
    </w:p>
    <w:p w14:paraId="315FE3FF" w14:textId="3DC55C11" w:rsidR="0024340F" w:rsidRPr="00E95525" w:rsidRDefault="0024340F" w:rsidP="0024340F">
      <w:pPr>
        <w:pStyle w:val="ListParagraph"/>
        <w:tabs>
          <w:tab w:val="right" w:pos="9356"/>
        </w:tabs>
        <w:ind w:left="360" w:right="-1"/>
        <w:jc w:val="both"/>
        <w:rPr>
          <w:rFonts w:ascii="Times New Roman" w:hAnsi="Times New Roman" w:cs="Times New Roman"/>
          <w:noProof/>
        </w:rPr>
      </w:pPr>
      <w:r w:rsidRPr="00E95525">
        <w:rPr>
          <w:rFonts w:ascii="Times New Roman" w:hAnsi="Times New Roman" w:cs="Times New Roman"/>
          <w:noProof/>
        </w:rPr>
        <w:t>1.2.</w:t>
      </w:r>
      <w:r>
        <w:rPr>
          <w:rFonts w:ascii="Times New Roman" w:hAnsi="Times New Roman" w:cs="Times New Roman"/>
          <w:noProof/>
        </w:rPr>
        <w:t>¹ ā</w:t>
      </w:r>
      <w:r w:rsidRPr="00E95525">
        <w:rPr>
          <w:rFonts w:ascii="Times New Roman" w:hAnsi="Times New Roman" w:cs="Times New Roman"/>
          <w:noProof/>
        </w:rPr>
        <w:t>rvalstnieki, kuri pieteikšanās brīdī vēl apgūst nepieciešamo iepriekšējo izglītību un līdz noteiktajam pieteikšanās termiņam nevar iesniegt gala vai citus uzņemšanai prasītos dokumentus, iesniedz pieteikumu, pievienojot visus attiecīgajā brīdī pieejamos dokumentus</w:t>
      </w:r>
      <w:r>
        <w:rPr>
          <w:rFonts w:ascii="Times New Roman" w:hAnsi="Times New Roman" w:cs="Times New Roman"/>
          <w:noProof/>
        </w:rPr>
        <w:t>:</w:t>
      </w:r>
    </w:p>
    <w:p w14:paraId="46BA8B26" w14:textId="77777777" w:rsidR="0024340F" w:rsidRPr="0024340F" w:rsidRDefault="0024340F" w:rsidP="0024340F">
      <w:pPr>
        <w:pStyle w:val="ListParagraph"/>
        <w:tabs>
          <w:tab w:val="right" w:pos="9356"/>
        </w:tabs>
        <w:ind w:left="360" w:right="-1"/>
        <w:jc w:val="both"/>
        <w:rPr>
          <w:rFonts w:ascii="Times New Roman" w:hAnsi="Times New Roman" w:cs="Times New Roman"/>
          <w:noProof/>
        </w:rPr>
      </w:pPr>
      <w:r w:rsidRPr="0024340F">
        <w:rPr>
          <w:rFonts w:ascii="Times New Roman" w:hAnsi="Times New Roman" w:cs="Times New Roman"/>
          <w:noProof/>
        </w:rPr>
        <w:t>1.2.¹1. iesniegtie dokumenti tiek izvērtēti, nosakot to atbilstību uzņemšanas prasībām un kritērijiem, pamatojoties uz provizoriskajiem vērtējumiem (</w:t>
      </w:r>
      <w:r w:rsidRPr="0024340F">
        <w:rPr>
          <w:rFonts w:ascii="Times New Roman" w:hAnsi="Times New Roman" w:cs="Times New Roman"/>
          <w:i/>
          <w:iCs/>
          <w:noProof/>
        </w:rPr>
        <w:t>predicted grades</w:t>
      </w:r>
      <w:r w:rsidRPr="0024340F">
        <w:rPr>
          <w:rFonts w:ascii="Times New Roman" w:hAnsi="Times New Roman" w:cs="Times New Roman"/>
          <w:noProof/>
        </w:rPr>
        <w:t>) un citiem kandidāta iesniegtajiem rezultātiem. Pamatojoties uz šo izvērtējumu, var tikt pieņemts uzņemšanas lēmums ar nosacījumiem (</w:t>
      </w:r>
      <w:r w:rsidRPr="0024340F">
        <w:rPr>
          <w:rFonts w:ascii="Times New Roman" w:hAnsi="Times New Roman" w:cs="Times New Roman"/>
          <w:i/>
          <w:iCs/>
          <w:noProof/>
        </w:rPr>
        <w:t>Conditional Acceptance Letter</w:t>
      </w:r>
      <w:r w:rsidRPr="0024340F">
        <w:rPr>
          <w:rFonts w:ascii="Times New Roman" w:hAnsi="Times New Roman" w:cs="Times New Roman"/>
          <w:noProof/>
        </w:rPr>
        <w:t>), lēmumā iekļaujot visus nosacījumus, kas kandidātam jāizpilda, lai iegūtu reflektanta statusu;</w:t>
      </w:r>
    </w:p>
    <w:p w14:paraId="7D78FEA7" w14:textId="77777777" w:rsidR="0024340F" w:rsidRPr="0024340F" w:rsidRDefault="0024340F" w:rsidP="0024340F">
      <w:pPr>
        <w:pStyle w:val="ListParagraph"/>
        <w:tabs>
          <w:tab w:val="right" w:pos="9356"/>
        </w:tabs>
        <w:ind w:left="360" w:right="-1"/>
        <w:jc w:val="both"/>
        <w:rPr>
          <w:rFonts w:ascii="Times New Roman" w:hAnsi="Times New Roman" w:cs="Times New Roman"/>
          <w:noProof/>
        </w:rPr>
      </w:pPr>
      <w:r w:rsidRPr="0024340F">
        <w:rPr>
          <w:rFonts w:ascii="Times New Roman" w:hAnsi="Times New Roman" w:cs="Times New Roman"/>
          <w:noProof/>
        </w:rPr>
        <w:t>1.2.¹2. uzņemšanas lēmumu ar nosacījumiem sagatavo:</w:t>
      </w:r>
    </w:p>
    <w:p w14:paraId="25CE424F" w14:textId="77777777" w:rsidR="0024340F" w:rsidRPr="0024340F" w:rsidRDefault="0024340F" w:rsidP="0024340F">
      <w:pPr>
        <w:pStyle w:val="ListParagraph"/>
        <w:tabs>
          <w:tab w:val="right" w:pos="9356"/>
        </w:tabs>
        <w:ind w:left="360" w:right="-1"/>
        <w:jc w:val="both"/>
        <w:rPr>
          <w:rFonts w:ascii="Times New Roman" w:hAnsi="Times New Roman" w:cs="Times New Roman"/>
          <w:noProof/>
        </w:rPr>
      </w:pPr>
      <w:r w:rsidRPr="0024340F">
        <w:rPr>
          <w:rFonts w:ascii="Times New Roman" w:hAnsi="Times New Roman" w:cs="Times New Roman"/>
          <w:noProof/>
        </w:rPr>
        <w:t>1.2.¹2.1.</w:t>
      </w:r>
      <w:r w:rsidRPr="0024340F">
        <w:rPr>
          <w:rFonts w:ascii="Times New Roman" w:hAnsi="Times New Roman" w:cs="Times New Roman"/>
          <w:bCs/>
          <w:noProof/>
        </w:rPr>
        <w:t xml:space="preserve"> pamatstudijās un augstākā līmeņa studiju programmās – LU Starptautiskās sadarbības departaments, paraksta departamenta direktora deleģēta persona;</w:t>
      </w:r>
    </w:p>
    <w:p w14:paraId="74D28B11" w14:textId="033C8FBD" w:rsidR="0024340F" w:rsidRPr="0024340F" w:rsidRDefault="0024340F" w:rsidP="0024340F">
      <w:pPr>
        <w:pStyle w:val="ListParagraph"/>
        <w:tabs>
          <w:tab w:val="right" w:pos="9356"/>
        </w:tabs>
        <w:ind w:left="360" w:right="-1"/>
        <w:jc w:val="both"/>
        <w:rPr>
          <w:rFonts w:ascii="Times New Roman" w:hAnsi="Times New Roman" w:cs="Times New Roman"/>
          <w:noProof/>
        </w:rPr>
      </w:pPr>
      <w:r w:rsidRPr="0024340F">
        <w:rPr>
          <w:rFonts w:ascii="Times New Roman" w:hAnsi="Times New Roman" w:cs="Times New Roman"/>
          <w:noProof/>
        </w:rPr>
        <w:t xml:space="preserve">1.2.¹2.2. </w:t>
      </w:r>
      <w:r w:rsidRPr="0024340F">
        <w:rPr>
          <w:rFonts w:ascii="Times New Roman" w:hAnsi="Times New Roman" w:cs="Times New Roman"/>
          <w:bCs/>
          <w:noProof/>
        </w:rPr>
        <w:t>doktora studiju programmās – Doktorantūras skola, paraksta Doktorantūras skolas direktora deleģētā persona;</w:t>
      </w:r>
    </w:p>
    <w:p w14:paraId="49220BC3" w14:textId="01E837B8" w:rsidR="0024340F" w:rsidRPr="003B75A2" w:rsidRDefault="0024340F" w:rsidP="0024340F">
      <w:pPr>
        <w:tabs>
          <w:tab w:val="right" w:pos="9356"/>
        </w:tabs>
        <w:ind w:right="-1"/>
        <w:jc w:val="both"/>
        <w:rPr>
          <w:rFonts w:ascii="Times New Roman" w:hAnsi="Times New Roman" w:cs="Times New Roman"/>
          <w:i/>
          <w:iCs/>
          <w:noProof/>
          <w:sz w:val="18"/>
          <w:szCs w:val="18"/>
        </w:rPr>
      </w:pPr>
      <w:r>
        <w:rPr>
          <w:rFonts w:ascii="Times New Roman" w:hAnsi="Times New Roman" w:cs="Times New Roman"/>
          <w:noProof/>
          <w:sz w:val="24"/>
          <w:szCs w:val="24"/>
        </w:rPr>
        <w:t xml:space="preserve">       /</w:t>
      </w:r>
      <w:r w:rsidRPr="003B75A2">
        <w:rPr>
          <w:rFonts w:ascii="Times New Roman" w:hAnsi="Times New Roman" w:cs="Times New Roman"/>
          <w:i/>
          <w:iCs/>
          <w:noProof/>
          <w:sz w:val="18"/>
          <w:szCs w:val="18"/>
        </w:rPr>
        <w:t>LU 30.04.2026. rīkojuma Nr. 1-4/1</w:t>
      </w:r>
      <w:r w:rsidR="003B75A2" w:rsidRPr="003B75A2">
        <w:rPr>
          <w:rFonts w:ascii="Times New Roman" w:hAnsi="Times New Roman" w:cs="Times New Roman"/>
          <w:i/>
          <w:iCs/>
          <w:noProof/>
          <w:sz w:val="18"/>
          <w:szCs w:val="18"/>
        </w:rPr>
        <w:t>62 redakcijā/</w:t>
      </w:r>
    </w:p>
    <w:p w14:paraId="0DF62EC2" w14:textId="77777777" w:rsidR="00F6560B" w:rsidRPr="001A4056" w:rsidRDefault="00000000" w:rsidP="001A4056">
      <w:pPr>
        <w:numPr>
          <w:ilvl w:val="1"/>
          <w:numId w:val="5"/>
        </w:numPr>
        <w:tabs>
          <w:tab w:val="right" w:pos="9356"/>
        </w:tabs>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C97E31">
        <w:rPr>
          <w:rFonts w:ascii="Times New Roman" w:hAnsi="Times New Roman" w:cs="Times New Roman"/>
          <w:noProof/>
          <w:sz w:val="24"/>
          <w:szCs w:val="24"/>
        </w:rPr>
        <w:t>j</w:t>
      </w:r>
      <w:r w:rsidRPr="001A4056">
        <w:rPr>
          <w:rFonts w:ascii="Times New Roman" w:hAnsi="Times New Roman" w:cs="Times New Roman"/>
          <w:noProof/>
          <w:sz w:val="24"/>
          <w:szCs w:val="24"/>
        </w:rPr>
        <w:t>a uzņemšanas procesa laikā LU konstatē, ka reflektants ir iesniedzis nepatiesu vai viltotu informāciju vai dokumentus, tiešsaistes intervijas laikā izmantojis trešo personu vai citādi pārkāpis uzņemšanas kārtību, LU anulē reflektanta pieteikumu, pārtraucot personas dalību uzņemšanas procesā</w:t>
      </w:r>
      <w:r w:rsidR="00C97E31">
        <w:rPr>
          <w:rFonts w:ascii="Times New Roman" w:hAnsi="Times New Roman" w:cs="Times New Roman"/>
          <w:noProof/>
          <w:sz w:val="24"/>
          <w:szCs w:val="24"/>
        </w:rPr>
        <w:t>;</w:t>
      </w:r>
    </w:p>
    <w:p w14:paraId="386C7030" w14:textId="77777777" w:rsidR="00F6560B" w:rsidRPr="001A4056" w:rsidRDefault="00000000" w:rsidP="001A4056">
      <w:pPr>
        <w:numPr>
          <w:ilvl w:val="1"/>
          <w:numId w:val="5"/>
        </w:numPr>
        <w:tabs>
          <w:tab w:val="right" w:pos="9356"/>
        </w:tabs>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 t</w:t>
      </w:r>
      <w:r w:rsidRPr="001A4056">
        <w:rPr>
          <w:rFonts w:ascii="Times New Roman" w:hAnsi="Times New Roman" w:cs="Times New Roman"/>
          <w:noProof/>
          <w:sz w:val="24"/>
          <w:szCs w:val="24"/>
        </w:rPr>
        <w:t xml:space="preserve">ermiņi pieteikumu iesniegšanai rudens semestrim uzņemšanas platformā </w:t>
      </w:r>
      <w:hyperlink r:id="rId8" w:history="1">
        <w:r w:rsidR="00F6560B" w:rsidRPr="001A4056">
          <w:rPr>
            <w:rStyle w:val="Hyperlink"/>
            <w:rFonts w:ascii="Times New Roman" w:hAnsi="Times New Roman" w:cs="Times New Roman"/>
            <w:noProof/>
            <w:sz w:val="24"/>
            <w:szCs w:val="24"/>
          </w:rPr>
          <w:t>http://apply.lu.lv</w:t>
        </w:r>
      </w:hyperlink>
      <w:r w:rsidRPr="001A4056">
        <w:rPr>
          <w:rFonts w:ascii="Times New Roman" w:hAnsi="Times New Roman" w:cs="Times New Roman"/>
          <w:noProof/>
          <w:sz w:val="24"/>
          <w:szCs w:val="24"/>
        </w:rPr>
        <w:t>:</w:t>
      </w:r>
    </w:p>
    <w:p w14:paraId="3318C59E" w14:textId="77777777" w:rsidR="00F6560B" w:rsidRPr="001A4056" w:rsidRDefault="00000000" w:rsidP="001A4056">
      <w:pPr>
        <w:numPr>
          <w:ilvl w:val="2"/>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Eiropas Savienības, Eiropas Ekonomikas zonas valstu, Šveices Konfederācijas pilsoņiem un Ukrainas civiliedzīvotājiem ar pagaidu aizsardzību Latvijā:</w:t>
      </w:r>
    </w:p>
    <w:p w14:paraId="5862129E" w14:textId="77777777" w:rsidR="00F6560B" w:rsidRPr="001A4056" w:rsidRDefault="00000000" w:rsidP="001A4056">
      <w:pPr>
        <w:numPr>
          <w:ilvl w:val="3"/>
          <w:numId w:val="5"/>
        </w:numPr>
        <w:tabs>
          <w:tab w:val="right" w:pos="9356"/>
        </w:tabs>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1A4056">
        <w:rPr>
          <w:rFonts w:ascii="Times New Roman" w:hAnsi="Times New Roman" w:cs="Times New Roman"/>
          <w:noProof/>
          <w:sz w:val="24"/>
          <w:szCs w:val="24"/>
        </w:rPr>
        <w:t>studiju programmās, kurās nav noteiktas budžeta studiju vietas uzņemšanai, – 31. jūlijs</w:t>
      </w:r>
      <w:r w:rsidR="002B702D">
        <w:rPr>
          <w:rFonts w:ascii="Times New Roman" w:hAnsi="Times New Roman" w:cs="Times New Roman"/>
          <w:noProof/>
          <w:sz w:val="24"/>
          <w:szCs w:val="24"/>
        </w:rPr>
        <w:t>;</w:t>
      </w:r>
      <w:r w:rsidRPr="001A4056">
        <w:rPr>
          <w:rFonts w:ascii="Times New Roman" w:hAnsi="Times New Roman" w:cs="Times New Roman"/>
          <w:noProof/>
          <w:sz w:val="24"/>
          <w:szCs w:val="24"/>
        </w:rPr>
        <w:t xml:space="preserve"> izņemot otrā cikla profesionālās augstākās izglītības studiju programmās “Ārstniecība” (angļu valodā) un “Zobārstniecība” (angļu valodā) – 1. jūlijs;</w:t>
      </w:r>
    </w:p>
    <w:p w14:paraId="45711788" w14:textId="77777777" w:rsidR="00F6560B" w:rsidRPr="001A4056" w:rsidRDefault="00000000" w:rsidP="001A4056">
      <w:pPr>
        <w:numPr>
          <w:ilvl w:val="3"/>
          <w:numId w:val="5"/>
        </w:numPr>
        <w:tabs>
          <w:tab w:val="right" w:pos="9356"/>
        </w:tabs>
        <w:ind w:right="-1"/>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Pr="001A4056">
        <w:rPr>
          <w:rFonts w:ascii="Times New Roman" w:hAnsi="Times New Roman" w:cs="Times New Roman"/>
          <w:noProof/>
          <w:sz w:val="24"/>
          <w:szCs w:val="24"/>
        </w:rPr>
        <w:t>studiju programmās, kurās ir noteiktas budžeta studiju vietas uzņemšanai</w:t>
      </w:r>
      <w:r w:rsidR="002B702D">
        <w:rPr>
          <w:rFonts w:ascii="Times New Roman" w:hAnsi="Times New Roman" w:cs="Times New Roman"/>
          <w:noProof/>
          <w:sz w:val="24"/>
          <w:szCs w:val="24"/>
        </w:rPr>
        <w:t xml:space="preserve">, – </w:t>
      </w:r>
      <w:r w:rsidRPr="001A4056">
        <w:rPr>
          <w:rFonts w:ascii="Times New Roman" w:hAnsi="Times New Roman" w:cs="Times New Roman"/>
          <w:noProof/>
          <w:sz w:val="24"/>
          <w:szCs w:val="24"/>
        </w:rPr>
        <w:t xml:space="preserve">5. jūlijs; </w:t>
      </w:r>
    </w:p>
    <w:p w14:paraId="1EA097F9" w14:textId="77777777" w:rsidR="00F6560B" w:rsidRPr="001A4056" w:rsidRDefault="00000000" w:rsidP="001A4056">
      <w:pPr>
        <w:numPr>
          <w:ilvl w:val="2"/>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 xml:space="preserve">citu ārvalstu pilsoņiem, kuri var ieceļot Latvijā bez vīzas, un ārvalstu pilsoņiem, kuriem ir izsniegtas Latvijā spēkā esošas termiņuzturēšanās atļaujas, – 31. jūlijs; izņemot otrā cikla profesionālās augstākās izglītības studiju programmās “Ārstniecība” (angļu valodā) un “Zobārstniecība” (angļu valodā) – 1. jūlijs; </w:t>
      </w:r>
    </w:p>
    <w:p w14:paraId="11F2DD96" w14:textId="77777777" w:rsidR="00F6560B" w:rsidRPr="001A4056" w:rsidRDefault="00000000" w:rsidP="001A4056">
      <w:pPr>
        <w:numPr>
          <w:ilvl w:val="2"/>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ārvalstu pilsoņiem, kuriem ieceļošanai Latvijā ir vajadzīga vīza, – 21. jūnijs;</w:t>
      </w:r>
    </w:p>
    <w:p w14:paraId="2D2B8AD3" w14:textId="77777777" w:rsidR="00F6560B" w:rsidRPr="001A4056" w:rsidRDefault="00000000" w:rsidP="001A4056">
      <w:pPr>
        <w:numPr>
          <w:ilvl w:val="2"/>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to valstu pilsoņiem, kuriem, izsniedzot vīzu vai uzturēšanās atļauju, veic papildu pārbaudi</w:t>
      </w:r>
      <w:r w:rsidR="002B702D">
        <w:rPr>
          <w:rFonts w:ascii="Times New Roman" w:hAnsi="Times New Roman" w:cs="Times New Roman"/>
          <w:noProof/>
          <w:sz w:val="24"/>
          <w:szCs w:val="24"/>
        </w:rPr>
        <w:t>,</w:t>
      </w:r>
      <w:r w:rsidRPr="001A4056">
        <w:rPr>
          <w:rFonts w:ascii="Times New Roman" w:hAnsi="Times New Roman" w:cs="Times New Roman"/>
          <w:noProof/>
          <w:sz w:val="24"/>
          <w:szCs w:val="24"/>
        </w:rPr>
        <w:t xml:space="preserve"> – 1. maijs;</w:t>
      </w:r>
    </w:p>
    <w:p w14:paraId="7A79977E" w14:textId="77777777" w:rsidR="00F6560B" w:rsidRPr="001A4056" w:rsidRDefault="00000000" w:rsidP="001A4056">
      <w:pPr>
        <w:numPr>
          <w:ilvl w:val="2"/>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doktora studiju programmās – līdz 31. maijam; to valstu pilsoņiem, kuriem, izsniedzot vīzu vai uzturēšanās atļauju, veic papildu pārbaudi</w:t>
      </w:r>
      <w:r w:rsidR="002B702D">
        <w:rPr>
          <w:rFonts w:ascii="Times New Roman" w:hAnsi="Times New Roman" w:cs="Times New Roman"/>
          <w:noProof/>
          <w:sz w:val="24"/>
          <w:szCs w:val="24"/>
        </w:rPr>
        <w:t>,</w:t>
      </w:r>
      <w:r w:rsidRPr="001A4056">
        <w:rPr>
          <w:rFonts w:ascii="Times New Roman" w:hAnsi="Times New Roman" w:cs="Times New Roman"/>
          <w:noProof/>
          <w:sz w:val="24"/>
          <w:szCs w:val="24"/>
        </w:rPr>
        <w:t xml:space="preserve"> – līdz 1. maijam.</w:t>
      </w:r>
    </w:p>
    <w:p w14:paraId="25B5AA9F" w14:textId="77777777" w:rsidR="00F6560B" w:rsidRPr="001A4056" w:rsidRDefault="00000000" w:rsidP="001A4056">
      <w:pPr>
        <w:numPr>
          <w:ilvl w:val="0"/>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Iestājpārbaudījumi un konkursa rezultāti</w:t>
      </w:r>
      <w:r w:rsidR="00B63733">
        <w:rPr>
          <w:rFonts w:ascii="Times New Roman" w:hAnsi="Times New Roman" w:cs="Times New Roman"/>
          <w:noProof/>
          <w:sz w:val="24"/>
          <w:szCs w:val="24"/>
        </w:rPr>
        <w:t>:</w:t>
      </w:r>
    </w:p>
    <w:p w14:paraId="455F5454" w14:textId="77777777" w:rsidR="00F6560B" w:rsidRPr="001A4056" w:rsidRDefault="00000000" w:rsidP="001A4056">
      <w:pPr>
        <w:numPr>
          <w:ilvl w:val="1"/>
          <w:numId w:val="5"/>
        </w:numPr>
        <w:tabs>
          <w:tab w:val="right" w:pos="9356"/>
        </w:tabs>
        <w:ind w:right="-1"/>
        <w:jc w:val="both"/>
        <w:rPr>
          <w:rFonts w:ascii="Times New Roman" w:hAnsi="Times New Roman" w:cs="Times New Roman"/>
          <w:bCs/>
          <w:noProof/>
          <w:sz w:val="24"/>
          <w:szCs w:val="24"/>
        </w:rPr>
      </w:pPr>
      <w:r>
        <w:rPr>
          <w:rFonts w:ascii="Times New Roman" w:hAnsi="Times New Roman" w:cs="Times New Roman"/>
          <w:noProof/>
          <w:sz w:val="24"/>
          <w:szCs w:val="24"/>
        </w:rPr>
        <w:t xml:space="preserve"> i</w:t>
      </w:r>
      <w:r w:rsidRPr="001A4056">
        <w:rPr>
          <w:rFonts w:ascii="Times New Roman" w:hAnsi="Times New Roman" w:cs="Times New Roman"/>
          <w:noProof/>
          <w:sz w:val="24"/>
          <w:szCs w:val="24"/>
        </w:rPr>
        <w:t>estājpārbaudījumu laikā reflektants drīkst izmantot tikai iestājpārbaudījuma organizatoru norādītos palīglīdzekļus. Reflektants precīzi pilda vis</w:t>
      </w:r>
      <w:r w:rsidR="000A2AA0">
        <w:rPr>
          <w:rFonts w:ascii="Times New Roman" w:hAnsi="Times New Roman" w:cs="Times New Roman"/>
          <w:noProof/>
          <w:sz w:val="24"/>
          <w:szCs w:val="24"/>
        </w:rPr>
        <w:t>us</w:t>
      </w:r>
      <w:r w:rsidRPr="001A4056">
        <w:rPr>
          <w:rFonts w:ascii="Times New Roman" w:hAnsi="Times New Roman" w:cs="Times New Roman"/>
          <w:noProof/>
          <w:sz w:val="24"/>
          <w:szCs w:val="24"/>
        </w:rPr>
        <w:t xml:space="preserve"> iestājpārbaudījumu organizatoru norādījumus. Par šo noteikumu neievērošanu reflektantu var atstādināt no iestājpārbaudījumiem, reflektantam zaudējot tiesības pretendēt uz reģistrēšanos studijām LU</w:t>
      </w:r>
      <w:r w:rsidR="000A2AA0">
        <w:rPr>
          <w:rFonts w:ascii="Times New Roman" w:hAnsi="Times New Roman" w:cs="Times New Roman"/>
          <w:noProof/>
          <w:sz w:val="24"/>
          <w:szCs w:val="24"/>
        </w:rPr>
        <w:t>;</w:t>
      </w:r>
    </w:p>
    <w:p w14:paraId="7532E7B0" w14:textId="77777777" w:rsidR="00F6560B" w:rsidRPr="001A4056" w:rsidRDefault="00000000" w:rsidP="001A4056">
      <w:pPr>
        <w:numPr>
          <w:ilvl w:val="1"/>
          <w:numId w:val="5"/>
        </w:numPr>
        <w:tabs>
          <w:tab w:val="right" w:pos="9356"/>
        </w:tabs>
        <w:ind w:right="-1"/>
        <w:jc w:val="both"/>
        <w:rPr>
          <w:rFonts w:ascii="Times New Roman" w:hAnsi="Times New Roman" w:cs="Times New Roman"/>
          <w:bCs/>
          <w:noProof/>
          <w:sz w:val="24"/>
          <w:szCs w:val="24"/>
        </w:rPr>
      </w:pPr>
      <w:r w:rsidRPr="001A4056">
        <w:rPr>
          <w:rFonts w:ascii="Times New Roman" w:hAnsi="Times New Roman" w:cs="Times New Roman"/>
          <w:noProof/>
          <w:sz w:val="24"/>
          <w:szCs w:val="24"/>
        </w:rPr>
        <w:t xml:space="preserve"> </w:t>
      </w:r>
      <w:r w:rsidR="000A2AA0">
        <w:rPr>
          <w:rFonts w:ascii="Times New Roman" w:hAnsi="Times New Roman" w:cs="Times New Roman"/>
          <w:noProof/>
          <w:sz w:val="24"/>
          <w:szCs w:val="24"/>
        </w:rPr>
        <w:t>s</w:t>
      </w:r>
      <w:r w:rsidRPr="001A4056">
        <w:rPr>
          <w:rFonts w:ascii="Times New Roman" w:hAnsi="Times New Roman" w:cs="Times New Roman"/>
          <w:noProof/>
          <w:sz w:val="24"/>
          <w:szCs w:val="24"/>
        </w:rPr>
        <w:t>tudiju programmu, kuras LU īsteno svešvalodās, iestājpārbaudījumu organizatori nodrošina ārvalstniekiem iestājpārbaudījuma (ja tāds paredzēts) norisi tiešsaistē. LU ir tiesīga organizēt individuālus iestājpārbaudījumus ārvalstniekiem, bet ne agrāk, kā ārvalstnieks ir akceptēts reflektanta statusā</w:t>
      </w:r>
      <w:r w:rsidR="0094707C">
        <w:rPr>
          <w:rFonts w:ascii="Times New Roman" w:hAnsi="Times New Roman" w:cs="Times New Roman"/>
          <w:noProof/>
          <w:sz w:val="24"/>
          <w:szCs w:val="24"/>
        </w:rPr>
        <w:t>;</w:t>
      </w:r>
    </w:p>
    <w:p w14:paraId="3CEF4E96" w14:textId="77777777" w:rsidR="00F6560B" w:rsidRPr="001A4056" w:rsidRDefault="00000000" w:rsidP="001A4056">
      <w:pPr>
        <w:numPr>
          <w:ilvl w:val="1"/>
          <w:numId w:val="5"/>
        </w:numPr>
        <w:tabs>
          <w:tab w:val="right" w:pos="9356"/>
        </w:tabs>
        <w:ind w:right="-1"/>
        <w:jc w:val="both"/>
        <w:rPr>
          <w:rFonts w:ascii="Times New Roman" w:hAnsi="Times New Roman" w:cs="Times New Roman"/>
          <w:bCs/>
          <w:noProof/>
          <w:sz w:val="24"/>
          <w:szCs w:val="24"/>
        </w:rPr>
      </w:pPr>
      <w:r>
        <w:rPr>
          <w:rFonts w:ascii="Times New Roman" w:hAnsi="Times New Roman" w:cs="Times New Roman"/>
          <w:noProof/>
          <w:sz w:val="24"/>
          <w:szCs w:val="24"/>
        </w:rPr>
        <w:t xml:space="preserve"> </w:t>
      </w:r>
      <w:r w:rsidRPr="001A4056">
        <w:rPr>
          <w:rFonts w:ascii="Times New Roman" w:hAnsi="Times New Roman" w:cs="Times New Roman"/>
          <w:noProof/>
          <w:sz w:val="24"/>
          <w:szCs w:val="24"/>
        </w:rPr>
        <w:t>LU paziņo konkursa rezultātus:</w:t>
      </w:r>
    </w:p>
    <w:p w14:paraId="43A6AFE0" w14:textId="77777777" w:rsidR="00F6560B" w:rsidRPr="001A4056" w:rsidRDefault="00000000" w:rsidP="001A4056">
      <w:pPr>
        <w:numPr>
          <w:ilvl w:val="2"/>
          <w:numId w:val="5"/>
        </w:numPr>
        <w:tabs>
          <w:tab w:val="right" w:pos="9356"/>
        </w:tabs>
        <w:ind w:right="-1"/>
        <w:jc w:val="both"/>
        <w:rPr>
          <w:rFonts w:ascii="Times New Roman" w:hAnsi="Times New Roman" w:cs="Times New Roman"/>
          <w:bCs/>
          <w:noProof/>
          <w:sz w:val="24"/>
          <w:szCs w:val="24"/>
        </w:rPr>
      </w:pPr>
      <w:r>
        <w:rPr>
          <w:rFonts w:ascii="Times New Roman" w:hAnsi="Times New Roman" w:cs="Times New Roman"/>
          <w:noProof/>
          <w:sz w:val="24"/>
          <w:szCs w:val="24"/>
        </w:rPr>
        <w:t>p</w:t>
      </w:r>
      <w:r w:rsidRPr="001A4056">
        <w:rPr>
          <w:rFonts w:ascii="Times New Roman" w:hAnsi="Times New Roman" w:cs="Times New Roman"/>
          <w:noProof/>
          <w:sz w:val="24"/>
          <w:szCs w:val="24"/>
        </w:rPr>
        <w:t>rogrammās</w:t>
      </w:r>
      <w:r>
        <w:rPr>
          <w:rFonts w:ascii="Times New Roman" w:hAnsi="Times New Roman" w:cs="Times New Roman"/>
          <w:noProof/>
          <w:sz w:val="24"/>
          <w:szCs w:val="24"/>
        </w:rPr>
        <w:t>,</w:t>
      </w:r>
      <w:r w:rsidRPr="001A4056">
        <w:rPr>
          <w:rFonts w:ascii="Times New Roman" w:hAnsi="Times New Roman" w:cs="Times New Roman"/>
          <w:noProof/>
          <w:sz w:val="24"/>
          <w:szCs w:val="24"/>
        </w:rPr>
        <w:t xml:space="preserve"> kurās ir budžeta studiju vietas:</w:t>
      </w:r>
    </w:p>
    <w:p w14:paraId="6CB606FA" w14:textId="77777777" w:rsidR="00F6560B" w:rsidRPr="001A4056" w:rsidRDefault="00000000" w:rsidP="001A4056">
      <w:pPr>
        <w:numPr>
          <w:ilvl w:val="3"/>
          <w:numId w:val="5"/>
        </w:numPr>
        <w:tabs>
          <w:tab w:val="right" w:pos="9356"/>
        </w:tabs>
        <w:ind w:right="-1"/>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Pr="001A4056">
        <w:rPr>
          <w:rFonts w:ascii="Times New Roman" w:hAnsi="Times New Roman" w:cs="Times New Roman"/>
          <w:bCs/>
          <w:noProof/>
          <w:sz w:val="24"/>
          <w:szCs w:val="24"/>
        </w:rPr>
        <w:t>pamatstudijās – 27. jūlijā;</w:t>
      </w:r>
    </w:p>
    <w:p w14:paraId="1E36A686" w14:textId="77777777" w:rsidR="00F6560B" w:rsidRPr="001A4056" w:rsidRDefault="00000000" w:rsidP="001A4056">
      <w:pPr>
        <w:numPr>
          <w:ilvl w:val="3"/>
          <w:numId w:val="5"/>
        </w:numPr>
        <w:tabs>
          <w:tab w:val="right" w:pos="9356"/>
        </w:tabs>
        <w:ind w:right="-1"/>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Pr="001A4056">
        <w:rPr>
          <w:rFonts w:ascii="Times New Roman" w:hAnsi="Times New Roman" w:cs="Times New Roman"/>
          <w:bCs/>
          <w:noProof/>
          <w:sz w:val="24"/>
          <w:szCs w:val="24"/>
        </w:rPr>
        <w:t>augstākā līmeņa studijās</w:t>
      </w:r>
      <w:r>
        <w:rPr>
          <w:rFonts w:ascii="Times New Roman" w:hAnsi="Times New Roman" w:cs="Times New Roman"/>
          <w:bCs/>
          <w:noProof/>
          <w:sz w:val="24"/>
          <w:szCs w:val="24"/>
        </w:rPr>
        <w:t xml:space="preserve"> – </w:t>
      </w:r>
      <w:r w:rsidRPr="001A4056">
        <w:rPr>
          <w:rFonts w:ascii="Times New Roman" w:hAnsi="Times New Roman" w:cs="Times New Roman"/>
          <w:noProof/>
          <w:sz w:val="24"/>
          <w:szCs w:val="24"/>
        </w:rPr>
        <w:t>studiju programmās, kurās nav noteikti iestājpārbaudījumi, – 13. jūlijā; studiju programmās, kurās ir noteikti iestājpārbaudījumi, – pēc iestājpārbaudījumu rezultātu noteikšanas, bet ne vēlāk kā līdz 17. jūlijam;</w:t>
      </w:r>
    </w:p>
    <w:p w14:paraId="319F2657" w14:textId="77777777" w:rsidR="00F6560B" w:rsidRPr="001A4056" w:rsidRDefault="00000000" w:rsidP="001A4056">
      <w:pPr>
        <w:numPr>
          <w:ilvl w:val="2"/>
          <w:numId w:val="5"/>
        </w:numPr>
        <w:tabs>
          <w:tab w:val="right" w:pos="9356"/>
        </w:tabs>
        <w:ind w:right="-1"/>
        <w:jc w:val="both"/>
        <w:rPr>
          <w:rFonts w:ascii="Times New Roman" w:hAnsi="Times New Roman" w:cs="Times New Roman"/>
          <w:bCs/>
          <w:noProof/>
          <w:sz w:val="24"/>
          <w:szCs w:val="24"/>
        </w:rPr>
      </w:pPr>
      <w:r>
        <w:rPr>
          <w:rFonts w:ascii="Times New Roman" w:hAnsi="Times New Roman" w:cs="Times New Roman"/>
          <w:bCs/>
          <w:noProof/>
          <w:sz w:val="24"/>
          <w:szCs w:val="24"/>
        </w:rPr>
        <w:t>p</w:t>
      </w:r>
      <w:r w:rsidRPr="001A4056">
        <w:rPr>
          <w:rFonts w:ascii="Times New Roman" w:hAnsi="Times New Roman" w:cs="Times New Roman"/>
          <w:bCs/>
          <w:noProof/>
          <w:sz w:val="24"/>
          <w:szCs w:val="24"/>
        </w:rPr>
        <w:t>rogrammās ar ierobežotu studiju vietu skaitu:</w:t>
      </w:r>
    </w:p>
    <w:p w14:paraId="418EB245" w14:textId="77777777" w:rsidR="00F6560B" w:rsidRPr="001A4056" w:rsidRDefault="00000000" w:rsidP="001A4056">
      <w:pPr>
        <w:numPr>
          <w:ilvl w:val="3"/>
          <w:numId w:val="5"/>
        </w:numPr>
        <w:tabs>
          <w:tab w:val="right" w:pos="9356"/>
        </w:tabs>
        <w:ind w:right="-1"/>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00B81A2D">
        <w:rPr>
          <w:rFonts w:ascii="Times New Roman" w:hAnsi="Times New Roman" w:cs="Times New Roman"/>
          <w:bCs/>
          <w:noProof/>
          <w:sz w:val="24"/>
          <w:szCs w:val="24"/>
        </w:rPr>
        <w:t>ā</w:t>
      </w:r>
      <w:r w:rsidRPr="001A4056">
        <w:rPr>
          <w:rFonts w:ascii="Times New Roman" w:hAnsi="Times New Roman" w:cs="Times New Roman"/>
          <w:bCs/>
          <w:noProof/>
          <w:sz w:val="24"/>
          <w:szCs w:val="24"/>
        </w:rPr>
        <w:t xml:space="preserve">rstniecībā un </w:t>
      </w:r>
      <w:r w:rsidR="00B81A2D">
        <w:rPr>
          <w:rFonts w:ascii="Times New Roman" w:hAnsi="Times New Roman" w:cs="Times New Roman"/>
          <w:bCs/>
          <w:noProof/>
          <w:sz w:val="24"/>
          <w:szCs w:val="24"/>
        </w:rPr>
        <w:t>z</w:t>
      </w:r>
      <w:r w:rsidRPr="001A4056">
        <w:rPr>
          <w:rFonts w:ascii="Times New Roman" w:hAnsi="Times New Roman" w:cs="Times New Roman"/>
          <w:bCs/>
          <w:noProof/>
          <w:sz w:val="24"/>
          <w:szCs w:val="24"/>
        </w:rPr>
        <w:t>obārstniecībā</w:t>
      </w:r>
      <w:r w:rsidR="00B923ED">
        <w:rPr>
          <w:rFonts w:ascii="Times New Roman" w:hAnsi="Times New Roman" w:cs="Times New Roman"/>
          <w:bCs/>
          <w:noProof/>
          <w:sz w:val="24"/>
          <w:szCs w:val="24"/>
        </w:rPr>
        <w:t xml:space="preserve"> –</w:t>
      </w:r>
      <w:r w:rsidRPr="001A4056">
        <w:rPr>
          <w:rFonts w:ascii="Times New Roman" w:hAnsi="Times New Roman" w:cs="Times New Roman"/>
          <w:bCs/>
          <w:noProof/>
          <w:sz w:val="24"/>
          <w:szCs w:val="24"/>
        </w:rPr>
        <w:t xml:space="preserve"> ne vēlāk kā 3.</w:t>
      </w:r>
      <w:r w:rsidR="00B923ED">
        <w:rPr>
          <w:rFonts w:ascii="Times New Roman" w:hAnsi="Times New Roman" w:cs="Times New Roman"/>
          <w:bCs/>
          <w:noProof/>
          <w:sz w:val="24"/>
          <w:szCs w:val="24"/>
        </w:rPr>
        <w:t xml:space="preserve"> </w:t>
      </w:r>
      <w:r w:rsidRPr="001A4056">
        <w:rPr>
          <w:rFonts w:ascii="Times New Roman" w:hAnsi="Times New Roman" w:cs="Times New Roman"/>
          <w:bCs/>
          <w:noProof/>
          <w:sz w:val="24"/>
          <w:szCs w:val="24"/>
        </w:rPr>
        <w:t>jūlijā, rezervistu sarakstā iekļautajām personām</w:t>
      </w:r>
      <w:r w:rsidR="00B923ED">
        <w:rPr>
          <w:rFonts w:ascii="Times New Roman" w:hAnsi="Times New Roman" w:cs="Times New Roman"/>
          <w:bCs/>
          <w:noProof/>
          <w:sz w:val="24"/>
          <w:szCs w:val="24"/>
        </w:rPr>
        <w:t xml:space="preserve"> –</w:t>
      </w:r>
      <w:r w:rsidRPr="001A4056">
        <w:rPr>
          <w:rFonts w:ascii="Times New Roman" w:hAnsi="Times New Roman" w:cs="Times New Roman"/>
          <w:bCs/>
          <w:noProof/>
          <w:sz w:val="24"/>
          <w:szCs w:val="24"/>
        </w:rPr>
        <w:t xml:space="preserve"> ne vēlāk par 26. augustu;</w:t>
      </w:r>
    </w:p>
    <w:p w14:paraId="1A59D2AA" w14:textId="77777777" w:rsidR="00F6560B" w:rsidRPr="001A4056" w:rsidRDefault="00000000" w:rsidP="001A4056">
      <w:pPr>
        <w:numPr>
          <w:ilvl w:val="2"/>
          <w:numId w:val="5"/>
        </w:numPr>
        <w:tabs>
          <w:tab w:val="right" w:pos="9356"/>
        </w:tabs>
        <w:ind w:right="-1"/>
        <w:jc w:val="both"/>
        <w:rPr>
          <w:rFonts w:ascii="Times New Roman" w:hAnsi="Times New Roman" w:cs="Times New Roman"/>
          <w:bCs/>
          <w:noProof/>
          <w:sz w:val="24"/>
          <w:szCs w:val="24"/>
        </w:rPr>
      </w:pPr>
      <w:r>
        <w:rPr>
          <w:rFonts w:ascii="Times New Roman" w:hAnsi="Times New Roman" w:cs="Times New Roman"/>
          <w:bCs/>
          <w:noProof/>
          <w:sz w:val="24"/>
          <w:szCs w:val="24"/>
        </w:rPr>
        <w:t>c</w:t>
      </w:r>
      <w:r w:rsidRPr="001A4056">
        <w:rPr>
          <w:rFonts w:ascii="Times New Roman" w:hAnsi="Times New Roman" w:cs="Times New Roman"/>
          <w:bCs/>
          <w:noProof/>
          <w:sz w:val="24"/>
          <w:szCs w:val="24"/>
        </w:rPr>
        <w:t>itās pamatstudiju un augstākā līmeņa programmās</w:t>
      </w:r>
      <w:r>
        <w:rPr>
          <w:rFonts w:ascii="Times New Roman" w:hAnsi="Times New Roman" w:cs="Times New Roman"/>
          <w:bCs/>
          <w:noProof/>
          <w:sz w:val="24"/>
          <w:szCs w:val="24"/>
        </w:rPr>
        <w:t xml:space="preserve"> –</w:t>
      </w:r>
      <w:r w:rsidRPr="001A4056">
        <w:rPr>
          <w:rFonts w:ascii="Times New Roman" w:hAnsi="Times New Roman" w:cs="Times New Roman"/>
          <w:bCs/>
          <w:noProof/>
          <w:sz w:val="24"/>
          <w:szCs w:val="24"/>
        </w:rPr>
        <w:t xml:space="preserve"> ne vēlāk par 26. augustu</w:t>
      </w:r>
      <w:r>
        <w:rPr>
          <w:rFonts w:ascii="Times New Roman" w:hAnsi="Times New Roman" w:cs="Times New Roman"/>
          <w:bCs/>
          <w:noProof/>
          <w:sz w:val="24"/>
          <w:szCs w:val="24"/>
        </w:rPr>
        <w:t>;</w:t>
      </w:r>
    </w:p>
    <w:p w14:paraId="02F3962F" w14:textId="77777777" w:rsidR="00F6560B" w:rsidRPr="003B75A2" w:rsidRDefault="00000000" w:rsidP="001A4056">
      <w:pPr>
        <w:numPr>
          <w:ilvl w:val="2"/>
          <w:numId w:val="5"/>
        </w:numPr>
        <w:tabs>
          <w:tab w:val="right" w:pos="9356"/>
        </w:tabs>
        <w:ind w:right="-1"/>
        <w:jc w:val="both"/>
        <w:rPr>
          <w:rFonts w:ascii="Times New Roman" w:hAnsi="Times New Roman" w:cs="Times New Roman"/>
          <w:bCs/>
          <w:noProof/>
          <w:sz w:val="24"/>
          <w:szCs w:val="24"/>
        </w:rPr>
      </w:pPr>
      <w:r w:rsidRPr="001A4056">
        <w:rPr>
          <w:rFonts w:ascii="Times New Roman" w:hAnsi="Times New Roman" w:cs="Times New Roman"/>
          <w:noProof/>
          <w:sz w:val="24"/>
          <w:szCs w:val="24"/>
        </w:rPr>
        <w:t>doktorantūras studijās – pēc iestājpārbaudījumu rezultātu apstiprināšanas, bet ne vēlāk kā līdz 18. septembrim.</w:t>
      </w:r>
    </w:p>
    <w:p w14:paraId="000270A5" w14:textId="77777777" w:rsidR="003B75A2" w:rsidRPr="001A4056" w:rsidRDefault="003B75A2" w:rsidP="003B75A2">
      <w:pPr>
        <w:tabs>
          <w:tab w:val="right" w:pos="9356"/>
        </w:tabs>
        <w:ind w:right="-1"/>
        <w:jc w:val="both"/>
        <w:rPr>
          <w:rFonts w:ascii="Times New Roman" w:hAnsi="Times New Roman" w:cs="Times New Roman"/>
          <w:bCs/>
          <w:noProof/>
          <w:sz w:val="24"/>
          <w:szCs w:val="24"/>
        </w:rPr>
      </w:pPr>
    </w:p>
    <w:p w14:paraId="55D5350E" w14:textId="77777777" w:rsidR="00F6560B" w:rsidRPr="001A4056" w:rsidRDefault="00000000" w:rsidP="001A4056">
      <w:pPr>
        <w:numPr>
          <w:ilvl w:val="0"/>
          <w:numId w:val="5"/>
        </w:numPr>
        <w:tabs>
          <w:tab w:val="right" w:pos="9356"/>
        </w:tabs>
        <w:ind w:right="-1"/>
        <w:jc w:val="both"/>
        <w:rPr>
          <w:rFonts w:ascii="Times New Roman" w:hAnsi="Times New Roman" w:cs="Times New Roman"/>
          <w:bCs/>
          <w:noProof/>
          <w:sz w:val="24"/>
          <w:szCs w:val="24"/>
        </w:rPr>
      </w:pPr>
      <w:r w:rsidRPr="001A4056">
        <w:rPr>
          <w:rFonts w:ascii="Times New Roman" w:hAnsi="Times New Roman" w:cs="Times New Roman"/>
          <w:bCs/>
          <w:noProof/>
          <w:sz w:val="24"/>
          <w:szCs w:val="24"/>
        </w:rPr>
        <w:lastRenderedPageBreak/>
        <w:t>Uzņemšanu apliecinošie dokumenti:</w:t>
      </w:r>
    </w:p>
    <w:p w14:paraId="6F614BD4" w14:textId="77777777" w:rsidR="00F6560B" w:rsidRPr="001A4056" w:rsidRDefault="00000000" w:rsidP="001A4056">
      <w:pPr>
        <w:numPr>
          <w:ilvl w:val="1"/>
          <w:numId w:val="5"/>
        </w:numPr>
        <w:tabs>
          <w:tab w:val="right" w:pos="9356"/>
        </w:tabs>
        <w:ind w:right="-1"/>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Pr="001A4056">
        <w:rPr>
          <w:rFonts w:ascii="Times New Roman" w:hAnsi="Times New Roman" w:cs="Times New Roman"/>
          <w:bCs/>
          <w:noProof/>
          <w:sz w:val="24"/>
          <w:szCs w:val="24"/>
        </w:rPr>
        <w:t>Uzņemšanas apliecinājumu (</w:t>
      </w:r>
      <w:r w:rsidRPr="00F63C71">
        <w:rPr>
          <w:rFonts w:ascii="Times New Roman" w:hAnsi="Times New Roman" w:cs="Times New Roman"/>
          <w:bCs/>
          <w:i/>
          <w:iCs/>
          <w:noProof/>
          <w:sz w:val="24"/>
          <w:szCs w:val="24"/>
        </w:rPr>
        <w:t>acceptance letter</w:t>
      </w:r>
      <w:r w:rsidRPr="001A4056">
        <w:rPr>
          <w:rFonts w:ascii="Times New Roman" w:hAnsi="Times New Roman" w:cs="Times New Roman"/>
          <w:bCs/>
          <w:noProof/>
          <w:sz w:val="24"/>
          <w:szCs w:val="24"/>
        </w:rPr>
        <w:t>) sagatavo:</w:t>
      </w:r>
    </w:p>
    <w:p w14:paraId="02A6EA86" w14:textId="77777777" w:rsidR="00F6560B" w:rsidRPr="001A4056" w:rsidRDefault="00000000" w:rsidP="001A4056">
      <w:pPr>
        <w:numPr>
          <w:ilvl w:val="2"/>
          <w:numId w:val="5"/>
        </w:numPr>
        <w:tabs>
          <w:tab w:val="right" w:pos="9356"/>
        </w:tabs>
        <w:ind w:right="-1"/>
        <w:jc w:val="both"/>
        <w:rPr>
          <w:rFonts w:ascii="Times New Roman" w:hAnsi="Times New Roman" w:cs="Times New Roman"/>
          <w:bCs/>
          <w:noProof/>
          <w:sz w:val="24"/>
          <w:szCs w:val="24"/>
        </w:rPr>
      </w:pPr>
      <w:r>
        <w:rPr>
          <w:rFonts w:ascii="Times New Roman" w:hAnsi="Times New Roman" w:cs="Times New Roman"/>
          <w:bCs/>
          <w:noProof/>
          <w:sz w:val="24"/>
          <w:szCs w:val="24"/>
        </w:rPr>
        <w:t>p</w:t>
      </w:r>
      <w:r w:rsidRPr="001A4056">
        <w:rPr>
          <w:rFonts w:ascii="Times New Roman" w:hAnsi="Times New Roman" w:cs="Times New Roman"/>
          <w:bCs/>
          <w:noProof/>
          <w:sz w:val="24"/>
          <w:szCs w:val="24"/>
        </w:rPr>
        <w:t>amatstudijās un augstākā līmeņa studiju programmās</w:t>
      </w:r>
      <w:r w:rsidR="00F206BB">
        <w:rPr>
          <w:rFonts w:ascii="Times New Roman" w:hAnsi="Times New Roman" w:cs="Times New Roman"/>
          <w:bCs/>
          <w:noProof/>
          <w:sz w:val="24"/>
          <w:szCs w:val="24"/>
        </w:rPr>
        <w:t xml:space="preserve"> –</w:t>
      </w:r>
      <w:r w:rsidRPr="001A4056">
        <w:rPr>
          <w:rFonts w:ascii="Times New Roman" w:hAnsi="Times New Roman" w:cs="Times New Roman"/>
          <w:bCs/>
          <w:noProof/>
          <w:sz w:val="24"/>
          <w:szCs w:val="24"/>
        </w:rPr>
        <w:t xml:space="preserve"> LU Starptautiskās sadarbības departaments, paraksta departamenta direktora deleģēta persona;</w:t>
      </w:r>
    </w:p>
    <w:p w14:paraId="587FB660" w14:textId="77777777" w:rsidR="00F6560B" w:rsidRPr="001A4056" w:rsidRDefault="00000000" w:rsidP="001A4056">
      <w:pPr>
        <w:numPr>
          <w:ilvl w:val="2"/>
          <w:numId w:val="5"/>
        </w:numPr>
        <w:tabs>
          <w:tab w:val="right" w:pos="9356"/>
        </w:tabs>
        <w:ind w:right="-1"/>
        <w:jc w:val="both"/>
        <w:rPr>
          <w:rFonts w:ascii="Times New Roman" w:hAnsi="Times New Roman" w:cs="Times New Roman"/>
          <w:bCs/>
          <w:noProof/>
          <w:sz w:val="24"/>
          <w:szCs w:val="24"/>
        </w:rPr>
      </w:pPr>
      <w:r>
        <w:rPr>
          <w:rFonts w:ascii="Times New Roman" w:hAnsi="Times New Roman" w:cs="Times New Roman"/>
          <w:bCs/>
          <w:noProof/>
          <w:sz w:val="24"/>
          <w:szCs w:val="24"/>
        </w:rPr>
        <w:t>d</w:t>
      </w:r>
      <w:r w:rsidRPr="001A4056">
        <w:rPr>
          <w:rFonts w:ascii="Times New Roman" w:hAnsi="Times New Roman" w:cs="Times New Roman"/>
          <w:bCs/>
          <w:noProof/>
          <w:sz w:val="24"/>
          <w:szCs w:val="24"/>
        </w:rPr>
        <w:t>oktora studiju programmās</w:t>
      </w:r>
      <w:r w:rsidR="008C606B">
        <w:rPr>
          <w:rFonts w:ascii="Times New Roman" w:hAnsi="Times New Roman" w:cs="Times New Roman"/>
          <w:bCs/>
          <w:noProof/>
          <w:sz w:val="24"/>
          <w:szCs w:val="24"/>
        </w:rPr>
        <w:t xml:space="preserve"> –</w:t>
      </w:r>
      <w:r w:rsidRPr="001A4056">
        <w:rPr>
          <w:rFonts w:ascii="Times New Roman" w:hAnsi="Times New Roman" w:cs="Times New Roman"/>
          <w:bCs/>
          <w:noProof/>
          <w:sz w:val="24"/>
          <w:szCs w:val="24"/>
        </w:rPr>
        <w:t xml:space="preserve"> Doktorantūras skola, paraksta Doktorantūras skolas direktora deleģētā persona</w:t>
      </w:r>
      <w:r w:rsidR="008C606B">
        <w:rPr>
          <w:rFonts w:ascii="Times New Roman" w:hAnsi="Times New Roman" w:cs="Times New Roman"/>
          <w:bCs/>
          <w:noProof/>
          <w:sz w:val="24"/>
          <w:szCs w:val="24"/>
        </w:rPr>
        <w:t>.</w:t>
      </w:r>
    </w:p>
    <w:p w14:paraId="36845459" w14:textId="77777777" w:rsidR="00F6560B" w:rsidRPr="001A4056" w:rsidRDefault="00000000" w:rsidP="001A4056">
      <w:pPr>
        <w:numPr>
          <w:ilvl w:val="0"/>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Reģistrēšanās studijām un līguma par studijām LU slēgšana:</w:t>
      </w:r>
    </w:p>
    <w:p w14:paraId="0DA4B227" w14:textId="77777777" w:rsidR="00F6560B" w:rsidRPr="001A4056" w:rsidRDefault="00000000" w:rsidP="001A4056">
      <w:pPr>
        <w:numPr>
          <w:ilvl w:val="1"/>
          <w:numId w:val="5"/>
        </w:numPr>
        <w:tabs>
          <w:tab w:val="right" w:pos="9356"/>
        </w:tabs>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 i</w:t>
      </w:r>
      <w:r w:rsidRPr="001A4056">
        <w:rPr>
          <w:rFonts w:ascii="Times New Roman" w:hAnsi="Times New Roman" w:cs="Times New Roman"/>
          <w:noProof/>
          <w:sz w:val="24"/>
          <w:szCs w:val="24"/>
        </w:rPr>
        <w:t>erodoties LU, reflektantam jāaizpilda noteikta parauga reģistrācijas veidlapa (pielikumā)</w:t>
      </w:r>
      <w:r>
        <w:rPr>
          <w:rFonts w:ascii="Times New Roman" w:hAnsi="Times New Roman" w:cs="Times New Roman"/>
          <w:noProof/>
          <w:sz w:val="24"/>
          <w:szCs w:val="24"/>
        </w:rPr>
        <w:t>;</w:t>
      </w:r>
    </w:p>
    <w:p w14:paraId="02533127" w14:textId="77777777" w:rsidR="00F6560B" w:rsidRPr="001A4056" w:rsidRDefault="00000000" w:rsidP="001A4056">
      <w:pPr>
        <w:numPr>
          <w:ilvl w:val="1"/>
          <w:numId w:val="5"/>
        </w:numPr>
        <w:tabs>
          <w:tab w:val="right" w:pos="9356"/>
        </w:tabs>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 u</w:t>
      </w:r>
      <w:r w:rsidRPr="001A4056">
        <w:rPr>
          <w:rFonts w:ascii="Times New Roman" w:hAnsi="Times New Roman" w:cs="Times New Roman"/>
          <w:noProof/>
          <w:sz w:val="24"/>
          <w:szCs w:val="24"/>
        </w:rPr>
        <w:t>zrāda 1.1. un 1.2. punktā minētos dokumentus un paraksta līgumu par studijām LU, saņem piekļuves datus LU e-sistēmām.</w:t>
      </w:r>
    </w:p>
    <w:p w14:paraId="4C91545F" w14:textId="77777777" w:rsidR="00F6560B" w:rsidRPr="001A4056" w:rsidRDefault="00000000" w:rsidP="001A4056">
      <w:pPr>
        <w:numPr>
          <w:ilvl w:val="0"/>
          <w:numId w:val="5"/>
        </w:num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Uzņemšana pavasara semestrī:</w:t>
      </w:r>
    </w:p>
    <w:p w14:paraId="7E5EAAFC" w14:textId="77777777" w:rsidR="00F6560B" w:rsidRPr="001A4056" w:rsidRDefault="00000000" w:rsidP="001A4056">
      <w:pPr>
        <w:numPr>
          <w:ilvl w:val="1"/>
          <w:numId w:val="5"/>
        </w:numPr>
        <w:tabs>
          <w:tab w:val="right" w:pos="9356"/>
        </w:tabs>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 f</w:t>
      </w:r>
      <w:r w:rsidRPr="001A4056">
        <w:rPr>
          <w:rFonts w:ascii="Times New Roman" w:hAnsi="Times New Roman" w:cs="Times New Roman"/>
          <w:noProof/>
          <w:sz w:val="24"/>
          <w:szCs w:val="24"/>
        </w:rPr>
        <w:t>akultātes iesniedz Starptautiskās sadarbības departamentam priekšlikumus par ārvalstnieku uzņemšanu pavasara semestrī līdz 5. septembrim</w:t>
      </w:r>
      <w:r>
        <w:rPr>
          <w:rFonts w:ascii="Times New Roman" w:hAnsi="Times New Roman" w:cs="Times New Roman"/>
          <w:noProof/>
          <w:sz w:val="24"/>
          <w:szCs w:val="24"/>
        </w:rPr>
        <w:t>;</w:t>
      </w:r>
    </w:p>
    <w:p w14:paraId="10D27AAA" w14:textId="77777777" w:rsidR="00F6560B" w:rsidRPr="001A4056" w:rsidRDefault="00000000" w:rsidP="001A4056">
      <w:pPr>
        <w:numPr>
          <w:ilvl w:val="1"/>
          <w:numId w:val="5"/>
        </w:numPr>
        <w:tabs>
          <w:tab w:val="right" w:pos="9356"/>
        </w:tabs>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1A4056">
        <w:rPr>
          <w:rFonts w:ascii="Times New Roman" w:hAnsi="Times New Roman" w:cs="Times New Roman"/>
          <w:noProof/>
          <w:sz w:val="24"/>
          <w:szCs w:val="24"/>
        </w:rPr>
        <w:t xml:space="preserve">Starptautiskās sadarbības departaments </w:t>
      </w:r>
      <w:r w:rsidRPr="001A4056">
        <w:rPr>
          <w:rFonts w:ascii="Times New Roman" w:hAnsi="Times New Roman" w:cs="Times New Roman"/>
          <w:bCs/>
          <w:noProof/>
          <w:sz w:val="24"/>
          <w:szCs w:val="24"/>
        </w:rPr>
        <w:t>sagatavo studiju programmu elektroniskā pieteikuma formas ārvalstnieku uzņemšanai pavasara semestrī portālā http://apply.lu.lv (DreamApply) līdz 12. septembrim.</w:t>
      </w:r>
    </w:p>
    <w:p w14:paraId="75B87BA2" w14:textId="77777777" w:rsidR="00F80C10" w:rsidRPr="001A4056" w:rsidRDefault="00000000" w:rsidP="001A4056">
      <w:pPr>
        <w:tabs>
          <w:tab w:val="right" w:pos="9356"/>
        </w:tabs>
        <w:ind w:right="-1"/>
        <w:jc w:val="both"/>
        <w:rPr>
          <w:rFonts w:ascii="Times New Roman" w:hAnsi="Times New Roman" w:cs="Times New Roman"/>
          <w:noProof/>
          <w:sz w:val="24"/>
          <w:szCs w:val="24"/>
        </w:rPr>
      </w:pPr>
      <w:r w:rsidRPr="001A4056">
        <w:rPr>
          <w:rFonts w:ascii="Times New Roman" w:hAnsi="Times New Roman" w:cs="Times New Roman"/>
          <w:noProof/>
          <w:sz w:val="24"/>
          <w:szCs w:val="24"/>
        </w:rPr>
        <w:t>Pamats: Augstskolu likuma 46. pants, Uzņemšanas noteikumu Latvijas Universitātē (apstiprināti ar LU Senāta 31.05.2021. lēmumu Nr. 2-3/68) 9. punkts, Starptautiskās sadarbības departamenta priekšlikums.</w:t>
      </w:r>
    </w:p>
    <w:p w14:paraId="416BF8AD" w14:textId="77777777" w:rsidR="00F80C10" w:rsidRPr="001A4056" w:rsidRDefault="00000000" w:rsidP="001A4056">
      <w:pPr>
        <w:jc w:val="both"/>
        <w:rPr>
          <w:rFonts w:ascii="Times New Roman" w:hAnsi="Times New Roman" w:cs="Times New Roman"/>
          <w:sz w:val="24"/>
          <w:szCs w:val="24"/>
        </w:rPr>
      </w:pPr>
      <w:r w:rsidRPr="001A4056">
        <w:rPr>
          <w:rFonts w:ascii="Times New Roman" w:hAnsi="Times New Roman" w:cs="Times New Roman"/>
          <w:sz w:val="24"/>
          <w:szCs w:val="24"/>
        </w:rPr>
        <w:t>Pielikumā: reģistrācijas veidlapa uz 1 lp.</w:t>
      </w:r>
    </w:p>
    <w:p w14:paraId="662FE461" w14:textId="77777777" w:rsidR="00F80C10" w:rsidRPr="001A4056" w:rsidRDefault="00F80C10" w:rsidP="001A4056">
      <w:pPr>
        <w:jc w:val="both"/>
        <w:rPr>
          <w:sz w:val="24"/>
          <w:szCs w:val="24"/>
        </w:rPr>
      </w:pPr>
    </w:p>
    <w:p w14:paraId="56594DC8" w14:textId="77777777" w:rsidR="00F80C10" w:rsidRPr="001A4056" w:rsidRDefault="00F80C10" w:rsidP="001A4056">
      <w:pPr>
        <w:jc w:val="both"/>
        <w:rPr>
          <w:sz w:val="24"/>
          <w:szCs w:val="24"/>
        </w:rPr>
      </w:pPr>
    </w:p>
    <w:p w14:paraId="3B09C4C1" w14:textId="77777777" w:rsidR="00D65733" w:rsidRPr="001A4056" w:rsidRDefault="00000000" w:rsidP="001A4056">
      <w:pPr>
        <w:ind w:left="426" w:firstLine="294"/>
        <w:jc w:val="both"/>
        <w:rPr>
          <w:rFonts w:ascii="Times New Roman" w:hAnsi="Times New Roman" w:cs="Times New Roman"/>
          <w:sz w:val="24"/>
          <w:szCs w:val="24"/>
        </w:rPr>
      </w:pPr>
      <w:r w:rsidRPr="001A4056">
        <w:rPr>
          <w:rFonts w:ascii="Times New Roman" w:hAnsi="Times New Roman" w:cs="Times New Roman"/>
          <w:sz w:val="24"/>
          <w:szCs w:val="24"/>
        </w:rPr>
        <w:t xml:space="preserve">Rektors </w:t>
      </w:r>
      <w:r w:rsidRPr="001A4056">
        <w:rPr>
          <w:rFonts w:ascii="Times New Roman" w:hAnsi="Times New Roman" w:cs="Times New Roman"/>
          <w:sz w:val="24"/>
          <w:szCs w:val="24"/>
        </w:rPr>
        <w:tab/>
      </w:r>
      <w:r w:rsidRPr="001A4056">
        <w:rPr>
          <w:rFonts w:ascii="Times New Roman" w:hAnsi="Times New Roman" w:cs="Times New Roman"/>
          <w:sz w:val="24"/>
          <w:szCs w:val="24"/>
        </w:rPr>
        <w:tab/>
      </w:r>
      <w:r w:rsidRPr="001A4056">
        <w:rPr>
          <w:rFonts w:ascii="Times New Roman" w:hAnsi="Times New Roman" w:cs="Times New Roman"/>
          <w:sz w:val="24"/>
          <w:szCs w:val="24"/>
        </w:rPr>
        <w:tab/>
        <w:t>(paraksts</w:t>
      </w:r>
      <w:r>
        <w:rPr>
          <w:rStyle w:val="EndnoteReference"/>
          <w:rFonts w:ascii="Symbol" w:hAnsi="Symbol" w:cs="Times New Roman"/>
          <w:sz w:val="24"/>
          <w:szCs w:val="24"/>
        </w:rPr>
        <w:endnoteReference w:customMarkFollows="1" w:id="1"/>
        <w:sym w:font="Symbol" w:char="F02A"/>
      </w:r>
      <w:r w:rsidRPr="001A4056">
        <w:rPr>
          <w:rFonts w:ascii="Times New Roman" w:hAnsi="Times New Roman" w:cs="Times New Roman"/>
          <w:sz w:val="24"/>
          <w:szCs w:val="24"/>
        </w:rPr>
        <w:t>)</w:t>
      </w:r>
      <w:r w:rsidRPr="001A4056">
        <w:rPr>
          <w:rFonts w:ascii="Times New Roman" w:hAnsi="Times New Roman" w:cs="Times New Roman"/>
          <w:sz w:val="24"/>
          <w:szCs w:val="24"/>
        </w:rPr>
        <w:tab/>
      </w:r>
      <w:r w:rsidRPr="001A4056">
        <w:rPr>
          <w:rFonts w:ascii="Times New Roman" w:hAnsi="Times New Roman" w:cs="Times New Roman"/>
          <w:sz w:val="24"/>
          <w:szCs w:val="24"/>
        </w:rPr>
        <w:tab/>
      </w:r>
      <w:r w:rsidRPr="001A4056">
        <w:rPr>
          <w:rFonts w:ascii="Times New Roman" w:hAnsi="Times New Roman" w:cs="Times New Roman"/>
          <w:sz w:val="24"/>
          <w:szCs w:val="24"/>
        </w:rPr>
        <w:tab/>
      </w:r>
      <w:r w:rsidR="006F52E7" w:rsidRPr="001A4056">
        <w:rPr>
          <w:rFonts w:ascii="Times New Roman" w:hAnsi="Times New Roman" w:cs="Times New Roman"/>
          <w:sz w:val="24"/>
          <w:szCs w:val="24"/>
        </w:rPr>
        <w:t>G. Bērziņš</w:t>
      </w:r>
    </w:p>
    <w:p w14:paraId="00CDE474" w14:textId="77777777" w:rsidR="00D65733" w:rsidRPr="001A4056" w:rsidRDefault="00000000" w:rsidP="001A405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 Strada-Rozenberga</w:t>
      </w:r>
    </w:p>
    <w:p w14:paraId="75C1DC6D" w14:textId="77777777" w:rsidR="00D65733" w:rsidRPr="001A4056" w:rsidRDefault="00D65733" w:rsidP="001A4056">
      <w:pPr>
        <w:jc w:val="both"/>
        <w:rPr>
          <w:rFonts w:ascii="Times New Roman" w:hAnsi="Times New Roman" w:cs="Times New Roman"/>
          <w:sz w:val="24"/>
          <w:szCs w:val="24"/>
        </w:rPr>
      </w:pPr>
    </w:p>
    <w:p w14:paraId="29323AD6" w14:textId="77777777" w:rsidR="00B74980" w:rsidRPr="001A4056" w:rsidRDefault="00B74980" w:rsidP="001A4056">
      <w:pPr>
        <w:jc w:val="both"/>
        <w:rPr>
          <w:rFonts w:ascii="Times New Roman" w:hAnsi="Times New Roman" w:cs="Times New Roman"/>
          <w:sz w:val="24"/>
          <w:szCs w:val="24"/>
        </w:rPr>
      </w:pPr>
    </w:p>
    <w:p w14:paraId="0707DEB7" w14:textId="77777777" w:rsidR="00F70079" w:rsidRPr="001A4056" w:rsidRDefault="00F70079" w:rsidP="001A4056">
      <w:pPr>
        <w:jc w:val="both"/>
        <w:rPr>
          <w:rFonts w:ascii="Times New Roman" w:hAnsi="Times New Roman" w:cs="Times New Roman"/>
          <w:sz w:val="24"/>
          <w:szCs w:val="24"/>
        </w:rPr>
      </w:pPr>
    </w:p>
    <w:p w14:paraId="53F7C415" w14:textId="77777777" w:rsidR="00B74980" w:rsidRPr="001A4056" w:rsidRDefault="00B74980" w:rsidP="001A4056">
      <w:pPr>
        <w:jc w:val="both"/>
        <w:rPr>
          <w:rFonts w:ascii="Times New Roman" w:hAnsi="Times New Roman" w:cs="Times New Roman"/>
          <w:sz w:val="24"/>
          <w:szCs w:val="24"/>
        </w:rPr>
      </w:pPr>
    </w:p>
    <w:p w14:paraId="632A3CE8" w14:textId="77777777" w:rsidR="00017EE4" w:rsidRPr="001A4056" w:rsidRDefault="00000000" w:rsidP="001A4056">
      <w:pPr>
        <w:jc w:val="both"/>
        <w:rPr>
          <w:rFonts w:ascii="Times New Roman" w:hAnsi="Times New Roman" w:cs="Times New Roman"/>
          <w:sz w:val="24"/>
          <w:szCs w:val="24"/>
        </w:rPr>
      </w:pPr>
      <w:r w:rsidRPr="001A4056">
        <w:rPr>
          <w:rFonts w:ascii="Times New Roman" w:hAnsi="Times New Roman" w:cs="Times New Roman"/>
          <w:sz w:val="24"/>
          <w:szCs w:val="24"/>
        </w:rPr>
        <w:t>Izsūtīt: visām fakultātēm, SSD, SS, DS</w:t>
      </w:r>
      <w:r w:rsidR="008A3C0A">
        <w:rPr>
          <w:rFonts w:ascii="Times New Roman" w:hAnsi="Times New Roman" w:cs="Times New Roman"/>
          <w:sz w:val="24"/>
          <w:szCs w:val="24"/>
        </w:rPr>
        <w:t>.</w:t>
      </w:r>
    </w:p>
    <w:sectPr w:rsidR="00017EE4" w:rsidRPr="001A4056" w:rsidSect="00B74980">
      <w:headerReference w:type="default" r:id="rId9"/>
      <w:footerReference w:type="default" r:id="rId10"/>
      <w:headerReference w:type="first" r:id="rId11"/>
      <w:pgSz w:w="11906" w:h="16838" w:code="9"/>
      <w:pgMar w:top="1134" w:right="851" w:bottom="1133" w:left="1701" w:header="0" w:footer="2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143AA" w14:textId="77777777" w:rsidR="00877254" w:rsidRDefault="00877254" w:rsidP="00D65733">
      <w:pPr>
        <w:spacing w:line="240" w:lineRule="auto"/>
      </w:pPr>
      <w:r>
        <w:separator/>
      </w:r>
    </w:p>
  </w:endnote>
  <w:endnote w:type="continuationSeparator" w:id="0">
    <w:p w14:paraId="3DED3581" w14:textId="77777777" w:rsidR="00877254" w:rsidRDefault="00877254" w:rsidP="00D65733">
      <w:pPr>
        <w:spacing w:line="240" w:lineRule="auto"/>
      </w:pPr>
      <w:r>
        <w:continuationSeparator/>
      </w:r>
    </w:p>
  </w:endnote>
  <w:endnote w:id="1">
    <w:p w14:paraId="54409D65" w14:textId="77777777" w:rsidR="00F70079" w:rsidRDefault="00000000" w:rsidP="00F70079">
      <w:pPr>
        <w:spacing w:line="240" w:lineRule="auto"/>
        <w:rPr>
          <w:rFonts w:ascii="Arial" w:hAnsi="Arial" w:cs="Arial"/>
          <w:bCs/>
          <w:i/>
          <w:iCs/>
          <w:caps/>
          <w:color w:val="002D74"/>
        </w:rPr>
      </w:pPr>
      <w:r w:rsidRPr="00DA2132">
        <w:rPr>
          <w:rStyle w:val="EndnoteReference"/>
          <w:rFonts w:ascii="Symbol" w:hAnsi="Symbol" w:cs="Arial"/>
          <w:i/>
          <w:iCs/>
        </w:rPr>
        <w:sym w:font="Symbol" w:char="F02A"/>
      </w:r>
      <w:r w:rsidRPr="00DA2132">
        <w:rPr>
          <w:rFonts w:ascii="Arial" w:hAnsi="Arial" w:cs="Arial"/>
          <w:i/>
          <w:iCs/>
        </w:rPr>
        <w:t xml:space="preserve">  </w:t>
      </w:r>
      <w:r w:rsidR="00017EE4" w:rsidRPr="00DA2132">
        <w:rPr>
          <w:rFonts w:ascii="Arial" w:hAnsi="Arial" w:cs="Arial"/>
          <w:bCs/>
          <w:i/>
          <w:iCs/>
          <w:caps/>
          <w:color w:val="002D74"/>
        </w:rPr>
        <w:t>Šis Dokuments parakstīts ar drošu elektronisko parakstu Un  satur laika zīmogu</w:t>
      </w:r>
    </w:p>
    <w:p w14:paraId="5B7A0182" w14:textId="2DA45DBF" w:rsidR="00B176C0" w:rsidRPr="00B176C0" w:rsidRDefault="00B176C0" w:rsidP="00F70079">
      <w:pPr>
        <w:spacing w:line="240" w:lineRule="auto"/>
        <w:rPr>
          <w:rFonts w:ascii="Times New Roman" w:hAnsi="Times New Roman" w:cs="Times New Roman"/>
          <w:i/>
          <w:iCs/>
          <w:sz w:val="24"/>
          <w:szCs w:val="24"/>
          <w:lang w:eastAsia="lv-LV"/>
        </w:rPr>
      </w:pPr>
      <w:r w:rsidRPr="00B176C0">
        <w:rPr>
          <w:rFonts w:ascii="Times New Roman" w:hAnsi="Times New Roman" w:cs="Times New Roman"/>
          <w:i/>
          <w:iCs/>
          <w:sz w:val="24"/>
          <w:szCs w:val="24"/>
          <w:lang w:eastAsia="lv-LV"/>
        </w:rPr>
        <w:t>Procesa īpašnieks - LU Starptautiskās sadarbības departamenta direktors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Subh">
    <w:altName w:val="Cambria"/>
    <w:panose1 w:val="00000000000000000000"/>
    <w:charset w:val="00"/>
    <w:family w:val="roman"/>
    <w:notTrueType/>
    <w:pitch w:val="variable"/>
    <w:sig w:usb0="E00002AF" w:usb1="5000607B" w:usb2="00000000" w:usb3="00000000" w:csb0="0000009F" w:csb1="00000000"/>
  </w:font>
  <w:font w:name="Minion Pro">
    <w:altName w:val="Cambria"/>
    <w:panose1 w:val="00000000000000000000"/>
    <w:charset w:val="00"/>
    <w:family w:val="roman"/>
    <w:notTrueType/>
    <w:pitch w:val="variable"/>
    <w:sig w:usb0="E00002AF" w:usb1="50006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844D" w14:textId="77777777" w:rsidR="00DB1C87" w:rsidRDefault="00DB1C87">
    <w:pPr>
      <w:pStyle w:val="Footer"/>
    </w:pPr>
  </w:p>
  <w:p w14:paraId="349D34AC" w14:textId="77777777" w:rsidR="00DB1C87" w:rsidRDefault="00DB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1F0C" w14:textId="77777777" w:rsidR="00877254" w:rsidRDefault="00877254">
      <w:pPr>
        <w:spacing w:line="240" w:lineRule="auto"/>
      </w:pPr>
      <w:r>
        <w:separator/>
      </w:r>
    </w:p>
  </w:footnote>
  <w:footnote w:type="continuationSeparator" w:id="0">
    <w:p w14:paraId="60F40579" w14:textId="77777777" w:rsidR="00877254" w:rsidRDefault="008772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5D49" w14:textId="77777777" w:rsidR="00DB1C87" w:rsidRDefault="00DB1C87" w:rsidP="008A0B62">
    <w:pPr>
      <w:pStyle w:val="Header"/>
      <w:rPr>
        <w:rFonts w:ascii="Minion Pro" w:hAnsi="Minion Pro"/>
      </w:rPr>
    </w:pPr>
  </w:p>
  <w:p w14:paraId="50D9B680" w14:textId="77777777" w:rsidR="00B57AA5" w:rsidRDefault="00B57AA5" w:rsidP="008A0B62">
    <w:pPr>
      <w:pStyle w:val="Header"/>
      <w:rPr>
        <w:rFonts w:ascii="Minion Pro" w:hAnsi="Minion Pro"/>
      </w:rPr>
    </w:pPr>
  </w:p>
  <w:p w14:paraId="4B3B2571" w14:textId="77777777" w:rsidR="00B57AA5" w:rsidRDefault="00B57AA5" w:rsidP="008A0B62">
    <w:pPr>
      <w:pStyle w:val="Header"/>
      <w:rPr>
        <w:rFonts w:ascii="Minion Pro" w:hAnsi="Minion Pro"/>
      </w:rPr>
    </w:pPr>
  </w:p>
  <w:sdt>
    <w:sdtPr>
      <w:rPr>
        <w:rFonts w:ascii="Times New Roman" w:hAnsi="Times New Roman"/>
        <w:color w:val="002D74"/>
        <w:sz w:val="28"/>
      </w:rPr>
      <w:id w:val="665745742"/>
      <w:docPartObj>
        <w:docPartGallery w:val="Page Numbers (Top of Page)"/>
        <w:docPartUnique/>
      </w:docPartObj>
    </w:sdtPr>
    <w:sdtEndPr>
      <w:rPr>
        <w:noProof/>
      </w:rPr>
    </w:sdtEndPr>
    <w:sdtContent>
      <w:p w14:paraId="37182AD5" w14:textId="77777777" w:rsidR="00B57AA5" w:rsidRPr="00F80C10" w:rsidRDefault="00000000" w:rsidP="00B57AA5">
        <w:pPr>
          <w:pStyle w:val="Header"/>
          <w:jc w:val="center"/>
          <w:rPr>
            <w:rFonts w:ascii="Arial" w:hAnsi="Arial" w:cs="Arial"/>
            <w:noProof/>
            <w:color w:val="002D74"/>
            <w:szCs w:val="18"/>
          </w:rPr>
        </w:pPr>
        <w:r w:rsidRPr="00F80C10">
          <w:rPr>
            <w:rFonts w:ascii="Arial" w:hAnsi="Arial" w:cs="Arial"/>
            <w:color w:val="002D74"/>
            <w:szCs w:val="18"/>
          </w:rPr>
          <w:fldChar w:fldCharType="begin"/>
        </w:r>
        <w:r w:rsidRPr="00F80C10">
          <w:rPr>
            <w:rFonts w:ascii="Arial" w:hAnsi="Arial" w:cs="Arial"/>
            <w:color w:val="002D74"/>
            <w:szCs w:val="18"/>
          </w:rPr>
          <w:instrText xml:space="preserve"> PAGE   \* MERGEFORMAT </w:instrText>
        </w:r>
        <w:r w:rsidRPr="00F80C10">
          <w:rPr>
            <w:rFonts w:ascii="Arial" w:hAnsi="Arial" w:cs="Arial"/>
            <w:color w:val="002D74"/>
            <w:szCs w:val="18"/>
          </w:rPr>
          <w:fldChar w:fldCharType="separate"/>
        </w:r>
        <w:r w:rsidRPr="00F80C10">
          <w:rPr>
            <w:rFonts w:ascii="Arial" w:hAnsi="Arial" w:cs="Arial"/>
            <w:color w:val="002D74"/>
            <w:szCs w:val="18"/>
          </w:rPr>
          <w:t>4</w:t>
        </w:r>
        <w:r w:rsidRPr="00F80C10">
          <w:rPr>
            <w:rFonts w:ascii="Arial" w:hAnsi="Arial" w:cs="Arial"/>
            <w:noProof/>
            <w:color w:val="002D74"/>
            <w:szCs w:val="18"/>
          </w:rPr>
          <w:fldChar w:fldCharType="end"/>
        </w:r>
      </w:p>
      <w:p w14:paraId="352FEB7F" w14:textId="77777777" w:rsidR="00B74980" w:rsidRPr="00B57AA5" w:rsidRDefault="00000000" w:rsidP="00B74980">
        <w:pPr>
          <w:pStyle w:val="Header"/>
          <w:rPr>
            <w:rFonts w:ascii="Times New Roman" w:hAnsi="Times New Roman"/>
            <w:noProof/>
            <w:color w:val="002D74"/>
            <w:sz w:val="2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1077" w14:textId="77777777" w:rsidR="00DB1C87" w:rsidRDefault="00DB1C87" w:rsidP="00E51DA3">
    <w:pPr>
      <w:pStyle w:val="Header"/>
      <w:rPr>
        <w:rFonts w:ascii="Minion Pro" w:hAnsi="Minion Pro"/>
      </w:rPr>
    </w:pPr>
  </w:p>
  <w:p w14:paraId="5F7B8390" w14:textId="77777777" w:rsidR="00DB1C87" w:rsidRDefault="00000000">
    <w:pPr>
      <w:pStyle w:val="Header"/>
    </w:pPr>
    <w:r>
      <w:rPr>
        <w:noProof/>
        <w:lang w:val="en-US"/>
      </w:rPr>
      <mc:AlternateContent>
        <mc:Choice Requires="wps">
          <w:drawing>
            <wp:anchor distT="0" distB="0" distL="114300" distR="114300" simplePos="0" relativeHeight="251658240" behindDoc="1" locked="0" layoutInCell="1" allowOverlap="1" wp14:anchorId="0895931F" wp14:editId="6D39C488">
              <wp:simplePos x="0" y="0"/>
              <wp:positionH relativeFrom="page">
                <wp:posOffset>1020445</wp:posOffset>
              </wp:positionH>
              <wp:positionV relativeFrom="page">
                <wp:posOffset>1533525</wp:posOffset>
              </wp:positionV>
              <wp:extent cx="5838825" cy="314325"/>
              <wp:effectExtent l="0" t="0" r="3175" b="3175"/>
              <wp:wrapNone/>
              <wp:docPr id="67864408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B6258" w14:textId="77777777" w:rsidR="0087652D" w:rsidRPr="00E24ADA" w:rsidRDefault="00000000" w:rsidP="0087652D">
                          <w:pPr>
                            <w:spacing w:line="194" w:lineRule="exact"/>
                            <w:ind w:left="20" w:right="-45"/>
                            <w:jc w:val="center"/>
                            <w:rPr>
                              <w:rFonts w:ascii="Arial" w:eastAsia="Times New Roman" w:hAnsi="Arial" w:cs="Arial"/>
                              <w:color w:val="002D74"/>
                              <w:sz w:val="16"/>
                              <w:szCs w:val="16"/>
                            </w:rPr>
                          </w:pPr>
                          <w:r>
                            <w:rPr>
                              <w:rFonts w:ascii="Arial" w:hAnsi="Arial" w:cs="Arial"/>
                              <w:color w:val="002D74"/>
                              <w:sz w:val="16"/>
                              <w:szCs w:val="16"/>
                            </w:rPr>
                            <w:t>R</w:t>
                          </w:r>
                          <w:r w:rsidRPr="00E24ADA">
                            <w:rPr>
                              <w:rFonts w:ascii="Arial" w:hAnsi="Arial" w:cs="Arial"/>
                              <w:color w:val="002D74"/>
                              <w:sz w:val="16"/>
                              <w:szCs w:val="16"/>
                            </w:rPr>
                            <w:t xml:space="preserve">eģ. Nr. </w:t>
                          </w:r>
                          <w:r w:rsidR="00A3002B" w:rsidRPr="009F2C90">
                            <w:rPr>
                              <w:rFonts w:ascii="Arial" w:hAnsi="Arial" w:cs="Arial"/>
                              <w:color w:val="002D74"/>
                              <w:sz w:val="16"/>
                              <w:szCs w:val="16"/>
                            </w:rPr>
                            <w:t>90000076669</w:t>
                          </w:r>
                          <w:r w:rsidRPr="00E24ADA">
                            <w:rPr>
                              <w:rFonts w:ascii="Arial" w:hAnsi="Arial" w:cs="Arial"/>
                              <w:color w:val="002D74"/>
                              <w:sz w:val="16"/>
                              <w:szCs w:val="16"/>
                            </w:rPr>
                            <w:t xml:space="preserve">, </w:t>
                          </w:r>
                          <w:r w:rsidRPr="00E24ADA">
                            <w:rPr>
                              <w:rFonts w:ascii="Arial" w:eastAsia="Times New Roman" w:hAnsi="Arial" w:cs="Arial"/>
                              <w:color w:val="002D74"/>
                              <w:sz w:val="16"/>
                              <w:szCs w:val="16"/>
                            </w:rPr>
                            <w:t xml:space="preserve">Raiņa bulv. 19, Rīga, LV-1586, </w:t>
                          </w:r>
                          <w:r>
                            <w:rPr>
                              <w:rFonts w:ascii="Arial" w:hAnsi="Arial" w:cs="Arial"/>
                              <w:color w:val="002D74"/>
                              <w:sz w:val="16"/>
                              <w:szCs w:val="16"/>
                            </w:rPr>
                            <w:t>t</w:t>
                          </w:r>
                          <w:r w:rsidRPr="00E24ADA">
                            <w:rPr>
                              <w:rFonts w:ascii="Arial" w:hAnsi="Arial" w:cs="Arial"/>
                              <w:color w:val="002D74"/>
                              <w:sz w:val="16"/>
                              <w:szCs w:val="16"/>
                            </w:rPr>
                            <w:t>ālr. 67033801, 67034807, e-pasts:</w:t>
                          </w:r>
                          <w:r>
                            <w:rPr>
                              <w:rFonts w:ascii="Arial" w:hAnsi="Arial" w:cs="Arial"/>
                              <w:color w:val="002D74"/>
                              <w:sz w:val="16"/>
                              <w:szCs w:val="16"/>
                            </w:rPr>
                            <w:t xml:space="preserve"> </w:t>
                          </w:r>
                          <w:r w:rsidRPr="00E24ADA">
                            <w:rPr>
                              <w:rFonts w:ascii="Arial" w:hAnsi="Arial" w:cs="Arial"/>
                              <w:color w:val="002D74"/>
                              <w:sz w:val="16"/>
                              <w:szCs w:val="16"/>
                            </w:rPr>
                            <w:t>l</w:t>
                          </w:r>
                          <w:r>
                            <w:rPr>
                              <w:rFonts w:ascii="Arial" w:hAnsi="Arial" w:cs="Arial"/>
                              <w:color w:val="002D74"/>
                              <w:sz w:val="16"/>
                              <w:szCs w:val="16"/>
                            </w:rPr>
                            <w:t>u</w:t>
                          </w:r>
                          <w:r w:rsidRPr="00E24ADA">
                            <w:rPr>
                              <w:rFonts w:ascii="Arial" w:hAnsi="Arial" w:cs="Arial"/>
                              <w:color w:val="002D74"/>
                              <w:sz w:val="16"/>
                              <w:szCs w:val="16"/>
                            </w:rPr>
                            <w:t>@lu.lv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895931F" id="_x0000_t202" coordsize="21600,21600" o:spt="202" path="m,l,21600r21600,l21600,xe">
              <v:stroke joinstyle="miter"/>
              <v:path gradientshapeok="t" o:connecttype="rect"/>
            </v:shapetype>
            <v:shape id="Text Box 43" o:spid="_x0000_s1027" type="#_x0000_t202" style="position:absolute;margin-left:80.35pt;margin-top:120.75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" filled="f" stroked="f">
              <v:textbox inset="0,0,0,0">
                <w:txbxContent>
                  <w:p w14:paraId="6B1B6258" w14:textId="77777777" w:rsidR="0087652D" w:rsidRPr="00E24ADA" w:rsidRDefault="00000000" w:rsidP="0087652D">
                    <w:pPr>
                      <w:spacing w:line="194" w:lineRule="exact"/>
                      <w:ind w:left="20" w:right="-45"/>
                      <w:jc w:val="center"/>
                      <w:rPr>
                        <w:rFonts w:ascii="Arial" w:eastAsia="Times New Roman" w:hAnsi="Arial" w:cs="Arial"/>
                        <w:color w:val="002D74"/>
                        <w:sz w:val="16"/>
                        <w:szCs w:val="16"/>
                      </w:rPr>
                    </w:pPr>
                    <w:r>
                      <w:rPr>
                        <w:rFonts w:ascii="Arial" w:hAnsi="Arial" w:cs="Arial"/>
                        <w:color w:val="002D74"/>
                        <w:sz w:val="16"/>
                        <w:szCs w:val="16"/>
                      </w:rPr>
                      <w:t>R</w:t>
                    </w:r>
                    <w:r w:rsidRPr="00E24ADA">
                      <w:rPr>
                        <w:rFonts w:ascii="Arial" w:hAnsi="Arial" w:cs="Arial"/>
                        <w:color w:val="002D74"/>
                        <w:sz w:val="16"/>
                        <w:szCs w:val="16"/>
                      </w:rPr>
                      <w:t xml:space="preserve">eģ. Nr. </w:t>
                    </w:r>
                    <w:r w:rsidR="00A3002B" w:rsidRPr="009F2C90">
                      <w:rPr>
                        <w:rFonts w:ascii="Arial" w:hAnsi="Arial" w:cs="Arial"/>
                        <w:color w:val="002D74"/>
                        <w:sz w:val="16"/>
                        <w:szCs w:val="16"/>
                      </w:rPr>
                      <w:t>90000076669</w:t>
                    </w:r>
                    <w:r w:rsidRPr="00E24ADA">
                      <w:rPr>
                        <w:rFonts w:ascii="Arial" w:hAnsi="Arial" w:cs="Arial"/>
                        <w:color w:val="002D74"/>
                        <w:sz w:val="16"/>
                        <w:szCs w:val="16"/>
                      </w:rPr>
                      <w:t xml:space="preserve">, </w:t>
                    </w:r>
                    <w:r w:rsidRPr="00E24ADA">
                      <w:rPr>
                        <w:rFonts w:ascii="Arial" w:eastAsia="Times New Roman" w:hAnsi="Arial" w:cs="Arial"/>
                        <w:color w:val="002D74"/>
                        <w:sz w:val="16"/>
                        <w:szCs w:val="16"/>
                      </w:rPr>
                      <w:t xml:space="preserve">Raiņa bulv. 19, Rīga, LV-1586, </w:t>
                    </w:r>
                    <w:r>
                      <w:rPr>
                        <w:rFonts w:ascii="Arial" w:hAnsi="Arial" w:cs="Arial"/>
                        <w:color w:val="002D74"/>
                        <w:sz w:val="16"/>
                        <w:szCs w:val="16"/>
                      </w:rPr>
                      <w:t>t</w:t>
                    </w:r>
                    <w:r w:rsidRPr="00E24ADA">
                      <w:rPr>
                        <w:rFonts w:ascii="Arial" w:hAnsi="Arial" w:cs="Arial"/>
                        <w:color w:val="002D74"/>
                        <w:sz w:val="16"/>
                        <w:szCs w:val="16"/>
                      </w:rPr>
                      <w:t>ālr. 67033801, 67034807, e-pasts:</w:t>
                    </w:r>
                    <w:r>
                      <w:rPr>
                        <w:rFonts w:ascii="Arial" w:hAnsi="Arial" w:cs="Arial"/>
                        <w:color w:val="002D74"/>
                        <w:sz w:val="16"/>
                        <w:szCs w:val="16"/>
                      </w:rPr>
                      <w:t xml:space="preserve"> </w:t>
                    </w:r>
                    <w:r w:rsidRPr="00E24ADA">
                      <w:rPr>
                        <w:rFonts w:ascii="Arial" w:hAnsi="Arial" w:cs="Arial"/>
                        <w:color w:val="002D74"/>
                        <w:sz w:val="16"/>
                        <w:szCs w:val="16"/>
                      </w:rPr>
                      <w:t>l</w:t>
                    </w:r>
                    <w:r>
                      <w:rPr>
                        <w:rFonts w:ascii="Arial" w:hAnsi="Arial" w:cs="Arial"/>
                        <w:color w:val="002D74"/>
                        <w:sz w:val="16"/>
                        <w:szCs w:val="16"/>
                      </w:rPr>
                      <w:t>u</w:t>
                    </w:r>
                    <w:r w:rsidRPr="00E24ADA">
                      <w:rPr>
                        <w:rFonts w:ascii="Arial" w:hAnsi="Arial" w:cs="Arial"/>
                        <w:color w:val="002D74"/>
                        <w:sz w:val="16"/>
                        <w:szCs w:val="16"/>
                      </w:rPr>
                      <w:t>@lu.lv</w:t>
                    </w:r>
                  </w:p>
                </w:txbxContent>
              </v:textbox>
              <w10:wrap anchorx="page" anchory="page"/>
            </v:shape>
          </w:pict>
        </mc:Fallback>
      </mc:AlternateContent>
    </w:r>
    <w:r>
      <w:rPr>
        <w:noProof/>
        <w:lang w:val="en-US"/>
      </w:rPr>
      <mc:AlternateContent>
        <mc:Choice Requires="wpg">
          <w:drawing>
            <wp:anchor distT="0" distB="0" distL="114300" distR="114300" simplePos="0" relativeHeight="251661312" behindDoc="1" locked="0" layoutInCell="1" allowOverlap="1" wp14:anchorId="5C357F0E" wp14:editId="0B581A6D">
              <wp:simplePos x="0" y="0"/>
              <wp:positionH relativeFrom="page">
                <wp:posOffset>1662430</wp:posOffset>
              </wp:positionH>
              <wp:positionV relativeFrom="page">
                <wp:posOffset>1407795</wp:posOffset>
              </wp:positionV>
              <wp:extent cx="4582160" cy="45720"/>
              <wp:effectExtent l="0" t="0" r="15240" b="0"/>
              <wp:wrapNone/>
              <wp:docPr id="1567253691" name="Group 41"/>
              <wp:cNvGraphicFramePr/>
              <a:graphic xmlns:a="http://schemas.openxmlformats.org/drawingml/2006/main">
                <a:graphicData uri="http://schemas.microsoft.com/office/word/2010/wordprocessingGroup">
                  <wpg:wgp>
                    <wpg:cNvGrpSpPr/>
                    <wpg:grpSpPr>
                      <a:xfrm>
                        <a:off x="0" y="0"/>
                        <a:ext cx="4582160" cy="45720"/>
                        <a:chOff x="2794" y="2998"/>
                        <a:chExt cx="7218" cy="72"/>
                      </a:xfrm>
                    </wpg:grpSpPr>
                    <wps:wsp>
                      <wps:cNvPr id="1209660155" name="Freeform 42"/>
                      <wps:cNvSpPr/>
                      <wps:spPr bwMode="auto">
                        <a:xfrm>
                          <a:off x="2794" y="2998"/>
                          <a:ext cx="7218" cy="7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id="Group 41" o:spid="_x0000_s2050" style="width:360.8pt;height:3.6pt;margin-top:110.85pt;margin-left:130.9pt;mso-position-horizontal-relative:page;mso-position-vertical-relative:page;position:absolute;z-index:-251654144" coordorigin="2794,2998" coordsize="7218,72">
              <v:shape id="Freeform 42" o:spid="_x0000_s2051" style="width:7218;height:72;left:2794;mso-wrap-style:square;position:absolute;top:2998;visibility:visible;v-text-anchor:top" coordsize="6926,72" path="m,l6926,e" filled="f" strokecolor="#231f20" strokeweight="0.25pt">
                <v:path arrowok="t" o:connecttype="custom" o:connectlocs="0,0;7218,0" o:connectangles="0,0"/>
              </v:shape>
            </v:group>
          </w:pict>
        </mc:Fallback>
      </mc:AlternateContent>
    </w:r>
    <w:r>
      <w:rPr>
        <w:noProof/>
        <w:lang w:val="en-US"/>
      </w:rPr>
      <w:drawing>
        <wp:anchor distT="0" distB="0" distL="114300" distR="114300" simplePos="0" relativeHeight="251660288" behindDoc="1" locked="0" layoutInCell="1" allowOverlap="1" wp14:anchorId="4DFA6F02" wp14:editId="1B818E66">
          <wp:simplePos x="0" y="0"/>
          <wp:positionH relativeFrom="column">
            <wp:posOffset>-62230</wp:posOffset>
          </wp:positionH>
          <wp:positionV relativeFrom="paragraph">
            <wp:posOffset>278765</wp:posOffset>
          </wp:positionV>
          <wp:extent cx="5964555" cy="1088390"/>
          <wp:effectExtent l="0" t="0" r="4445" b="3810"/>
          <wp:wrapNone/>
          <wp:docPr id="1138740765" name="Picture 3"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40765" name="Picture 3" descr="A logo for a university&#10;&#10;Description automatically generated"/>
                  <pic:cNvPicPr/>
                </pic:nvPicPr>
                <pic:blipFill>
                  <a:blip r:embed="rId1">
                    <a:extLst>
                      <a:ext uri="{28A0092B-C50C-407E-A947-70E740481C1C}">
                        <a14:useLocalDpi xmlns:a14="http://schemas.microsoft.com/office/drawing/2010/main" val="0"/>
                      </a:ext>
                    </a:extLst>
                  </a:blip>
                  <a:srcRect l="1595" r="1038"/>
                  <a:stretch>
                    <a:fillRect/>
                  </a:stretch>
                </pic:blipFill>
                <pic:spPr bwMode="auto">
                  <a:xfrm>
                    <a:off x="0" y="0"/>
                    <a:ext cx="5964555" cy="1088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7091E"/>
    <w:multiLevelType w:val="hybridMultilevel"/>
    <w:tmpl w:val="9E8C0BD2"/>
    <w:lvl w:ilvl="0" w:tplc="3FA883C8">
      <w:start w:val="5000"/>
      <w:numFmt w:val="bullet"/>
      <w:lvlText w:val=""/>
      <w:lvlJc w:val="left"/>
      <w:pPr>
        <w:ind w:left="720" w:hanging="360"/>
      </w:pPr>
      <w:rPr>
        <w:rFonts w:ascii="Symbol" w:eastAsiaTheme="minorHAnsi" w:hAnsi="Symbol" w:cs="Arial" w:hint="default"/>
      </w:rPr>
    </w:lvl>
    <w:lvl w:ilvl="1" w:tplc="21E017D4" w:tentative="1">
      <w:start w:val="1"/>
      <w:numFmt w:val="bullet"/>
      <w:lvlText w:val="o"/>
      <w:lvlJc w:val="left"/>
      <w:pPr>
        <w:ind w:left="1440" w:hanging="360"/>
      </w:pPr>
      <w:rPr>
        <w:rFonts w:ascii="Courier New" w:hAnsi="Courier New" w:cs="Courier New" w:hint="default"/>
      </w:rPr>
    </w:lvl>
    <w:lvl w:ilvl="2" w:tplc="A4E6A708" w:tentative="1">
      <w:start w:val="1"/>
      <w:numFmt w:val="bullet"/>
      <w:lvlText w:val=""/>
      <w:lvlJc w:val="left"/>
      <w:pPr>
        <w:ind w:left="2160" w:hanging="360"/>
      </w:pPr>
      <w:rPr>
        <w:rFonts w:ascii="Wingdings" w:hAnsi="Wingdings" w:hint="default"/>
      </w:rPr>
    </w:lvl>
    <w:lvl w:ilvl="3" w:tplc="923EE188" w:tentative="1">
      <w:start w:val="1"/>
      <w:numFmt w:val="bullet"/>
      <w:lvlText w:val=""/>
      <w:lvlJc w:val="left"/>
      <w:pPr>
        <w:ind w:left="2880" w:hanging="360"/>
      </w:pPr>
      <w:rPr>
        <w:rFonts w:ascii="Symbol" w:hAnsi="Symbol" w:hint="default"/>
      </w:rPr>
    </w:lvl>
    <w:lvl w:ilvl="4" w:tplc="A32C77E0" w:tentative="1">
      <w:start w:val="1"/>
      <w:numFmt w:val="bullet"/>
      <w:lvlText w:val="o"/>
      <w:lvlJc w:val="left"/>
      <w:pPr>
        <w:ind w:left="3600" w:hanging="360"/>
      </w:pPr>
      <w:rPr>
        <w:rFonts w:ascii="Courier New" w:hAnsi="Courier New" w:cs="Courier New" w:hint="default"/>
      </w:rPr>
    </w:lvl>
    <w:lvl w:ilvl="5" w:tplc="3ACAB76E" w:tentative="1">
      <w:start w:val="1"/>
      <w:numFmt w:val="bullet"/>
      <w:lvlText w:val=""/>
      <w:lvlJc w:val="left"/>
      <w:pPr>
        <w:ind w:left="4320" w:hanging="360"/>
      </w:pPr>
      <w:rPr>
        <w:rFonts w:ascii="Wingdings" w:hAnsi="Wingdings" w:hint="default"/>
      </w:rPr>
    </w:lvl>
    <w:lvl w:ilvl="6" w:tplc="A580A4F8" w:tentative="1">
      <w:start w:val="1"/>
      <w:numFmt w:val="bullet"/>
      <w:lvlText w:val=""/>
      <w:lvlJc w:val="left"/>
      <w:pPr>
        <w:ind w:left="5040" w:hanging="360"/>
      </w:pPr>
      <w:rPr>
        <w:rFonts w:ascii="Symbol" w:hAnsi="Symbol" w:hint="default"/>
      </w:rPr>
    </w:lvl>
    <w:lvl w:ilvl="7" w:tplc="67EC682C" w:tentative="1">
      <w:start w:val="1"/>
      <w:numFmt w:val="bullet"/>
      <w:lvlText w:val="o"/>
      <w:lvlJc w:val="left"/>
      <w:pPr>
        <w:ind w:left="5760" w:hanging="360"/>
      </w:pPr>
      <w:rPr>
        <w:rFonts w:ascii="Courier New" w:hAnsi="Courier New" w:cs="Courier New" w:hint="default"/>
      </w:rPr>
    </w:lvl>
    <w:lvl w:ilvl="8" w:tplc="B89474CA" w:tentative="1">
      <w:start w:val="1"/>
      <w:numFmt w:val="bullet"/>
      <w:lvlText w:val=""/>
      <w:lvlJc w:val="left"/>
      <w:pPr>
        <w:ind w:left="6480" w:hanging="360"/>
      </w:pPr>
      <w:rPr>
        <w:rFonts w:ascii="Wingdings" w:hAnsi="Wingdings" w:hint="default"/>
      </w:rPr>
    </w:lvl>
  </w:abstractNum>
  <w:abstractNum w:abstractNumId="1" w15:restartNumberingAfterBreak="0">
    <w:nsid w:val="518113CD"/>
    <w:multiLevelType w:val="multilevel"/>
    <w:tmpl w:val="002E33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2762139"/>
    <w:multiLevelType w:val="hybridMultilevel"/>
    <w:tmpl w:val="11787138"/>
    <w:lvl w:ilvl="0" w:tplc="615A284A">
      <w:start w:val="5000"/>
      <w:numFmt w:val="bullet"/>
      <w:lvlText w:val=""/>
      <w:lvlJc w:val="left"/>
      <w:pPr>
        <w:ind w:left="720" w:hanging="360"/>
      </w:pPr>
      <w:rPr>
        <w:rFonts w:ascii="Symbol" w:eastAsiaTheme="minorHAnsi" w:hAnsi="Symbol" w:cs="Arial" w:hint="default"/>
      </w:rPr>
    </w:lvl>
    <w:lvl w:ilvl="1" w:tplc="0F9A098A" w:tentative="1">
      <w:start w:val="1"/>
      <w:numFmt w:val="bullet"/>
      <w:lvlText w:val="o"/>
      <w:lvlJc w:val="left"/>
      <w:pPr>
        <w:ind w:left="1440" w:hanging="360"/>
      </w:pPr>
      <w:rPr>
        <w:rFonts w:ascii="Courier New" w:hAnsi="Courier New" w:cs="Courier New" w:hint="default"/>
      </w:rPr>
    </w:lvl>
    <w:lvl w:ilvl="2" w:tplc="3C5AD23A" w:tentative="1">
      <w:start w:val="1"/>
      <w:numFmt w:val="bullet"/>
      <w:lvlText w:val=""/>
      <w:lvlJc w:val="left"/>
      <w:pPr>
        <w:ind w:left="2160" w:hanging="360"/>
      </w:pPr>
      <w:rPr>
        <w:rFonts w:ascii="Wingdings" w:hAnsi="Wingdings" w:hint="default"/>
      </w:rPr>
    </w:lvl>
    <w:lvl w:ilvl="3" w:tplc="A25C2920" w:tentative="1">
      <w:start w:val="1"/>
      <w:numFmt w:val="bullet"/>
      <w:lvlText w:val=""/>
      <w:lvlJc w:val="left"/>
      <w:pPr>
        <w:ind w:left="2880" w:hanging="360"/>
      </w:pPr>
      <w:rPr>
        <w:rFonts w:ascii="Symbol" w:hAnsi="Symbol" w:hint="default"/>
      </w:rPr>
    </w:lvl>
    <w:lvl w:ilvl="4" w:tplc="14E88D9A" w:tentative="1">
      <w:start w:val="1"/>
      <w:numFmt w:val="bullet"/>
      <w:lvlText w:val="o"/>
      <w:lvlJc w:val="left"/>
      <w:pPr>
        <w:ind w:left="3600" w:hanging="360"/>
      </w:pPr>
      <w:rPr>
        <w:rFonts w:ascii="Courier New" w:hAnsi="Courier New" w:cs="Courier New" w:hint="default"/>
      </w:rPr>
    </w:lvl>
    <w:lvl w:ilvl="5" w:tplc="E0D27108" w:tentative="1">
      <w:start w:val="1"/>
      <w:numFmt w:val="bullet"/>
      <w:lvlText w:val=""/>
      <w:lvlJc w:val="left"/>
      <w:pPr>
        <w:ind w:left="4320" w:hanging="360"/>
      </w:pPr>
      <w:rPr>
        <w:rFonts w:ascii="Wingdings" w:hAnsi="Wingdings" w:hint="default"/>
      </w:rPr>
    </w:lvl>
    <w:lvl w:ilvl="6" w:tplc="B13CCCC8" w:tentative="1">
      <w:start w:val="1"/>
      <w:numFmt w:val="bullet"/>
      <w:lvlText w:val=""/>
      <w:lvlJc w:val="left"/>
      <w:pPr>
        <w:ind w:left="5040" w:hanging="360"/>
      </w:pPr>
      <w:rPr>
        <w:rFonts w:ascii="Symbol" w:hAnsi="Symbol" w:hint="default"/>
      </w:rPr>
    </w:lvl>
    <w:lvl w:ilvl="7" w:tplc="A1DA92EE" w:tentative="1">
      <w:start w:val="1"/>
      <w:numFmt w:val="bullet"/>
      <w:lvlText w:val="o"/>
      <w:lvlJc w:val="left"/>
      <w:pPr>
        <w:ind w:left="5760" w:hanging="360"/>
      </w:pPr>
      <w:rPr>
        <w:rFonts w:ascii="Courier New" w:hAnsi="Courier New" w:cs="Courier New" w:hint="default"/>
      </w:rPr>
    </w:lvl>
    <w:lvl w:ilvl="8" w:tplc="26A27972" w:tentative="1">
      <w:start w:val="1"/>
      <w:numFmt w:val="bullet"/>
      <w:lvlText w:val=""/>
      <w:lvlJc w:val="left"/>
      <w:pPr>
        <w:ind w:left="6480" w:hanging="360"/>
      </w:pPr>
      <w:rPr>
        <w:rFonts w:ascii="Wingdings" w:hAnsi="Wingdings" w:hint="default"/>
      </w:rPr>
    </w:lvl>
  </w:abstractNum>
  <w:abstractNum w:abstractNumId="3" w15:restartNumberingAfterBreak="0">
    <w:nsid w:val="65CB6B0B"/>
    <w:multiLevelType w:val="hybridMultilevel"/>
    <w:tmpl w:val="365860F8"/>
    <w:lvl w:ilvl="0" w:tplc="7556CBF8">
      <w:start w:val="5000"/>
      <w:numFmt w:val="bullet"/>
      <w:lvlText w:val=""/>
      <w:lvlJc w:val="left"/>
      <w:pPr>
        <w:ind w:left="720" w:hanging="360"/>
      </w:pPr>
      <w:rPr>
        <w:rFonts w:ascii="Symbol" w:eastAsiaTheme="minorHAnsi" w:hAnsi="Symbol" w:cs="Arial" w:hint="default"/>
      </w:rPr>
    </w:lvl>
    <w:lvl w:ilvl="1" w:tplc="A6E081E6" w:tentative="1">
      <w:start w:val="1"/>
      <w:numFmt w:val="bullet"/>
      <w:lvlText w:val="o"/>
      <w:lvlJc w:val="left"/>
      <w:pPr>
        <w:ind w:left="1440" w:hanging="360"/>
      </w:pPr>
      <w:rPr>
        <w:rFonts w:ascii="Courier New" w:hAnsi="Courier New" w:cs="Courier New" w:hint="default"/>
      </w:rPr>
    </w:lvl>
    <w:lvl w:ilvl="2" w:tplc="EF645A7C" w:tentative="1">
      <w:start w:val="1"/>
      <w:numFmt w:val="bullet"/>
      <w:lvlText w:val=""/>
      <w:lvlJc w:val="left"/>
      <w:pPr>
        <w:ind w:left="2160" w:hanging="360"/>
      </w:pPr>
      <w:rPr>
        <w:rFonts w:ascii="Wingdings" w:hAnsi="Wingdings" w:hint="default"/>
      </w:rPr>
    </w:lvl>
    <w:lvl w:ilvl="3" w:tplc="C73E1170" w:tentative="1">
      <w:start w:val="1"/>
      <w:numFmt w:val="bullet"/>
      <w:lvlText w:val=""/>
      <w:lvlJc w:val="left"/>
      <w:pPr>
        <w:ind w:left="2880" w:hanging="360"/>
      </w:pPr>
      <w:rPr>
        <w:rFonts w:ascii="Symbol" w:hAnsi="Symbol" w:hint="default"/>
      </w:rPr>
    </w:lvl>
    <w:lvl w:ilvl="4" w:tplc="61B49536" w:tentative="1">
      <w:start w:val="1"/>
      <w:numFmt w:val="bullet"/>
      <w:lvlText w:val="o"/>
      <w:lvlJc w:val="left"/>
      <w:pPr>
        <w:ind w:left="3600" w:hanging="360"/>
      </w:pPr>
      <w:rPr>
        <w:rFonts w:ascii="Courier New" w:hAnsi="Courier New" w:cs="Courier New" w:hint="default"/>
      </w:rPr>
    </w:lvl>
    <w:lvl w:ilvl="5" w:tplc="D684437A" w:tentative="1">
      <w:start w:val="1"/>
      <w:numFmt w:val="bullet"/>
      <w:lvlText w:val=""/>
      <w:lvlJc w:val="left"/>
      <w:pPr>
        <w:ind w:left="4320" w:hanging="360"/>
      </w:pPr>
      <w:rPr>
        <w:rFonts w:ascii="Wingdings" w:hAnsi="Wingdings" w:hint="default"/>
      </w:rPr>
    </w:lvl>
    <w:lvl w:ilvl="6" w:tplc="FB36EEAC" w:tentative="1">
      <w:start w:val="1"/>
      <w:numFmt w:val="bullet"/>
      <w:lvlText w:val=""/>
      <w:lvlJc w:val="left"/>
      <w:pPr>
        <w:ind w:left="5040" w:hanging="360"/>
      </w:pPr>
      <w:rPr>
        <w:rFonts w:ascii="Symbol" w:hAnsi="Symbol" w:hint="default"/>
      </w:rPr>
    </w:lvl>
    <w:lvl w:ilvl="7" w:tplc="DEC01022" w:tentative="1">
      <w:start w:val="1"/>
      <w:numFmt w:val="bullet"/>
      <w:lvlText w:val="o"/>
      <w:lvlJc w:val="left"/>
      <w:pPr>
        <w:ind w:left="5760" w:hanging="360"/>
      </w:pPr>
      <w:rPr>
        <w:rFonts w:ascii="Courier New" w:hAnsi="Courier New" w:cs="Courier New" w:hint="default"/>
      </w:rPr>
    </w:lvl>
    <w:lvl w:ilvl="8" w:tplc="2FE02CAA" w:tentative="1">
      <w:start w:val="1"/>
      <w:numFmt w:val="bullet"/>
      <w:lvlText w:val=""/>
      <w:lvlJc w:val="left"/>
      <w:pPr>
        <w:ind w:left="6480" w:hanging="360"/>
      </w:pPr>
      <w:rPr>
        <w:rFonts w:ascii="Wingdings" w:hAnsi="Wingdings" w:hint="default"/>
      </w:rPr>
    </w:lvl>
  </w:abstractNum>
  <w:abstractNum w:abstractNumId="4" w15:restartNumberingAfterBreak="0">
    <w:nsid w:val="7A2E04F6"/>
    <w:multiLevelType w:val="hybridMultilevel"/>
    <w:tmpl w:val="7A3CDE1E"/>
    <w:lvl w:ilvl="0" w:tplc="FE86F4BE">
      <w:start w:val="5000"/>
      <w:numFmt w:val="bullet"/>
      <w:lvlText w:val=""/>
      <w:lvlJc w:val="left"/>
      <w:pPr>
        <w:ind w:left="720" w:hanging="360"/>
      </w:pPr>
      <w:rPr>
        <w:rFonts w:ascii="Symbol" w:eastAsiaTheme="minorHAnsi" w:hAnsi="Symbol" w:cs="Arial" w:hint="default"/>
      </w:rPr>
    </w:lvl>
    <w:lvl w:ilvl="1" w:tplc="C55CEB4A" w:tentative="1">
      <w:start w:val="1"/>
      <w:numFmt w:val="bullet"/>
      <w:lvlText w:val="o"/>
      <w:lvlJc w:val="left"/>
      <w:pPr>
        <w:ind w:left="1440" w:hanging="360"/>
      </w:pPr>
      <w:rPr>
        <w:rFonts w:ascii="Courier New" w:hAnsi="Courier New" w:cs="Courier New" w:hint="default"/>
      </w:rPr>
    </w:lvl>
    <w:lvl w:ilvl="2" w:tplc="376E0266" w:tentative="1">
      <w:start w:val="1"/>
      <w:numFmt w:val="bullet"/>
      <w:lvlText w:val=""/>
      <w:lvlJc w:val="left"/>
      <w:pPr>
        <w:ind w:left="2160" w:hanging="360"/>
      </w:pPr>
      <w:rPr>
        <w:rFonts w:ascii="Wingdings" w:hAnsi="Wingdings" w:hint="default"/>
      </w:rPr>
    </w:lvl>
    <w:lvl w:ilvl="3" w:tplc="4E768E56" w:tentative="1">
      <w:start w:val="1"/>
      <w:numFmt w:val="bullet"/>
      <w:lvlText w:val=""/>
      <w:lvlJc w:val="left"/>
      <w:pPr>
        <w:ind w:left="2880" w:hanging="360"/>
      </w:pPr>
      <w:rPr>
        <w:rFonts w:ascii="Symbol" w:hAnsi="Symbol" w:hint="default"/>
      </w:rPr>
    </w:lvl>
    <w:lvl w:ilvl="4" w:tplc="DB5027A0" w:tentative="1">
      <w:start w:val="1"/>
      <w:numFmt w:val="bullet"/>
      <w:lvlText w:val="o"/>
      <w:lvlJc w:val="left"/>
      <w:pPr>
        <w:ind w:left="3600" w:hanging="360"/>
      </w:pPr>
      <w:rPr>
        <w:rFonts w:ascii="Courier New" w:hAnsi="Courier New" w:cs="Courier New" w:hint="default"/>
      </w:rPr>
    </w:lvl>
    <w:lvl w:ilvl="5" w:tplc="B0D8E928" w:tentative="1">
      <w:start w:val="1"/>
      <w:numFmt w:val="bullet"/>
      <w:lvlText w:val=""/>
      <w:lvlJc w:val="left"/>
      <w:pPr>
        <w:ind w:left="4320" w:hanging="360"/>
      </w:pPr>
      <w:rPr>
        <w:rFonts w:ascii="Wingdings" w:hAnsi="Wingdings" w:hint="default"/>
      </w:rPr>
    </w:lvl>
    <w:lvl w:ilvl="6" w:tplc="33303DD4" w:tentative="1">
      <w:start w:val="1"/>
      <w:numFmt w:val="bullet"/>
      <w:lvlText w:val=""/>
      <w:lvlJc w:val="left"/>
      <w:pPr>
        <w:ind w:left="5040" w:hanging="360"/>
      </w:pPr>
      <w:rPr>
        <w:rFonts w:ascii="Symbol" w:hAnsi="Symbol" w:hint="default"/>
      </w:rPr>
    </w:lvl>
    <w:lvl w:ilvl="7" w:tplc="4A1A4132" w:tentative="1">
      <w:start w:val="1"/>
      <w:numFmt w:val="bullet"/>
      <w:lvlText w:val="o"/>
      <w:lvlJc w:val="left"/>
      <w:pPr>
        <w:ind w:left="5760" w:hanging="360"/>
      </w:pPr>
      <w:rPr>
        <w:rFonts w:ascii="Courier New" w:hAnsi="Courier New" w:cs="Courier New" w:hint="default"/>
      </w:rPr>
    </w:lvl>
    <w:lvl w:ilvl="8" w:tplc="AB8A5E6A" w:tentative="1">
      <w:start w:val="1"/>
      <w:numFmt w:val="bullet"/>
      <w:lvlText w:val=""/>
      <w:lvlJc w:val="left"/>
      <w:pPr>
        <w:ind w:left="6480" w:hanging="360"/>
      </w:pPr>
      <w:rPr>
        <w:rFonts w:ascii="Wingdings" w:hAnsi="Wingdings" w:hint="default"/>
      </w:rPr>
    </w:lvl>
  </w:abstractNum>
  <w:num w:numId="1" w16cid:durableId="1708331346">
    <w:abstractNumId w:val="0"/>
  </w:num>
  <w:num w:numId="2" w16cid:durableId="1236746278">
    <w:abstractNumId w:val="4"/>
  </w:num>
  <w:num w:numId="3" w16cid:durableId="1516767928">
    <w:abstractNumId w:val="3"/>
  </w:num>
  <w:num w:numId="4" w16cid:durableId="165366526">
    <w:abstractNumId w:val="2"/>
  </w:num>
  <w:num w:numId="5" w16cid:durableId="338585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33"/>
    <w:rsid w:val="00017EE4"/>
    <w:rsid w:val="000A2AA0"/>
    <w:rsid w:val="00167FB0"/>
    <w:rsid w:val="00182732"/>
    <w:rsid w:val="001A4056"/>
    <w:rsid w:val="001F0F2E"/>
    <w:rsid w:val="00215900"/>
    <w:rsid w:val="00224CA2"/>
    <w:rsid w:val="0024340F"/>
    <w:rsid w:val="0027699F"/>
    <w:rsid w:val="00276ABA"/>
    <w:rsid w:val="002B702D"/>
    <w:rsid w:val="002C5277"/>
    <w:rsid w:val="00310D4A"/>
    <w:rsid w:val="0032420B"/>
    <w:rsid w:val="0035022B"/>
    <w:rsid w:val="003B75A2"/>
    <w:rsid w:val="003E6F30"/>
    <w:rsid w:val="00406359"/>
    <w:rsid w:val="00455419"/>
    <w:rsid w:val="00470C19"/>
    <w:rsid w:val="00495FF5"/>
    <w:rsid w:val="004A407D"/>
    <w:rsid w:val="004B2510"/>
    <w:rsid w:val="004D60B8"/>
    <w:rsid w:val="005070E9"/>
    <w:rsid w:val="00577C44"/>
    <w:rsid w:val="00593B5B"/>
    <w:rsid w:val="005D12E9"/>
    <w:rsid w:val="005F43D7"/>
    <w:rsid w:val="00605323"/>
    <w:rsid w:val="00632959"/>
    <w:rsid w:val="00636BBB"/>
    <w:rsid w:val="00644FE4"/>
    <w:rsid w:val="00697AB8"/>
    <w:rsid w:val="006E7755"/>
    <w:rsid w:val="006F52E7"/>
    <w:rsid w:val="00724839"/>
    <w:rsid w:val="00750A76"/>
    <w:rsid w:val="00763149"/>
    <w:rsid w:val="00764CC4"/>
    <w:rsid w:val="007959F5"/>
    <w:rsid w:val="0087652D"/>
    <w:rsid w:val="00877254"/>
    <w:rsid w:val="008A0B62"/>
    <w:rsid w:val="008A3C0A"/>
    <w:rsid w:val="008C606B"/>
    <w:rsid w:val="008D56DE"/>
    <w:rsid w:val="009136A3"/>
    <w:rsid w:val="00924D51"/>
    <w:rsid w:val="0094707C"/>
    <w:rsid w:val="00985488"/>
    <w:rsid w:val="00985731"/>
    <w:rsid w:val="009F2C90"/>
    <w:rsid w:val="00A0087A"/>
    <w:rsid w:val="00A1325C"/>
    <w:rsid w:val="00A3002B"/>
    <w:rsid w:val="00A651D6"/>
    <w:rsid w:val="00AA7AF1"/>
    <w:rsid w:val="00B00D98"/>
    <w:rsid w:val="00B176C0"/>
    <w:rsid w:val="00B50DD9"/>
    <w:rsid w:val="00B57AA5"/>
    <w:rsid w:val="00B63733"/>
    <w:rsid w:val="00B70B4E"/>
    <w:rsid w:val="00B74980"/>
    <w:rsid w:val="00B7695F"/>
    <w:rsid w:val="00B81A2D"/>
    <w:rsid w:val="00B923ED"/>
    <w:rsid w:val="00BB17B4"/>
    <w:rsid w:val="00BC46A9"/>
    <w:rsid w:val="00BE281C"/>
    <w:rsid w:val="00BE2E18"/>
    <w:rsid w:val="00C07A6D"/>
    <w:rsid w:val="00C12725"/>
    <w:rsid w:val="00C33158"/>
    <w:rsid w:val="00C90379"/>
    <w:rsid w:val="00C97E31"/>
    <w:rsid w:val="00CF647F"/>
    <w:rsid w:val="00D546D1"/>
    <w:rsid w:val="00D65733"/>
    <w:rsid w:val="00DA2132"/>
    <w:rsid w:val="00DB0525"/>
    <w:rsid w:val="00DB1C87"/>
    <w:rsid w:val="00E11705"/>
    <w:rsid w:val="00E24ADA"/>
    <w:rsid w:val="00E45517"/>
    <w:rsid w:val="00E51DA3"/>
    <w:rsid w:val="00E62E9E"/>
    <w:rsid w:val="00E66759"/>
    <w:rsid w:val="00EA5B08"/>
    <w:rsid w:val="00EF7A4E"/>
    <w:rsid w:val="00F206BB"/>
    <w:rsid w:val="00F378AE"/>
    <w:rsid w:val="00F63C71"/>
    <w:rsid w:val="00F6560B"/>
    <w:rsid w:val="00F70079"/>
    <w:rsid w:val="00F80C10"/>
    <w:rsid w:val="00FB21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2C1C"/>
  <w15:chartTrackingRefBased/>
  <w15:docId w15:val="{2FFFE3CB-F404-4694-B986-E7224277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733"/>
    <w:pPr>
      <w:spacing w:after="0" w:line="360" w:lineRule="auto"/>
    </w:pPr>
  </w:style>
  <w:style w:type="paragraph" w:styleId="Heading1">
    <w:name w:val="heading 1"/>
    <w:basedOn w:val="Normal"/>
    <w:next w:val="Normal"/>
    <w:link w:val="Heading1Char"/>
    <w:uiPriority w:val="9"/>
    <w:qFormat/>
    <w:rsid w:val="00DB1C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unhideWhenUsed/>
    <w:rsid w:val="00D65733"/>
    <w:rPr>
      <w:vertAlign w:val="superscript"/>
    </w:rPr>
  </w:style>
  <w:style w:type="paragraph" w:styleId="Header">
    <w:name w:val="header"/>
    <w:basedOn w:val="Normal"/>
    <w:link w:val="HeaderChar"/>
    <w:uiPriority w:val="99"/>
    <w:unhideWhenUsed/>
    <w:rsid w:val="00D65733"/>
    <w:pPr>
      <w:tabs>
        <w:tab w:val="center" w:pos="4680"/>
        <w:tab w:val="right" w:pos="9360"/>
      </w:tabs>
      <w:spacing w:line="240" w:lineRule="auto"/>
    </w:pPr>
  </w:style>
  <w:style w:type="character" w:customStyle="1" w:styleId="HeaderChar">
    <w:name w:val="Header Char"/>
    <w:basedOn w:val="DefaultParagraphFont"/>
    <w:link w:val="Header"/>
    <w:uiPriority w:val="99"/>
    <w:rsid w:val="00D65733"/>
  </w:style>
  <w:style w:type="paragraph" w:styleId="Footer">
    <w:name w:val="footer"/>
    <w:basedOn w:val="Normal"/>
    <w:link w:val="FooterChar"/>
    <w:uiPriority w:val="99"/>
    <w:unhideWhenUsed/>
    <w:rsid w:val="00D65733"/>
    <w:pPr>
      <w:tabs>
        <w:tab w:val="center" w:pos="4680"/>
        <w:tab w:val="right" w:pos="9360"/>
      </w:tabs>
      <w:spacing w:line="240" w:lineRule="auto"/>
    </w:pPr>
  </w:style>
  <w:style w:type="character" w:customStyle="1" w:styleId="FooterChar">
    <w:name w:val="Footer Char"/>
    <w:basedOn w:val="DefaultParagraphFont"/>
    <w:link w:val="Footer"/>
    <w:uiPriority w:val="99"/>
    <w:rsid w:val="00D65733"/>
  </w:style>
  <w:style w:type="table" w:styleId="TableGrid">
    <w:name w:val="Table Grid"/>
    <w:basedOn w:val="TableNormal"/>
    <w:uiPriority w:val="39"/>
    <w:rsid w:val="00470C19"/>
    <w:pPr>
      <w:spacing w:after="0" w:line="240" w:lineRule="auto"/>
    </w:pPr>
    <w:rPr>
      <w:rFonts w:ascii="Minion Pro Subh" w:hAnsi="Minion Pro Subh"/>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1C87"/>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A651D6"/>
  </w:style>
  <w:style w:type="paragraph" w:styleId="ListParagraph">
    <w:name w:val="List Paragraph"/>
    <w:basedOn w:val="Normal"/>
    <w:uiPriority w:val="34"/>
    <w:qFormat/>
    <w:rsid w:val="00017EE4"/>
    <w:pPr>
      <w:ind w:left="720"/>
      <w:contextualSpacing/>
    </w:pPr>
  </w:style>
  <w:style w:type="character" w:styleId="Hyperlink">
    <w:name w:val="Hyperlink"/>
    <w:basedOn w:val="DefaultParagraphFont"/>
    <w:uiPriority w:val="99"/>
    <w:unhideWhenUsed/>
    <w:rsid w:val="00A3002B"/>
    <w:rPr>
      <w:color w:val="0563C1" w:themeColor="hyperlink"/>
      <w:u w:val="single"/>
    </w:rPr>
  </w:style>
  <w:style w:type="character" w:styleId="UnresolvedMention">
    <w:name w:val="Unresolved Mention"/>
    <w:basedOn w:val="DefaultParagraphFont"/>
    <w:uiPriority w:val="99"/>
    <w:semiHidden/>
    <w:unhideWhenUsed/>
    <w:rsid w:val="00A30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y.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75DC9-AE55-41E3-B1C4-A441DE4D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4754</Words>
  <Characters>2711</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 Švāns</dc:creator>
  <cp:lastModifiedBy>Ināra Freimane</cp:lastModifiedBy>
  <cp:revision>2</cp:revision>
  <dcterms:created xsi:type="dcterms:W3CDTF">2026-05-05T07:03:00Z</dcterms:created>
  <dcterms:modified xsi:type="dcterms:W3CDTF">2026-05-05T07:03:00Z</dcterms:modified>
</cp:coreProperties>
</file>