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C05" w:rsidRDefault="00AE69C3" w:rsidP="00721C05">
      <w:r w:rsidRPr="003F4187">
        <w:rPr>
          <w:rFonts w:ascii="Times New Roman" w:hAnsi="Times New Roman" w:cs="Times New Roman"/>
          <w:b/>
          <w:sz w:val="24"/>
          <w:szCs w:val="24"/>
        </w:rPr>
        <w:t xml:space="preserve">Atskaite par veiktajām darbībām </w:t>
      </w:r>
      <w:r w:rsidR="00721C05">
        <w:rPr>
          <w:rFonts w:ascii="Times New Roman" w:hAnsi="Times New Roman" w:cs="Times New Roman"/>
          <w:b/>
          <w:sz w:val="24"/>
          <w:szCs w:val="24"/>
        </w:rPr>
        <w:t>10</w:t>
      </w:r>
      <w:r w:rsidR="00A527A3">
        <w:rPr>
          <w:rFonts w:ascii="Times New Roman" w:hAnsi="Times New Roman" w:cs="Times New Roman"/>
          <w:b/>
          <w:sz w:val="24"/>
          <w:szCs w:val="24"/>
        </w:rPr>
        <w:t>. periodā 0</w:t>
      </w:r>
      <w:r>
        <w:rPr>
          <w:rFonts w:ascii="Times New Roman" w:hAnsi="Times New Roman" w:cs="Times New Roman"/>
          <w:b/>
          <w:sz w:val="24"/>
          <w:szCs w:val="24"/>
        </w:rPr>
        <w:t>1</w:t>
      </w:r>
      <w:r w:rsidR="009E2717">
        <w:rPr>
          <w:rFonts w:ascii="Times New Roman" w:hAnsi="Times New Roman" w:cs="Times New Roman"/>
          <w:b/>
          <w:sz w:val="24"/>
          <w:szCs w:val="24"/>
        </w:rPr>
        <w:t>.0</w:t>
      </w:r>
      <w:r w:rsidR="00721C05">
        <w:rPr>
          <w:rFonts w:ascii="Times New Roman" w:hAnsi="Times New Roman" w:cs="Times New Roman"/>
          <w:b/>
          <w:sz w:val="24"/>
          <w:szCs w:val="24"/>
        </w:rPr>
        <w:t>7</w:t>
      </w:r>
      <w:r w:rsidR="00C03E7C">
        <w:rPr>
          <w:rFonts w:ascii="Times New Roman" w:hAnsi="Times New Roman" w:cs="Times New Roman"/>
          <w:b/>
          <w:sz w:val="24"/>
          <w:szCs w:val="24"/>
        </w:rPr>
        <w:t>.2019</w:t>
      </w:r>
      <w:r w:rsidR="006633E7" w:rsidRPr="003F4187">
        <w:rPr>
          <w:rFonts w:ascii="Times New Roman" w:hAnsi="Times New Roman" w:cs="Times New Roman"/>
          <w:b/>
          <w:sz w:val="24"/>
          <w:szCs w:val="24"/>
        </w:rPr>
        <w:t>-</w:t>
      </w:r>
      <w:r w:rsidR="0085358A">
        <w:rPr>
          <w:rFonts w:ascii="Times New Roman" w:hAnsi="Times New Roman" w:cs="Times New Roman"/>
          <w:b/>
          <w:sz w:val="24"/>
          <w:szCs w:val="24"/>
        </w:rPr>
        <w:t>30.09</w:t>
      </w:r>
      <w:bookmarkStart w:id="0" w:name="_GoBack"/>
      <w:bookmarkEnd w:id="0"/>
      <w:r w:rsidR="00A527A3">
        <w:rPr>
          <w:rFonts w:ascii="Times New Roman" w:hAnsi="Times New Roman" w:cs="Times New Roman"/>
          <w:b/>
          <w:sz w:val="24"/>
          <w:szCs w:val="24"/>
        </w:rPr>
        <w:t>.201</w:t>
      </w:r>
      <w:r w:rsidR="00C03E7C">
        <w:rPr>
          <w:rFonts w:ascii="Times New Roman" w:hAnsi="Times New Roman" w:cs="Times New Roman"/>
          <w:b/>
          <w:sz w:val="24"/>
          <w:szCs w:val="24"/>
        </w:rPr>
        <w:t>9</w:t>
      </w:r>
      <w:r w:rsidR="004D4E2D">
        <w:rPr>
          <w:rFonts w:ascii="Times New Roman" w:hAnsi="Times New Roman" w:cs="Times New Roman"/>
          <w:b/>
          <w:sz w:val="24"/>
          <w:szCs w:val="24"/>
        </w:rPr>
        <w:t>.</w:t>
      </w:r>
      <w:r w:rsidR="00721C05" w:rsidRPr="00721C05">
        <w:t xml:space="preserve"> </w:t>
      </w:r>
    </w:p>
    <w:p w:rsidR="00D21456" w:rsidRDefault="00D21456" w:rsidP="00D21456">
      <w:pPr>
        <w:pStyle w:val="ListParagraph"/>
        <w:numPr>
          <w:ilvl w:val="0"/>
          <w:numId w:val="1"/>
        </w:numPr>
        <w:rPr>
          <w:rFonts w:ascii="Times New Roman" w:hAnsi="Times New Roman" w:cs="Times New Roman"/>
          <w:b/>
          <w:sz w:val="24"/>
          <w:szCs w:val="24"/>
        </w:rPr>
      </w:pPr>
      <w:proofErr w:type="spellStart"/>
      <w:r w:rsidRPr="002F580C">
        <w:rPr>
          <w:rFonts w:ascii="Times New Roman" w:hAnsi="Times New Roman" w:cs="Times New Roman"/>
          <w:b/>
          <w:sz w:val="24"/>
          <w:szCs w:val="24"/>
        </w:rPr>
        <w:t>Furfurola</w:t>
      </w:r>
      <w:proofErr w:type="spellEnd"/>
      <w:r w:rsidRPr="002F580C">
        <w:rPr>
          <w:rFonts w:ascii="Times New Roman" w:hAnsi="Times New Roman" w:cs="Times New Roman"/>
          <w:b/>
          <w:sz w:val="24"/>
          <w:szCs w:val="24"/>
        </w:rPr>
        <w:t xml:space="preserve">, lipīdu un </w:t>
      </w:r>
      <w:proofErr w:type="spellStart"/>
      <w:r w:rsidRPr="002F580C">
        <w:rPr>
          <w:rFonts w:ascii="Times New Roman" w:hAnsi="Times New Roman" w:cs="Times New Roman"/>
          <w:b/>
          <w:sz w:val="24"/>
          <w:szCs w:val="24"/>
        </w:rPr>
        <w:t>etanola</w:t>
      </w:r>
      <w:proofErr w:type="spellEnd"/>
      <w:r w:rsidRPr="002F580C">
        <w:rPr>
          <w:rFonts w:ascii="Times New Roman" w:hAnsi="Times New Roman" w:cs="Times New Roman"/>
          <w:b/>
          <w:sz w:val="24"/>
          <w:szCs w:val="24"/>
        </w:rPr>
        <w:t xml:space="preserve"> iegūšana no hemicelulozes C5- cukuriem</w:t>
      </w:r>
    </w:p>
    <w:p w:rsidR="00D21456" w:rsidRPr="002F580C" w:rsidRDefault="00D21456" w:rsidP="00D21456">
      <w:pPr>
        <w:pStyle w:val="ListParagraph"/>
        <w:ind w:left="360"/>
        <w:rPr>
          <w:rFonts w:ascii="Times New Roman" w:hAnsi="Times New Roman" w:cs="Times New Roman"/>
          <w:b/>
          <w:sz w:val="24"/>
          <w:szCs w:val="24"/>
        </w:rPr>
      </w:pPr>
    </w:p>
    <w:p w:rsidR="002F580C" w:rsidRDefault="002F580C" w:rsidP="002F580C">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 xml:space="preserve">Aktivitāte: </w:t>
      </w:r>
      <w:r w:rsidRPr="002F580C">
        <w:rPr>
          <w:rFonts w:ascii="Times New Roman" w:hAnsi="Times New Roman" w:cs="Times New Roman"/>
          <w:b/>
          <w:sz w:val="24"/>
          <w:szCs w:val="24"/>
        </w:rPr>
        <w:t>Rapšu salmu priekšapstrādes pētījumi</w:t>
      </w:r>
    </w:p>
    <w:p w:rsidR="00655AB9" w:rsidRDefault="00655AB9" w:rsidP="00655AB9">
      <w:pPr>
        <w:pStyle w:val="ListParagraph"/>
        <w:ind w:left="360"/>
        <w:rPr>
          <w:rFonts w:ascii="Times New Roman" w:hAnsi="Times New Roman" w:cs="Times New Roman"/>
          <w:b/>
          <w:sz w:val="24"/>
          <w:szCs w:val="24"/>
        </w:rPr>
      </w:pPr>
    </w:p>
    <w:p w:rsidR="00655AB9" w:rsidRPr="00642861" w:rsidRDefault="00655AB9" w:rsidP="00655AB9">
      <w:pPr>
        <w:spacing w:line="360" w:lineRule="auto"/>
        <w:jc w:val="both"/>
        <w:rPr>
          <w:rFonts w:ascii="Times New Roman" w:hAnsi="Times New Roman" w:cs="Times New Roman"/>
          <w:color w:val="000000" w:themeColor="text1"/>
          <w:sz w:val="24"/>
          <w:szCs w:val="24"/>
        </w:rPr>
      </w:pPr>
      <w:r w:rsidRPr="00642861">
        <w:rPr>
          <w:rFonts w:ascii="Times New Roman" w:hAnsi="Times New Roman" w:cs="Times New Roman"/>
          <w:color w:val="000000" w:themeColor="text1"/>
          <w:sz w:val="24"/>
          <w:szCs w:val="24"/>
        </w:rPr>
        <w:t xml:space="preserve">Projekta </w:t>
      </w:r>
      <w:r>
        <w:rPr>
          <w:rFonts w:ascii="Times New Roman" w:hAnsi="Times New Roman" w:cs="Times New Roman"/>
          <w:color w:val="000000" w:themeColor="text1"/>
          <w:sz w:val="24"/>
          <w:szCs w:val="24"/>
        </w:rPr>
        <w:t>10</w:t>
      </w:r>
      <w:r w:rsidRPr="00642861">
        <w:rPr>
          <w:rFonts w:ascii="Times New Roman" w:hAnsi="Times New Roman" w:cs="Times New Roman"/>
          <w:color w:val="000000" w:themeColor="text1"/>
          <w:sz w:val="24"/>
          <w:szCs w:val="24"/>
        </w:rPr>
        <w:t xml:space="preserve">. periodā darba mērķis bija: Rapšu salmu hemiceluložu polisaharīdu hidrolīze un </w:t>
      </w:r>
      <w:proofErr w:type="spellStart"/>
      <w:r w:rsidRPr="00642861">
        <w:rPr>
          <w:rFonts w:ascii="Times New Roman" w:hAnsi="Times New Roman" w:cs="Times New Roman"/>
          <w:color w:val="000000" w:themeColor="text1"/>
          <w:sz w:val="24"/>
          <w:szCs w:val="24"/>
        </w:rPr>
        <w:t>pentožu</w:t>
      </w:r>
      <w:proofErr w:type="spellEnd"/>
      <w:r w:rsidRPr="00642861">
        <w:rPr>
          <w:rFonts w:ascii="Times New Roman" w:hAnsi="Times New Roman" w:cs="Times New Roman"/>
          <w:color w:val="000000" w:themeColor="text1"/>
          <w:sz w:val="24"/>
          <w:szCs w:val="24"/>
        </w:rPr>
        <w:t xml:space="preserve"> </w:t>
      </w:r>
      <w:proofErr w:type="spellStart"/>
      <w:r w:rsidRPr="00642861">
        <w:rPr>
          <w:rFonts w:ascii="Times New Roman" w:hAnsi="Times New Roman" w:cs="Times New Roman"/>
          <w:color w:val="000000" w:themeColor="text1"/>
          <w:sz w:val="24"/>
          <w:szCs w:val="24"/>
        </w:rPr>
        <w:t>monosaharīdu</w:t>
      </w:r>
      <w:proofErr w:type="spellEnd"/>
      <w:r w:rsidRPr="00642861">
        <w:rPr>
          <w:rFonts w:ascii="Times New Roman" w:hAnsi="Times New Roman" w:cs="Times New Roman"/>
          <w:color w:val="000000" w:themeColor="text1"/>
          <w:sz w:val="24"/>
          <w:szCs w:val="24"/>
        </w:rPr>
        <w:t xml:space="preserve"> </w:t>
      </w:r>
      <w:proofErr w:type="spellStart"/>
      <w:r w:rsidRPr="00642861">
        <w:rPr>
          <w:rFonts w:ascii="Times New Roman" w:hAnsi="Times New Roman" w:cs="Times New Roman"/>
          <w:color w:val="000000" w:themeColor="text1"/>
          <w:sz w:val="24"/>
          <w:szCs w:val="24"/>
        </w:rPr>
        <w:t>dehidratācijas</w:t>
      </w:r>
      <w:proofErr w:type="spellEnd"/>
      <w:r w:rsidRPr="00642861">
        <w:rPr>
          <w:rFonts w:ascii="Times New Roman" w:hAnsi="Times New Roman" w:cs="Times New Roman"/>
          <w:color w:val="000000" w:themeColor="text1"/>
          <w:sz w:val="24"/>
          <w:szCs w:val="24"/>
        </w:rPr>
        <w:t xml:space="preserve"> produktu iznākuma izmaiņu izpēte atkarībā no priekšapstrādes procesa tehnoloģiskiem parametriem. </w:t>
      </w:r>
    </w:p>
    <w:p w:rsidR="00655AB9" w:rsidRPr="00642861" w:rsidRDefault="00655AB9" w:rsidP="00655AB9">
      <w:pPr>
        <w:spacing w:line="360" w:lineRule="auto"/>
        <w:jc w:val="both"/>
        <w:rPr>
          <w:rFonts w:ascii="Times New Roman" w:hAnsi="Times New Roman" w:cs="Times New Roman"/>
          <w:color w:val="000000" w:themeColor="text1"/>
          <w:sz w:val="24"/>
          <w:szCs w:val="24"/>
        </w:rPr>
      </w:pPr>
      <w:r w:rsidRPr="00655AB9">
        <w:rPr>
          <w:rFonts w:ascii="Times New Roman" w:hAnsi="Times New Roman" w:cs="Times New Roman"/>
          <w:color w:val="000000" w:themeColor="text1"/>
          <w:sz w:val="24"/>
          <w:szCs w:val="24"/>
        </w:rPr>
        <w:t>Aktivitātes “Rapšu salmu priekšapstrādes pētījumi”</w:t>
      </w:r>
      <w:r w:rsidRPr="00642861">
        <w:rPr>
          <w:rFonts w:ascii="Times New Roman" w:hAnsi="Times New Roman" w:cs="Times New Roman"/>
          <w:color w:val="000000" w:themeColor="text1"/>
          <w:sz w:val="24"/>
          <w:szCs w:val="24"/>
        </w:rPr>
        <w:t xml:space="preserve"> īstenošanai veica rapšu salmu katalītisko hidrolīzi, izmantojot unikālo eksperimentālo </w:t>
      </w:r>
      <w:proofErr w:type="spellStart"/>
      <w:r w:rsidRPr="00642861">
        <w:rPr>
          <w:rFonts w:ascii="Times New Roman" w:hAnsi="Times New Roman" w:cs="Times New Roman"/>
          <w:color w:val="000000" w:themeColor="text1"/>
          <w:sz w:val="24"/>
          <w:szCs w:val="24"/>
        </w:rPr>
        <w:t>pilotiekārtu</w:t>
      </w:r>
      <w:proofErr w:type="spellEnd"/>
      <w:r w:rsidRPr="00642861">
        <w:rPr>
          <w:rFonts w:ascii="Times New Roman" w:hAnsi="Times New Roman" w:cs="Times New Roman"/>
          <w:color w:val="000000" w:themeColor="text1"/>
          <w:sz w:val="24"/>
          <w:szCs w:val="24"/>
        </w:rPr>
        <w:t xml:space="preserve">, ar kuras palīdzību iespējams izmainīt biomasas šūnapvalka mehānisko un ķīmisko struktūru, un padarīt to vieglāk pārstrādājamu ogļhidrātu </w:t>
      </w:r>
      <w:proofErr w:type="spellStart"/>
      <w:r w:rsidRPr="00642861">
        <w:rPr>
          <w:rFonts w:ascii="Times New Roman" w:hAnsi="Times New Roman" w:cs="Times New Roman"/>
          <w:color w:val="000000" w:themeColor="text1"/>
          <w:sz w:val="24"/>
          <w:szCs w:val="24"/>
        </w:rPr>
        <w:t>monomēros</w:t>
      </w:r>
      <w:proofErr w:type="spellEnd"/>
      <w:r w:rsidRPr="00642861">
        <w:rPr>
          <w:rFonts w:ascii="Times New Roman" w:hAnsi="Times New Roman" w:cs="Times New Roman"/>
          <w:color w:val="000000" w:themeColor="text1"/>
          <w:sz w:val="24"/>
          <w:szCs w:val="24"/>
        </w:rPr>
        <w:t xml:space="preserve">. </w:t>
      </w:r>
    </w:p>
    <w:p w:rsidR="00655AB9" w:rsidRPr="00642861" w:rsidRDefault="00655AB9" w:rsidP="00655AB9">
      <w:pPr>
        <w:spacing w:line="360" w:lineRule="auto"/>
        <w:jc w:val="both"/>
        <w:rPr>
          <w:rFonts w:ascii="Times New Roman" w:hAnsi="Times New Roman" w:cs="Times New Roman"/>
          <w:color w:val="000000" w:themeColor="text1"/>
          <w:sz w:val="24"/>
          <w:szCs w:val="24"/>
        </w:rPr>
      </w:pPr>
      <w:r w:rsidRPr="00642861">
        <w:rPr>
          <w:rFonts w:ascii="Times New Roman" w:hAnsi="Times New Roman" w:cs="Times New Roman"/>
          <w:color w:val="000000" w:themeColor="text1"/>
          <w:sz w:val="24"/>
          <w:szCs w:val="24"/>
        </w:rPr>
        <w:t xml:space="preserve">Mērķa īstenošanai </w:t>
      </w:r>
      <w:r>
        <w:rPr>
          <w:rFonts w:ascii="Times New Roman" w:hAnsi="Times New Roman" w:cs="Times New Roman"/>
          <w:color w:val="000000" w:themeColor="text1"/>
          <w:sz w:val="24"/>
          <w:szCs w:val="24"/>
        </w:rPr>
        <w:t>10</w:t>
      </w:r>
      <w:r w:rsidRPr="00642861">
        <w:rPr>
          <w:rFonts w:ascii="Times New Roman" w:hAnsi="Times New Roman" w:cs="Times New Roman"/>
          <w:color w:val="000000" w:themeColor="text1"/>
          <w:sz w:val="24"/>
          <w:szCs w:val="24"/>
        </w:rPr>
        <w:t xml:space="preserve">. periodā bija paredzēts izpētīt rapšu salmu </w:t>
      </w:r>
      <w:proofErr w:type="spellStart"/>
      <w:r w:rsidRPr="00642861">
        <w:rPr>
          <w:rFonts w:ascii="Times New Roman" w:hAnsi="Times New Roman" w:cs="Times New Roman"/>
          <w:color w:val="000000" w:themeColor="text1"/>
          <w:sz w:val="24"/>
          <w:szCs w:val="24"/>
        </w:rPr>
        <w:t>lignocelulozes</w:t>
      </w:r>
      <w:proofErr w:type="spellEnd"/>
      <w:r w:rsidRPr="0064286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ķīmiskā sastāva un iznākuma izmaiņas atkarībā no </w:t>
      </w:r>
      <w:proofErr w:type="spellStart"/>
      <w:r>
        <w:rPr>
          <w:rFonts w:ascii="Times New Roman" w:hAnsi="Times New Roman" w:cs="Times New Roman"/>
          <w:color w:val="000000" w:themeColor="text1"/>
          <w:sz w:val="24"/>
          <w:szCs w:val="24"/>
        </w:rPr>
        <w:t>pentožu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dehidratācijas</w:t>
      </w:r>
      <w:proofErr w:type="spellEnd"/>
      <w:r>
        <w:rPr>
          <w:rFonts w:ascii="Times New Roman" w:hAnsi="Times New Roman" w:cs="Times New Roman"/>
          <w:color w:val="000000" w:themeColor="text1"/>
          <w:sz w:val="24"/>
          <w:szCs w:val="24"/>
        </w:rPr>
        <w:t xml:space="preserve"> procesa parametriem</w:t>
      </w:r>
      <w:r w:rsidRPr="00642861">
        <w:rPr>
          <w:rFonts w:ascii="Times New Roman" w:hAnsi="Times New Roman" w:cs="Times New Roman"/>
          <w:color w:val="000000" w:themeColor="text1"/>
          <w:sz w:val="24"/>
          <w:szCs w:val="24"/>
        </w:rPr>
        <w:t>:</w:t>
      </w:r>
    </w:p>
    <w:p w:rsidR="00655AB9" w:rsidRPr="00642861" w:rsidRDefault="00655AB9" w:rsidP="00655AB9">
      <w:pPr>
        <w:spacing w:after="0" w:line="360" w:lineRule="auto"/>
        <w:ind w:firstLine="709"/>
        <w:jc w:val="both"/>
        <w:rPr>
          <w:rFonts w:ascii="Times New Roman" w:hAnsi="Times New Roman" w:cs="Times New Roman"/>
          <w:color w:val="000000" w:themeColor="text1"/>
          <w:sz w:val="24"/>
          <w:szCs w:val="24"/>
        </w:rPr>
      </w:pPr>
      <w:r w:rsidRPr="00642861">
        <w:rPr>
          <w:rFonts w:ascii="Times New Roman" w:hAnsi="Times New Roman" w:cs="Times New Roman"/>
          <w:color w:val="000000" w:themeColor="text1"/>
          <w:sz w:val="24"/>
          <w:szCs w:val="24"/>
        </w:rPr>
        <w:t xml:space="preserve">1) </w:t>
      </w:r>
      <w:proofErr w:type="spellStart"/>
      <w:r>
        <w:rPr>
          <w:rFonts w:ascii="Times New Roman" w:hAnsi="Times New Roman" w:cs="Times New Roman"/>
          <w:color w:val="000000" w:themeColor="text1"/>
          <w:sz w:val="24"/>
          <w:szCs w:val="24"/>
        </w:rPr>
        <w:t>lignocelulozes</w:t>
      </w:r>
      <w:proofErr w:type="spellEnd"/>
      <w:r>
        <w:rPr>
          <w:rFonts w:ascii="Times New Roman" w:hAnsi="Times New Roman" w:cs="Times New Roman"/>
          <w:color w:val="000000" w:themeColor="text1"/>
          <w:sz w:val="24"/>
          <w:szCs w:val="24"/>
        </w:rPr>
        <w:t xml:space="preserve"> iznākuma izmaiņas</w:t>
      </w:r>
      <w:r w:rsidRPr="00642861">
        <w:rPr>
          <w:rFonts w:ascii="Times New Roman" w:hAnsi="Times New Roman" w:cs="Times New Roman"/>
          <w:color w:val="000000" w:themeColor="text1"/>
          <w:sz w:val="24"/>
          <w:szCs w:val="24"/>
        </w:rPr>
        <w:t xml:space="preserve">; </w:t>
      </w:r>
    </w:p>
    <w:p w:rsidR="00655AB9" w:rsidRDefault="00655AB9" w:rsidP="00655AB9">
      <w:pPr>
        <w:spacing w:after="0" w:line="360" w:lineRule="auto"/>
        <w:ind w:firstLine="709"/>
        <w:jc w:val="both"/>
        <w:rPr>
          <w:rFonts w:ascii="Times New Roman" w:hAnsi="Times New Roman" w:cs="Times New Roman"/>
          <w:color w:val="000000" w:themeColor="text1"/>
          <w:sz w:val="24"/>
          <w:szCs w:val="24"/>
        </w:rPr>
      </w:pPr>
      <w:r w:rsidRPr="00642861">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lignocelulozes</w:t>
      </w:r>
      <w:proofErr w:type="spellEnd"/>
      <w:r>
        <w:rPr>
          <w:rFonts w:ascii="Times New Roman" w:hAnsi="Times New Roman" w:cs="Times New Roman"/>
          <w:color w:val="000000" w:themeColor="text1"/>
          <w:sz w:val="24"/>
          <w:szCs w:val="24"/>
        </w:rPr>
        <w:t xml:space="preserve"> sastāva izmaiņas;</w:t>
      </w:r>
    </w:p>
    <w:p w:rsidR="00655AB9" w:rsidRDefault="00655AB9" w:rsidP="00655AB9">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pētniecības rezultātu publiskas </w:t>
      </w:r>
      <w:proofErr w:type="spellStart"/>
      <w:r>
        <w:rPr>
          <w:rFonts w:ascii="Times New Roman" w:hAnsi="Times New Roman" w:cs="Times New Roman"/>
          <w:color w:val="000000" w:themeColor="text1"/>
          <w:sz w:val="24"/>
          <w:szCs w:val="24"/>
        </w:rPr>
        <w:t>pieejamibas</w:t>
      </w:r>
      <w:proofErr w:type="spellEnd"/>
      <w:r>
        <w:rPr>
          <w:rFonts w:ascii="Times New Roman" w:hAnsi="Times New Roman" w:cs="Times New Roman"/>
          <w:color w:val="000000" w:themeColor="text1"/>
          <w:sz w:val="24"/>
          <w:szCs w:val="24"/>
        </w:rPr>
        <w:t xml:space="preserve"> </w:t>
      </w:r>
      <w:proofErr w:type="spellStart"/>
      <w:r w:rsidRPr="00BE29EA">
        <w:rPr>
          <w:rFonts w:ascii="Times New Roman" w:hAnsi="Times New Roman" w:cs="Times New Roman"/>
          <w:color w:val="000000" w:themeColor="text1"/>
          <w:sz w:val="24"/>
          <w:szCs w:val="24"/>
        </w:rPr>
        <w:t>nodrošinašana</w:t>
      </w:r>
      <w:proofErr w:type="spellEnd"/>
      <w:r w:rsidRPr="00642861">
        <w:rPr>
          <w:rFonts w:ascii="Times New Roman" w:hAnsi="Times New Roman" w:cs="Times New Roman"/>
          <w:color w:val="000000" w:themeColor="text1"/>
          <w:sz w:val="24"/>
          <w:szCs w:val="24"/>
        </w:rPr>
        <w:t>.</w:t>
      </w:r>
    </w:p>
    <w:p w:rsidR="00655AB9" w:rsidRPr="00642861" w:rsidRDefault="00655AB9" w:rsidP="00655AB9">
      <w:pPr>
        <w:spacing w:after="0" w:line="360" w:lineRule="auto"/>
        <w:ind w:firstLine="709"/>
        <w:jc w:val="both"/>
        <w:rPr>
          <w:rFonts w:ascii="Times New Roman" w:hAnsi="Times New Roman" w:cs="Times New Roman"/>
          <w:color w:val="000000" w:themeColor="text1"/>
          <w:sz w:val="24"/>
          <w:szCs w:val="24"/>
        </w:rPr>
      </w:pPr>
    </w:p>
    <w:p w:rsidR="00655AB9" w:rsidRPr="00655AB9" w:rsidRDefault="00655AB9" w:rsidP="00655AB9">
      <w:pPr>
        <w:spacing w:line="360" w:lineRule="auto"/>
        <w:jc w:val="both"/>
        <w:rPr>
          <w:rFonts w:ascii="Times New Roman" w:hAnsi="Times New Roman" w:cs="Times New Roman"/>
          <w:color w:val="000000" w:themeColor="text1"/>
          <w:sz w:val="24"/>
          <w:szCs w:val="24"/>
        </w:rPr>
      </w:pPr>
      <w:r w:rsidRPr="00655AB9">
        <w:rPr>
          <w:rFonts w:ascii="Times New Roman" w:hAnsi="Times New Roman" w:cs="Times New Roman"/>
          <w:color w:val="000000" w:themeColor="text1"/>
          <w:sz w:val="24"/>
          <w:szCs w:val="24"/>
        </w:rPr>
        <w:t xml:space="preserve">Rezultātā </w:t>
      </w:r>
      <w:r w:rsidRPr="00642861">
        <w:rPr>
          <w:rFonts w:ascii="Times New Roman" w:hAnsi="Times New Roman" w:cs="Times New Roman"/>
          <w:color w:val="000000" w:themeColor="text1"/>
          <w:sz w:val="24"/>
          <w:szCs w:val="24"/>
        </w:rPr>
        <w:t xml:space="preserve">ir izpētīta </w:t>
      </w:r>
      <w:proofErr w:type="spellStart"/>
      <w:r>
        <w:rPr>
          <w:rFonts w:ascii="Times New Roman" w:hAnsi="Times New Roman" w:cs="Times New Roman"/>
          <w:color w:val="000000" w:themeColor="text1"/>
          <w:sz w:val="24"/>
          <w:szCs w:val="24"/>
        </w:rPr>
        <w:t>lignocelulozes</w:t>
      </w:r>
      <w:proofErr w:type="spellEnd"/>
      <w:r>
        <w:rPr>
          <w:rFonts w:ascii="Times New Roman" w:hAnsi="Times New Roman" w:cs="Times New Roman"/>
          <w:color w:val="000000" w:themeColor="text1"/>
          <w:sz w:val="24"/>
          <w:szCs w:val="24"/>
        </w:rPr>
        <w:t xml:space="preserve"> ķīmiskā sastāva un iznākuma izmaiņas atkarībā no katalizatora koncentrācijas un katalizatora daudzuma izmaiņām, kā arī no temperatūras izmaiņām un atkarībā no procesa ilguma. Turpinās eksperimentālais darbs pie celulozes satura izmaiņas izpētes </w:t>
      </w:r>
      <w:proofErr w:type="spellStart"/>
      <w:r>
        <w:rPr>
          <w:rFonts w:ascii="Times New Roman" w:hAnsi="Times New Roman" w:cs="Times New Roman"/>
          <w:color w:val="000000" w:themeColor="text1"/>
          <w:sz w:val="24"/>
          <w:szCs w:val="24"/>
        </w:rPr>
        <w:t>lignocelulozes</w:t>
      </w:r>
      <w:proofErr w:type="spellEnd"/>
      <w:r>
        <w:rPr>
          <w:rFonts w:ascii="Times New Roman" w:hAnsi="Times New Roman" w:cs="Times New Roman"/>
          <w:color w:val="000000" w:themeColor="text1"/>
          <w:sz w:val="24"/>
          <w:szCs w:val="24"/>
        </w:rPr>
        <w:t xml:space="preserve"> paraugos un celulozes </w:t>
      </w:r>
      <w:proofErr w:type="spellStart"/>
      <w:r>
        <w:rPr>
          <w:rFonts w:ascii="Times New Roman" w:hAnsi="Times New Roman" w:cs="Times New Roman"/>
          <w:color w:val="000000" w:themeColor="text1"/>
          <w:sz w:val="24"/>
          <w:szCs w:val="24"/>
        </w:rPr>
        <w:t>depolimerizācijas</w:t>
      </w:r>
      <w:proofErr w:type="spellEnd"/>
      <w:r>
        <w:rPr>
          <w:rFonts w:ascii="Times New Roman" w:hAnsi="Times New Roman" w:cs="Times New Roman"/>
          <w:color w:val="000000" w:themeColor="text1"/>
          <w:sz w:val="24"/>
          <w:szCs w:val="24"/>
        </w:rPr>
        <w:t xml:space="preserve"> pakāpes izmaiņām atkarībā no priekšapstrādes procesa parametriem. </w:t>
      </w:r>
    </w:p>
    <w:p w:rsidR="00655AB9" w:rsidRPr="002F580C" w:rsidRDefault="00655AB9" w:rsidP="00655AB9">
      <w:pPr>
        <w:pStyle w:val="ListParagraph"/>
        <w:ind w:left="360"/>
        <w:rPr>
          <w:rFonts w:ascii="Times New Roman" w:hAnsi="Times New Roman" w:cs="Times New Roman"/>
          <w:b/>
          <w:sz w:val="24"/>
          <w:szCs w:val="24"/>
        </w:rPr>
      </w:pPr>
    </w:p>
    <w:p w:rsidR="00DF4BBD" w:rsidRPr="00CD6D9C" w:rsidRDefault="00CD6D9C" w:rsidP="00CD6D9C">
      <w:pPr>
        <w:pStyle w:val="ListParagraph"/>
        <w:numPr>
          <w:ilvl w:val="1"/>
          <w:numId w:val="1"/>
        </w:numPr>
        <w:spacing w:after="0" w:line="240" w:lineRule="auto"/>
        <w:jc w:val="both"/>
        <w:rPr>
          <w:rFonts w:ascii="Times New Roman" w:hAnsi="Times New Roman"/>
          <w:b/>
          <w:sz w:val="24"/>
          <w:szCs w:val="24"/>
        </w:rPr>
      </w:pPr>
      <w:r w:rsidRPr="00CD6D9C">
        <w:rPr>
          <w:rFonts w:ascii="Times New Roman" w:hAnsi="Times New Roman"/>
          <w:b/>
          <w:sz w:val="24"/>
          <w:szCs w:val="24"/>
        </w:rPr>
        <w:t>Hemicelulozes C5-cukuru pielietojums lipīdu mikrobioloģiskai iegūšanai</w:t>
      </w:r>
    </w:p>
    <w:p w:rsidR="00CD6D9C" w:rsidRDefault="00CD6D9C" w:rsidP="00CD6D9C">
      <w:pPr>
        <w:spacing w:after="0" w:line="240" w:lineRule="auto"/>
        <w:jc w:val="both"/>
        <w:rPr>
          <w:rFonts w:ascii="Times New Roman" w:hAnsi="Times New Roman" w:cs="Times New Roman"/>
          <w:color w:val="000000" w:themeColor="text1"/>
          <w:sz w:val="24"/>
          <w:szCs w:val="24"/>
        </w:rPr>
      </w:pPr>
    </w:p>
    <w:p w:rsidR="000551B4" w:rsidRPr="000D3550" w:rsidRDefault="000551B4" w:rsidP="000551B4">
      <w:pPr>
        <w:spacing w:after="0" w:line="360" w:lineRule="auto"/>
        <w:jc w:val="both"/>
        <w:rPr>
          <w:rFonts w:ascii="Times New Roman" w:eastAsia="Times New Roman" w:hAnsi="Times New Roman" w:cs="Times New Roman"/>
          <w:sz w:val="24"/>
          <w:szCs w:val="24"/>
        </w:rPr>
      </w:pPr>
      <w:r w:rsidRPr="000D3550">
        <w:rPr>
          <w:rFonts w:ascii="Times New Roman" w:hAnsi="Times New Roman" w:cs="Times New Roman"/>
          <w:sz w:val="24"/>
          <w:szCs w:val="24"/>
        </w:rPr>
        <w:lastRenderedPageBreak/>
        <w:t xml:space="preserve">Darba gaitā tika turpināti pētījumi ar dažādu </w:t>
      </w:r>
      <w:proofErr w:type="spellStart"/>
      <w:r w:rsidRPr="000D3550">
        <w:rPr>
          <w:rFonts w:ascii="Times New Roman" w:hAnsi="Times New Roman" w:cs="Times New Roman"/>
          <w:sz w:val="24"/>
          <w:szCs w:val="24"/>
        </w:rPr>
        <w:t>lipīdsintezejošo</w:t>
      </w:r>
      <w:proofErr w:type="spellEnd"/>
      <w:r w:rsidRPr="000D3550">
        <w:rPr>
          <w:rFonts w:ascii="Times New Roman" w:hAnsi="Times New Roman" w:cs="Times New Roman"/>
          <w:sz w:val="24"/>
          <w:szCs w:val="24"/>
        </w:rPr>
        <w:t xml:space="preserve"> </w:t>
      </w:r>
      <w:proofErr w:type="spellStart"/>
      <w:r w:rsidRPr="00277E1C">
        <w:rPr>
          <w:rFonts w:ascii="Times New Roman" w:hAnsi="Times New Roman" w:cs="Times New Roman"/>
          <w:i/>
          <w:sz w:val="24"/>
          <w:szCs w:val="24"/>
        </w:rPr>
        <w:t>Vanrija</w:t>
      </w:r>
      <w:proofErr w:type="spellEnd"/>
      <w:r w:rsidRPr="00277E1C">
        <w:rPr>
          <w:rFonts w:ascii="Times New Roman" w:hAnsi="Times New Roman" w:cs="Times New Roman"/>
          <w:i/>
          <w:sz w:val="24"/>
          <w:szCs w:val="24"/>
        </w:rPr>
        <w:t xml:space="preserve"> </w:t>
      </w:r>
      <w:proofErr w:type="spellStart"/>
      <w:r w:rsidRPr="00277E1C">
        <w:rPr>
          <w:rFonts w:ascii="Times New Roman" w:hAnsi="Times New Roman" w:cs="Times New Roman"/>
          <w:i/>
          <w:sz w:val="24"/>
          <w:szCs w:val="24"/>
        </w:rPr>
        <w:t>humicola</w:t>
      </w:r>
      <w:proofErr w:type="spellEnd"/>
      <w:r>
        <w:rPr>
          <w:rFonts w:ascii="Times New Roman" w:hAnsi="Times New Roman" w:cs="Times New Roman"/>
          <w:sz w:val="24"/>
          <w:szCs w:val="24"/>
        </w:rPr>
        <w:t xml:space="preserve">, </w:t>
      </w:r>
      <w:proofErr w:type="spellStart"/>
      <w:r w:rsidRPr="003E2E7D">
        <w:rPr>
          <w:rFonts w:ascii="Times New Roman" w:hAnsi="Times New Roman" w:cs="Times New Roman"/>
          <w:i/>
          <w:sz w:val="24"/>
          <w:szCs w:val="24"/>
        </w:rPr>
        <w:t>Buckleyzyma</w:t>
      </w:r>
      <w:proofErr w:type="spellEnd"/>
      <w:r w:rsidRPr="003E2E7D">
        <w:rPr>
          <w:rFonts w:ascii="Times New Roman" w:hAnsi="Times New Roman" w:cs="Times New Roman"/>
          <w:i/>
          <w:sz w:val="24"/>
          <w:szCs w:val="24"/>
        </w:rPr>
        <w:t xml:space="preserve"> </w:t>
      </w:r>
      <w:proofErr w:type="spellStart"/>
      <w:r w:rsidRPr="003E2E7D">
        <w:rPr>
          <w:rFonts w:ascii="Times New Roman" w:hAnsi="Times New Roman" w:cs="Times New Roman"/>
          <w:i/>
          <w:sz w:val="24"/>
          <w:szCs w:val="24"/>
        </w:rPr>
        <w:t>aurantiaca</w:t>
      </w:r>
      <w:proofErr w:type="spellEnd"/>
      <w:r>
        <w:rPr>
          <w:rFonts w:ascii="Times New Roman" w:hAnsi="Times New Roman" w:cs="Times New Roman"/>
          <w:sz w:val="24"/>
          <w:szCs w:val="24"/>
        </w:rPr>
        <w:t xml:space="preserve">, </w:t>
      </w:r>
      <w:proofErr w:type="spellStart"/>
      <w:r w:rsidRPr="000D3550">
        <w:rPr>
          <w:rFonts w:ascii="Times New Roman" w:hAnsi="Times New Roman" w:cs="Times New Roman"/>
          <w:i/>
          <w:sz w:val="24"/>
          <w:szCs w:val="24"/>
        </w:rPr>
        <w:t>Solicoccozyma</w:t>
      </w:r>
      <w:proofErr w:type="spellEnd"/>
      <w:r w:rsidRPr="000D3550">
        <w:rPr>
          <w:rFonts w:ascii="Times New Roman" w:hAnsi="Times New Roman" w:cs="Times New Roman"/>
          <w:i/>
          <w:sz w:val="24"/>
          <w:szCs w:val="24"/>
        </w:rPr>
        <w:t xml:space="preserve"> </w:t>
      </w:r>
      <w:proofErr w:type="spellStart"/>
      <w:r w:rsidRPr="000D3550">
        <w:rPr>
          <w:rFonts w:ascii="Times New Roman" w:hAnsi="Times New Roman" w:cs="Times New Roman"/>
          <w:i/>
          <w:sz w:val="24"/>
          <w:szCs w:val="24"/>
        </w:rPr>
        <w:t>terricola</w:t>
      </w:r>
      <w:proofErr w:type="spellEnd"/>
      <w:r>
        <w:rPr>
          <w:rFonts w:ascii="Times New Roman" w:hAnsi="Times New Roman" w:cs="Times New Roman"/>
          <w:sz w:val="24"/>
          <w:szCs w:val="24"/>
        </w:rPr>
        <w:t xml:space="preserve">, </w:t>
      </w:r>
      <w:proofErr w:type="spellStart"/>
      <w:r w:rsidRPr="000D3550">
        <w:rPr>
          <w:rFonts w:ascii="Times New Roman" w:hAnsi="Times New Roman" w:cs="Times New Roman"/>
          <w:i/>
          <w:sz w:val="24"/>
          <w:szCs w:val="24"/>
        </w:rPr>
        <w:t>Naganisha</w:t>
      </w:r>
      <w:proofErr w:type="spellEnd"/>
      <w:r w:rsidRPr="000D3550">
        <w:rPr>
          <w:rFonts w:ascii="Times New Roman" w:hAnsi="Times New Roman" w:cs="Times New Roman"/>
          <w:i/>
          <w:sz w:val="24"/>
          <w:szCs w:val="24"/>
        </w:rPr>
        <w:t xml:space="preserve"> </w:t>
      </w:r>
      <w:proofErr w:type="spellStart"/>
      <w:r w:rsidRPr="000D3550">
        <w:rPr>
          <w:rFonts w:ascii="Times New Roman" w:hAnsi="Times New Roman" w:cs="Times New Roman"/>
          <w:i/>
          <w:sz w:val="24"/>
          <w:szCs w:val="24"/>
        </w:rPr>
        <w:t>albida</w:t>
      </w:r>
      <w:proofErr w:type="spellEnd"/>
      <w:r>
        <w:rPr>
          <w:rFonts w:ascii="Times New Roman" w:hAnsi="Times New Roman" w:cs="Times New Roman"/>
          <w:i/>
          <w:sz w:val="24"/>
          <w:szCs w:val="24"/>
        </w:rPr>
        <w:t>,</w:t>
      </w:r>
      <w:r w:rsidRPr="000D3550">
        <w:rPr>
          <w:rFonts w:ascii="Times New Roman" w:hAnsi="Times New Roman" w:cs="Times New Roman"/>
          <w:sz w:val="24"/>
          <w:szCs w:val="24"/>
        </w:rPr>
        <w:t xml:space="preserve"> raugu celmiem. Raugu biomasa tika audzēta uz </w:t>
      </w:r>
      <w:proofErr w:type="spellStart"/>
      <w:r w:rsidR="002E52A6">
        <w:rPr>
          <w:rFonts w:ascii="Times New Roman" w:hAnsi="Times New Roman" w:cs="Times New Roman"/>
          <w:sz w:val="24"/>
          <w:szCs w:val="24"/>
        </w:rPr>
        <w:t>ksilozes</w:t>
      </w:r>
      <w:proofErr w:type="spellEnd"/>
      <w:r w:rsidR="002E52A6">
        <w:rPr>
          <w:rFonts w:ascii="Times New Roman" w:hAnsi="Times New Roman" w:cs="Times New Roman"/>
          <w:sz w:val="24"/>
          <w:szCs w:val="24"/>
        </w:rPr>
        <w:t xml:space="preserve"> sintētiskās barotnes ar paaugstinā</w:t>
      </w:r>
      <w:r>
        <w:rPr>
          <w:rFonts w:ascii="Times New Roman" w:hAnsi="Times New Roman" w:cs="Times New Roman"/>
          <w:sz w:val="24"/>
          <w:szCs w:val="24"/>
        </w:rPr>
        <w:t xml:space="preserve">tu cukura saturu un </w:t>
      </w:r>
      <w:r w:rsidRPr="000D3550">
        <w:rPr>
          <w:rFonts w:ascii="Times New Roman" w:hAnsi="Times New Roman" w:cs="Times New Roman"/>
          <w:sz w:val="24"/>
          <w:szCs w:val="24"/>
        </w:rPr>
        <w:t xml:space="preserve">C-5 cukuriem no rapšu salmu </w:t>
      </w:r>
      <w:proofErr w:type="spellStart"/>
      <w:r w:rsidRPr="000D3550">
        <w:rPr>
          <w:rFonts w:ascii="Times New Roman" w:hAnsi="Times New Roman" w:cs="Times New Roman"/>
          <w:sz w:val="24"/>
          <w:szCs w:val="24"/>
        </w:rPr>
        <w:t>hidrolizāta</w:t>
      </w:r>
      <w:proofErr w:type="spellEnd"/>
      <w:r w:rsidRPr="000D3550">
        <w:rPr>
          <w:rFonts w:ascii="Times New Roman" w:hAnsi="Times New Roman" w:cs="Times New Roman"/>
          <w:sz w:val="24"/>
          <w:szCs w:val="24"/>
        </w:rPr>
        <w:t xml:space="preserve">. </w:t>
      </w:r>
      <w:r w:rsidRPr="006B398A">
        <w:rPr>
          <w:rFonts w:ascii="Times New Roman" w:hAnsi="Times New Roman" w:cs="Times New Roman"/>
          <w:sz w:val="24"/>
          <w:szCs w:val="24"/>
        </w:rPr>
        <w:t xml:space="preserve">Tika veikti eksperimenti ar </w:t>
      </w:r>
      <w:proofErr w:type="spellStart"/>
      <w:r w:rsidRPr="006B398A">
        <w:rPr>
          <w:rFonts w:ascii="Times New Roman" w:hAnsi="Times New Roman" w:cs="Times New Roman"/>
          <w:sz w:val="24"/>
          <w:szCs w:val="24"/>
        </w:rPr>
        <w:t>furfurol</w:t>
      </w:r>
      <w:r w:rsidR="002E52A6">
        <w:rPr>
          <w:rFonts w:ascii="Times New Roman" w:hAnsi="Times New Roman" w:cs="Times New Roman"/>
          <w:sz w:val="24"/>
          <w:szCs w:val="24"/>
        </w:rPr>
        <w:t>a</w:t>
      </w:r>
      <w:proofErr w:type="spellEnd"/>
      <w:r w:rsidR="002E52A6">
        <w:rPr>
          <w:rFonts w:ascii="Times New Roman" w:hAnsi="Times New Roman" w:cs="Times New Roman"/>
          <w:sz w:val="24"/>
          <w:szCs w:val="24"/>
        </w:rPr>
        <w:t>, 5-HMF un fenola savienojumu</w:t>
      </w:r>
      <w:r w:rsidRPr="006B398A">
        <w:rPr>
          <w:rFonts w:ascii="Times New Roman" w:hAnsi="Times New Roman" w:cs="Times New Roman"/>
          <w:sz w:val="24"/>
          <w:szCs w:val="24"/>
        </w:rPr>
        <w:t xml:space="preserve"> </w:t>
      </w:r>
      <w:proofErr w:type="spellStart"/>
      <w:r w:rsidRPr="006B398A">
        <w:rPr>
          <w:rFonts w:ascii="Times New Roman" w:hAnsi="Times New Roman" w:cs="Times New Roman"/>
          <w:sz w:val="24"/>
          <w:szCs w:val="24"/>
        </w:rPr>
        <w:t>detoksikācijas</w:t>
      </w:r>
      <w:proofErr w:type="spellEnd"/>
      <w:r w:rsidRPr="006B398A">
        <w:rPr>
          <w:rFonts w:ascii="Times New Roman" w:hAnsi="Times New Roman" w:cs="Times New Roman"/>
          <w:sz w:val="24"/>
          <w:szCs w:val="24"/>
        </w:rPr>
        <w:t xml:space="preserve"> no C5 </w:t>
      </w:r>
      <w:proofErr w:type="spellStart"/>
      <w:r w:rsidRPr="006B398A">
        <w:rPr>
          <w:rFonts w:ascii="Times New Roman" w:hAnsi="Times New Roman" w:cs="Times New Roman"/>
          <w:sz w:val="24"/>
          <w:szCs w:val="24"/>
        </w:rPr>
        <w:t>hidrolizātiem</w:t>
      </w:r>
      <w:proofErr w:type="spellEnd"/>
      <w:r w:rsidRPr="006B398A">
        <w:rPr>
          <w:rFonts w:ascii="Times New Roman" w:hAnsi="Times New Roman" w:cs="Times New Roman"/>
          <w:sz w:val="24"/>
          <w:szCs w:val="24"/>
        </w:rPr>
        <w:t>.  Šim nolūkam tika izmantotas dažādu marku (tipu) aktivētās ogles (kokogles, OLB, BC 3, 4 C).</w:t>
      </w:r>
      <w:r>
        <w:rPr>
          <w:rFonts w:ascii="Times New Roman" w:hAnsi="Times New Roman" w:cs="Times New Roman"/>
          <w:sz w:val="24"/>
          <w:szCs w:val="24"/>
        </w:rPr>
        <w:t xml:space="preserve"> </w:t>
      </w:r>
      <w:r w:rsidRPr="000D3550">
        <w:rPr>
          <w:rFonts w:ascii="Times New Roman" w:hAnsi="Times New Roman" w:cs="Times New Roman"/>
          <w:sz w:val="24"/>
          <w:szCs w:val="24"/>
        </w:rPr>
        <w:t>Tika veikta lipīdu eks</w:t>
      </w:r>
      <w:r w:rsidR="00773F53">
        <w:rPr>
          <w:rFonts w:ascii="Times New Roman" w:hAnsi="Times New Roman" w:cs="Times New Roman"/>
          <w:sz w:val="24"/>
          <w:szCs w:val="24"/>
        </w:rPr>
        <w:t xml:space="preserve">trakcija no </w:t>
      </w:r>
      <w:proofErr w:type="spellStart"/>
      <w:r w:rsidR="00773F53">
        <w:rPr>
          <w:rFonts w:ascii="Times New Roman" w:hAnsi="Times New Roman" w:cs="Times New Roman"/>
          <w:sz w:val="24"/>
          <w:szCs w:val="24"/>
        </w:rPr>
        <w:t>natīvām</w:t>
      </w:r>
      <w:proofErr w:type="spellEnd"/>
      <w:r w:rsidR="00773F53">
        <w:rPr>
          <w:rFonts w:ascii="Times New Roman" w:hAnsi="Times New Roman" w:cs="Times New Roman"/>
          <w:sz w:val="24"/>
          <w:szCs w:val="24"/>
        </w:rPr>
        <w:t xml:space="preserve"> un </w:t>
      </w:r>
      <w:proofErr w:type="spellStart"/>
      <w:r w:rsidR="00773F53">
        <w:rPr>
          <w:rFonts w:ascii="Times New Roman" w:hAnsi="Times New Roman" w:cs="Times New Roman"/>
          <w:sz w:val="24"/>
          <w:szCs w:val="24"/>
        </w:rPr>
        <w:t>dehidratē</w:t>
      </w:r>
      <w:r w:rsidRPr="000D3550">
        <w:rPr>
          <w:rFonts w:ascii="Times New Roman" w:hAnsi="Times New Roman" w:cs="Times New Roman"/>
          <w:sz w:val="24"/>
          <w:szCs w:val="24"/>
        </w:rPr>
        <w:t>tām</w:t>
      </w:r>
      <w:proofErr w:type="spellEnd"/>
      <w:r w:rsidRPr="000D3550">
        <w:rPr>
          <w:rFonts w:ascii="Times New Roman" w:hAnsi="Times New Roman" w:cs="Times New Roman"/>
          <w:sz w:val="24"/>
          <w:szCs w:val="24"/>
        </w:rPr>
        <w:t xml:space="preserve"> raugu šūnām</w:t>
      </w:r>
      <w:r>
        <w:rPr>
          <w:rFonts w:ascii="Times New Roman" w:hAnsi="Times New Roman" w:cs="Times New Roman"/>
          <w:sz w:val="24"/>
          <w:szCs w:val="24"/>
        </w:rPr>
        <w:t>.</w:t>
      </w:r>
      <w:r w:rsidRPr="000D3550">
        <w:rPr>
          <w:rFonts w:ascii="Times New Roman" w:hAnsi="Times New Roman" w:cs="Times New Roman"/>
          <w:sz w:val="24"/>
          <w:szCs w:val="24"/>
        </w:rPr>
        <w:t xml:space="preserve"> </w:t>
      </w:r>
      <w:r w:rsidRPr="006A05FE">
        <w:rPr>
          <w:rFonts w:ascii="Times New Roman" w:hAnsi="Times New Roman" w:cs="Times New Roman"/>
          <w:sz w:val="24"/>
          <w:szCs w:val="24"/>
        </w:rPr>
        <w:t xml:space="preserve">Taukskābju </w:t>
      </w:r>
      <w:proofErr w:type="spellStart"/>
      <w:r w:rsidRPr="006A05FE">
        <w:rPr>
          <w:rFonts w:ascii="Times New Roman" w:hAnsi="Times New Roman" w:cs="Times New Roman"/>
          <w:sz w:val="24"/>
          <w:szCs w:val="24"/>
        </w:rPr>
        <w:t>metilēšana</w:t>
      </w:r>
      <w:proofErr w:type="spellEnd"/>
      <w:r w:rsidRPr="006A05FE">
        <w:rPr>
          <w:rFonts w:ascii="Times New Roman" w:hAnsi="Times New Roman" w:cs="Times New Roman"/>
          <w:sz w:val="24"/>
          <w:szCs w:val="24"/>
        </w:rPr>
        <w:t xml:space="preserve"> tika veikta lai noteikt taukskābju saturu ar gāzu hromatogrāfijas metod</w:t>
      </w:r>
      <w:r w:rsidR="00773F53">
        <w:rPr>
          <w:rFonts w:ascii="Times New Roman" w:hAnsi="Times New Roman" w:cs="Times New Roman"/>
          <w:sz w:val="24"/>
          <w:szCs w:val="24"/>
        </w:rPr>
        <w:t>i. Neitrā</w:t>
      </w:r>
      <w:r w:rsidRPr="006A05FE">
        <w:rPr>
          <w:rFonts w:ascii="Times New Roman" w:hAnsi="Times New Roman" w:cs="Times New Roman"/>
          <w:sz w:val="24"/>
          <w:szCs w:val="24"/>
        </w:rPr>
        <w:t>lo lipīdu un fosfolip</w:t>
      </w:r>
      <w:r w:rsidR="00773F53">
        <w:rPr>
          <w:rFonts w:ascii="Times New Roman" w:hAnsi="Times New Roman" w:cs="Times New Roman"/>
          <w:sz w:val="24"/>
          <w:szCs w:val="24"/>
        </w:rPr>
        <w:t>ī</w:t>
      </w:r>
      <w:r>
        <w:rPr>
          <w:rFonts w:ascii="Times New Roman" w:hAnsi="Times New Roman" w:cs="Times New Roman"/>
          <w:sz w:val="24"/>
          <w:szCs w:val="24"/>
        </w:rPr>
        <w:t xml:space="preserve">du saturs noteikts ar </w:t>
      </w:r>
      <w:proofErr w:type="spellStart"/>
      <w:r>
        <w:rPr>
          <w:rFonts w:ascii="Times New Roman" w:hAnsi="Times New Roman" w:cs="Times New Roman"/>
          <w:sz w:val="24"/>
          <w:szCs w:val="24"/>
        </w:rPr>
        <w:t>plānslāņu</w:t>
      </w:r>
      <w:proofErr w:type="spellEnd"/>
      <w:r>
        <w:rPr>
          <w:rFonts w:ascii="Times New Roman" w:hAnsi="Times New Roman" w:cs="Times New Roman"/>
          <w:sz w:val="24"/>
          <w:szCs w:val="24"/>
        </w:rPr>
        <w:t xml:space="preserve"> hromatogrāfijas metodi</w:t>
      </w:r>
      <w:r w:rsidRPr="006A05FE">
        <w:rPr>
          <w:rFonts w:ascii="Times New Roman" w:hAnsi="Times New Roman" w:cs="Times New Roman"/>
          <w:sz w:val="24"/>
          <w:szCs w:val="24"/>
        </w:rPr>
        <w:t>.</w:t>
      </w:r>
    </w:p>
    <w:p w:rsidR="000551B4" w:rsidRDefault="000551B4" w:rsidP="000551B4">
      <w:pPr>
        <w:pStyle w:val="NoSpacing"/>
        <w:jc w:val="both"/>
        <w:rPr>
          <w:rFonts w:ascii="Times New Roman" w:hAnsi="Times New Roman"/>
          <w:b/>
          <w:sz w:val="24"/>
          <w:szCs w:val="24"/>
        </w:rPr>
      </w:pPr>
    </w:p>
    <w:p w:rsidR="00CD6D9C" w:rsidRDefault="00CD6D9C" w:rsidP="00CD6D9C">
      <w:pPr>
        <w:pStyle w:val="NoSpacing"/>
        <w:numPr>
          <w:ilvl w:val="1"/>
          <w:numId w:val="1"/>
        </w:numPr>
        <w:jc w:val="both"/>
        <w:rPr>
          <w:rFonts w:ascii="Times New Roman" w:hAnsi="Times New Roman"/>
          <w:b/>
          <w:sz w:val="24"/>
          <w:szCs w:val="24"/>
        </w:rPr>
      </w:pPr>
      <w:r w:rsidRPr="00B80DE4">
        <w:rPr>
          <w:rFonts w:ascii="Times New Roman" w:hAnsi="Times New Roman"/>
          <w:b/>
          <w:sz w:val="24"/>
          <w:szCs w:val="24"/>
        </w:rPr>
        <w:t>Hemicelulozes C5-cukuru pielietojums bioetanola iegūšanā ar ģenētiski konstruētu raugu celmu(-</w:t>
      </w:r>
      <w:proofErr w:type="spellStart"/>
      <w:r w:rsidRPr="00B80DE4">
        <w:rPr>
          <w:rFonts w:ascii="Times New Roman" w:hAnsi="Times New Roman"/>
          <w:b/>
          <w:sz w:val="24"/>
          <w:szCs w:val="24"/>
        </w:rPr>
        <w:t>iem</w:t>
      </w:r>
      <w:proofErr w:type="spellEnd"/>
      <w:r w:rsidRPr="00B80DE4">
        <w:rPr>
          <w:rFonts w:ascii="Times New Roman" w:hAnsi="Times New Roman"/>
          <w:b/>
          <w:sz w:val="24"/>
          <w:szCs w:val="24"/>
        </w:rPr>
        <w:t>)</w:t>
      </w:r>
    </w:p>
    <w:p w:rsidR="00CD6D9C" w:rsidRDefault="00CD6D9C" w:rsidP="00CD6D9C">
      <w:pPr>
        <w:spacing w:line="360" w:lineRule="auto"/>
        <w:jc w:val="both"/>
        <w:rPr>
          <w:rFonts w:ascii="Times New Roman" w:eastAsia="Times New Roman" w:hAnsi="Times New Roman" w:cs="Times New Roman"/>
          <w:b/>
          <w:bCs/>
          <w:sz w:val="24"/>
          <w:szCs w:val="24"/>
        </w:rPr>
      </w:pPr>
    </w:p>
    <w:p w:rsidR="000551B4" w:rsidRPr="00B55114" w:rsidRDefault="000551B4" w:rsidP="000551B4">
      <w:pPr>
        <w:pStyle w:val="NoSpacing"/>
        <w:spacing w:line="360" w:lineRule="auto"/>
        <w:ind w:firstLine="284"/>
        <w:jc w:val="both"/>
        <w:rPr>
          <w:rFonts w:ascii="Times New Roman" w:hAnsi="Times New Roman"/>
          <w:sz w:val="24"/>
          <w:szCs w:val="24"/>
        </w:rPr>
      </w:pPr>
      <w:r w:rsidRPr="009D10A1">
        <w:rPr>
          <w:rFonts w:ascii="Times New Roman" w:hAnsi="Times New Roman"/>
          <w:sz w:val="24"/>
          <w:szCs w:val="24"/>
        </w:rPr>
        <w:t xml:space="preserve">Tika turpināti eksperimenti ar ģenētiski modificētu raugu </w:t>
      </w:r>
      <w:proofErr w:type="spellStart"/>
      <w:r w:rsidRPr="009D10A1">
        <w:rPr>
          <w:rFonts w:ascii="Times New Roman" w:hAnsi="Times New Roman"/>
          <w:i/>
          <w:sz w:val="24"/>
          <w:szCs w:val="24"/>
        </w:rPr>
        <w:t>Ogataea</w:t>
      </w:r>
      <w:proofErr w:type="spellEnd"/>
      <w:r w:rsidRPr="009D10A1">
        <w:rPr>
          <w:rFonts w:ascii="Times New Roman" w:hAnsi="Times New Roman"/>
          <w:i/>
          <w:sz w:val="24"/>
          <w:szCs w:val="24"/>
        </w:rPr>
        <w:t xml:space="preserve"> </w:t>
      </w:r>
      <w:proofErr w:type="spellStart"/>
      <w:r w:rsidRPr="009D10A1">
        <w:rPr>
          <w:rFonts w:ascii="Times New Roman" w:hAnsi="Times New Roman"/>
          <w:i/>
          <w:sz w:val="24"/>
          <w:szCs w:val="24"/>
        </w:rPr>
        <w:t>polimorpha</w:t>
      </w:r>
      <w:proofErr w:type="spellEnd"/>
      <w:r w:rsidRPr="009D10A1">
        <w:rPr>
          <w:rFonts w:ascii="Times New Roman" w:hAnsi="Times New Roman"/>
          <w:sz w:val="24"/>
          <w:szCs w:val="24"/>
        </w:rPr>
        <w:t xml:space="preserve"> celmiem, kas spēj fermentēt C5-ogļhidrātus </w:t>
      </w:r>
      <w:r w:rsidR="00773F53">
        <w:rPr>
          <w:rFonts w:ascii="Times New Roman" w:hAnsi="Times New Roman"/>
          <w:sz w:val="24"/>
          <w:szCs w:val="24"/>
        </w:rPr>
        <w:t>(</w:t>
      </w:r>
      <w:proofErr w:type="spellStart"/>
      <w:r w:rsidR="00773F53">
        <w:rPr>
          <w:rFonts w:ascii="Times New Roman" w:hAnsi="Times New Roman"/>
          <w:sz w:val="24"/>
          <w:szCs w:val="24"/>
        </w:rPr>
        <w:t>ksiloz</w:t>
      </w:r>
      <w:r w:rsidRPr="009D10A1">
        <w:rPr>
          <w:rFonts w:ascii="Times New Roman" w:hAnsi="Times New Roman"/>
          <w:sz w:val="24"/>
          <w:szCs w:val="24"/>
        </w:rPr>
        <w:t>es</w:t>
      </w:r>
      <w:proofErr w:type="spellEnd"/>
      <w:r w:rsidRPr="009D10A1">
        <w:rPr>
          <w:rFonts w:ascii="Times New Roman" w:hAnsi="Times New Roman"/>
          <w:sz w:val="24"/>
          <w:szCs w:val="24"/>
        </w:rPr>
        <w:t xml:space="preserve"> un C5-hidrolizātus) ar </w:t>
      </w:r>
      <w:proofErr w:type="spellStart"/>
      <w:r w:rsidRPr="009D10A1">
        <w:rPr>
          <w:rFonts w:ascii="Times New Roman" w:hAnsi="Times New Roman"/>
          <w:sz w:val="24"/>
          <w:szCs w:val="24"/>
        </w:rPr>
        <w:t>etanola</w:t>
      </w:r>
      <w:proofErr w:type="spellEnd"/>
      <w:r w:rsidRPr="009D10A1">
        <w:rPr>
          <w:rFonts w:ascii="Times New Roman" w:hAnsi="Times New Roman"/>
          <w:sz w:val="24"/>
          <w:szCs w:val="24"/>
        </w:rPr>
        <w:t xml:space="preserve"> veidošano</w:t>
      </w:r>
      <w:r>
        <w:rPr>
          <w:rFonts w:ascii="Times New Roman" w:hAnsi="Times New Roman"/>
          <w:sz w:val="24"/>
          <w:szCs w:val="24"/>
        </w:rPr>
        <w:t xml:space="preserve">s. </w:t>
      </w:r>
      <w:r w:rsidRPr="009D10A1">
        <w:rPr>
          <w:rStyle w:val="tlid-translation"/>
          <w:rFonts w:ascii="Times New Roman" w:hAnsi="Times New Roman"/>
          <w:sz w:val="24"/>
          <w:szCs w:val="24"/>
        </w:rPr>
        <w:t xml:space="preserve">Veiksmīgai rauga fermentācijai tika veikti eksperimenti ar </w:t>
      </w:r>
      <w:proofErr w:type="spellStart"/>
      <w:r w:rsidRPr="009D10A1">
        <w:rPr>
          <w:rStyle w:val="tlid-translation"/>
          <w:rFonts w:ascii="Times New Roman" w:hAnsi="Times New Roman"/>
          <w:sz w:val="24"/>
          <w:szCs w:val="24"/>
        </w:rPr>
        <w:t>hidrolizātu</w:t>
      </w:r>
      <w:proofErr w:type="spellEnd"/>
      <w:r w:rsidRPr="009D10A1">
        <w:rPr>
          <w:rStyle w:val="tlid-translation"/>
          <w:rFonts w:ascii="Times New Roman" w:hAnsi="Times New Roman"/>
          <w:sz w:val="24"/>
          <w:szCs w:val="24"/>
        </w:rPr>
        <w:t xml:space="preserve"> sākotnējo </w:t>
      </w:r>
      <w:proofErr w:type="spellStart"/>
      <w:r w:rsidRPr="009D10A1">
        <w:rPr>
          <w:rStyle w:val="tlid-translation"/>
          <w:rFonts w:ascii="Times New Roman" w:hAnsi="Times New Roman"/>
          <w:sz w:val="24"/>
          <w:szCs w:val="24"/>
        </w:rPr>
        <w:t>detoksikāciju</w:t>
      </w:r>
      <w:proofErr w:type="spellEnd"/>
      <w:r w:rsidRPr="009D10A1">
        <w:rPr>
          <w:rStyle w:val="tlid-translation"/>
          <w:rFonts w:ascii="Times New Roman" w:hAnsi="Times New Roman"/>
          <w:sz w:val="24"/>
          <w:szCs w:val="24"/>
        </w:rPr>
        <w:t>, izmantojot mikrobioloģiskās metodes</w:t>
      </w:r>
      <w:r w:rsidRPr="00B55114">
        <w:rPr>
          <w:rStyle w:val="tlid-translation"/>
          <w:rFonts w:ascii="Times New Roman" w:hAnsi="Times New Roman"/>
          <w:sz w:val="24"/>
          <w:szCs w:val="24"/>
        </w:rPr>
        <w:t xml:space="preserve">. Tika noteikts rauga biomasas pieaugums un spēja sintezēt </w:t>
      </w:r>
      <w:proofErr w:type="spellStart"/>
      <w:r w:rsidRPr="00B55114">
        <w:rPr>
          <w:rStyle w:val="tlid-translation"/>
          <w:rFonts w:ascii="Times New Roman" w:hAnsi="Times New Roman"/>
          <w:sz w:val="24"/>
          <w:szCs w:val="24"/>
        </w:rPr>
        <w:t>etanolu</w:t>
      </w:r>
      <w:proofErr w:type="spellEnd"/>
      <w:r w:rsidRPr="00B55114">
        <w:rPr>
          <w:rStyle w:val="tlid-translation"/>
          <w:rFonts w:ascii="Times New Roman" w:hAnsi="Times New Roman"/>
          <w:sz w:val="24"/>
          <w:szCs w:val="24"/>
        </w:rPr>
        <w:t xml:space="preserve"> uz </w:t>
      </w:r>
      <w:proofErr w:type="spellStart"/>
      <w:r w:rsidRPr="00B55114">
        <w:rPr>
          <w:rStyle w:val="tlid-translation"/>
          <w:rFonts w:ascii="Times New Roman" w:hAnsi="Times New Roman"/>
          <w:sz w:val="24"/>
          <w:szCs w:val="24"/>
        </w:rPr>
        <w:t>hidrolizātiem</w:t>
      </w:r>
      <w:proofErr w:type="spellEnd"/>
      <w:r w:rsidRPr="00B55114">
        <w:rPr>
          <w:rStyle w:val="tlid-translation"/>
          <w:rFonts w:ascii="Times New Roman" w:hAnsi="Times New Roman"/>
          <w:sz w:val="24"/>
          <w:szCs w:val="24"/>
        </w:rPr>
        <w:t xml:space="preserve"> pēc to sākotnējās </w:t>
      </w:r>
      <w:proofErr w:type="spellStart"/>
      <w:r w:rsidRPr="00B55114">
        <w:rPr>
          <w:rStyle w:val="tlid-translation"/>
          <w:rFonts w:ascii="Times New Roman" w:hAnsi="Times New Roman"/>
          <w:sz w:val="24"/>
          <w:szCs w:val="24"/>
        </w:rPr>
        <w:t>detoksikācijas</w:t>
      </w:r>
      <w:proofErr w:type="spellEnd"/>
      <w:r w:rsidRPr="00B55114">
        <w:rPr>
          <w:rStyle w:val="tlid-translation"/>
          <w:rFonts w:ascii="Times New Roman" w:hAnsi="Times New Roman"/>
          <w:sz w:val="24"/>
          <w:szCs w:val="24"/>
        </w:rPr>
        <w:t>.</w:t>
      </w:r>
    </w:p>
    <w:p w:rsidR="00CD6D9C" w:rsidRPr="00CD6D9C" w:rsidRDefault="00CD6D9C" w:rsidP="00CD6D9C">
      <w:pPr>
        <w:pStyle w:val="NoSpacing"/>
        <w:spacing w:line="360" w:lineRule="auto"/>
        <w:jc w:val="both"/>
        <w:rPr>
          <w:rFonts w:ascii="Times New Roman" w:hAnsi="Times New Roman"/>
          <w:sz w:val="24"/>
          <w:szCs w:val="24"/>
        </w:rPr>
      </w:pPr>
    </w:p>
    <w:p w:rsidR="00CD6D9C" w:rsidRDefault="00CD6D9C" w:rsidP="00CD6D9C">
      <w:pPr>
        <w:pStyle w:val="NoSpacing"/>
        <w:ind w:firstLine="284"/>
        <w:jc w:val="both"/>
        <w:rPr>
          <w:rFonts w:ascii="Times New Roman" w:hAnsi="Times New Roman"/>
          <w:b/>
          <w:sz w:val="24"/>
          <w:szCs w:val="24"/>
        </w:rPr>
      </w:pPr>
      <w:r w:rsidRPr="00EE06B4">
        <w:rPr>
          <w:rFonts w:ascii="Times New Roman" w:hAnsi="Times New Roman"/>
          <w:b/>
          <w:sz w:val="24"/>
          <w:szCs w:val="24"/>
        </w:rPr>
        <w:t>2.</w:t>
      </w:r>
      <w:r w:rsidRPr="00EE06B4">
        <w:rPr>
          <w:rFonts w:ascii="Times New Roman" w:hAnsi="Times New Roman"/>
          <w:b/>
          <w:sz w:val="24"/>
          <w:szCs w:val="24"/>
        </w:rPr>
        <w:tab/>
        <w:t xml:space="preserve">Bioetanola iegūšana no hemicelulozes C6-cukuriem un </w:t>
      </w:r>
      <w:proofErr w:type="spellStart"/>
      <w:r w:rsidRPr="00EE06B4">
        <w:rPr>
          <w:rFonts w:ascii="Times New Roman" w:hAnsi="Times New Roman"/>
          <w:b/>
          <w:sz w:val="24"/>
          <w:szCs w:val="24"/>
        </w:rPr>
        <w:t>lignocelulozes</w:t>
      </w:r>
      <w:proofErr w:type="spellEnd"/>
      <w:r w:rsidRPr="00EE06B4">
        <w:rPr>
          <w:rFonts w:ascii="Times New Roman" w:hAnsi="Times New Roman"/>
          <w:b/>
          <w:sz w:val="24"/>
          <w:szCs w:val="24"/>
        </w:rPr>
        <w:t xml:space="preserve"> un </w:t>
      </w:r>
      <w:proofErr w:type="spellStart"/>
      <w:r w:rsidRPr="00EE06B4">
        <w:rPr>
          <w:rFonts w:ascii="Times New Roman" w:hAnsi="Times New Roman"/>
          <w:b/>
          <w:sz w:val="24"/>
          <w:szCs w:val="24"/>
        </w:rPr>
        <w:t>etanola</w:t>
      </w:r>
      <w:proofErr w:type="spellEnd"/>
      <w:r w:rsidRPr="00EE06B4">
        <w:rPr>
          <w:rFonts w:ascii="Times New Roman" w:hAnsi="Times New Roman"/>
          <w:b/>
          <w:sz w:val="24"/>
          <w:szCs w:val="24"/>
        </w:rPr>
        <w:t xml:space="preserve"> raugu atlikumu pielietojums.</w:t>
      </w:r>
    </w:p>
    <w:p w:rsidR="00CD6D9C" w:rsidRDefault="00CD6D9C" w:rsidP="00CD6D9C">
      <w:pPr>
        <w:pStyle w:val="NoSpacing"/>
        <w:ind w:firstLine="284"/>
        <w:jc w:val="both"/>
        <w:rPr>
          <w:rFonts w:ascii="Times New Roman" w:hAnsi="Times New Roman"/>
          <w:b/>
          <w:sz w:val="24"/>
          <w:szCs w:val="24"/>
        </w:rPr>
      </w:pPr>
    </w:p>
    <w:p w:rsidR="00CD6D9C" w:rsidRDefault="00CD6D9C" w:rsidP="00CD6D9C">
      <w:pPr>
        <w:pStyle w:val="NoSpacing"/>
        <w:ind w:firstLine="284"/>
        <w:jc w:val="both"/>
        <w:rPr>
          <w:rFonts w:ascii="Times New Roman" w:hAnsi="Times New Roman"/>
          <w:b/>
          <w:sz w:val="24"/>
          <w:szCs w:val="24"/>
        </w:rPr>
      </w:pPr>
      <w:r w:rsidRPr="002C729F">
        <w:rPr>
          <w:rFonts w:ascii="Times New Roman" w:hAnsi="Times New Roman"/>
          <w:b/>
          <w:sz w:val="24"/>
          <w:szCs w:val="24"/>
        </w:rPr>
        <w:t xml:space="preserve">2.1. Bioetanola iegūšana no hemicelulozes C6-cukuriem un </w:t>
      </w:r>
      <w:proofErr w:type="spellStart"/>
      <w:r w:rsidRPr="002C729F">
        <w:rPr>
          <w:rFonts w:ascii="Times New Roman" w:hAnsi="Times New Roman"/>
          <w:b/>
          <w:sz w:val="24"/>
          <w:szCs w:val="24"/>
        </w:rPr>
        <w:t>lignocelulozes</w:t>
      </w:r>
      <w:proofErr w:type="spellEnd"/>
    </w:p>
    <w:p w:rsidR="00CD6D9C" w:rsidRDefault="00CD6D9C" w:rsidP="00CD6D9C">
      <w:pPr>
        <w:pStyle w:val="NoSpacing"/>
        <w:ind w:firstLine="284"/>
        <w:jc w:val="both"/>
        <w:rPr>
          <w:rFonts w:ascii="Times New Roman" w:hAnsi="Times New Roman"/>
          <w:b/>
          <w:sz w:val="24"/>
          <w:szCs w:val="24"/>
        </w:rPr>
      </w:pPr>
    </w:p>
    <w:p w:rsidR="00E06AF6" w:rsidRDefault="00721C05" w:rsidP="00F44114">
      <w:pPr>
        <w:pStyle w:val="NoSpacing"/>
        <w:spacing w:line="360" w:lineRule="auto"/>
        <w:ind w:firstLine="284"/>
        <w:jc w:val="both"/>
        <w:rPr>
          <w:rFonts w:ascii="Times New Roman" w:hAnsi="Times New Roman"/>
          <w:sz w:val="24"/>
          <w:szCs w:val="24"/>
        </w:rPr>
      </w:pPr>
      <w:r>
        <w:rPr>
          <w:rFonts w:ascii="Times New Roman" w:hAnsi="Times New Roman"/>
          <w:sz w:val="24"/>
          <w:szCs w:val="24"/>
        </w:rPr>
        <w:t xml:space="preserve">Turpināti eksperimenti ar rapšu salmu </w:t>
      </w:r>
      <w:proofErr w:type="spellStart"/>
      <w:r>
        <w:rPr>
          <w:rFonts w:ascii="Times New Roman" w:hAnsi="Times New Roman"/>
          <w:sz w:val="24"/>
          <w:szCs w:val="24"/>
        </w:rPr>
        <w:t>hidrolizātā</w:t>
      </w:r>
      <w:proofErr w:type="spellEnd"/>
      <w:r>
        <w:rPr>
          <w:rFonts w:ascii="Times New Roman" w:hAnsi="Times New Roman"/>
          <w:sz w:val="24"/>
          <w:szCs w:val="24"/>
        </w:rPr>
        <w:t xml:space="preserve"> fermentēto raugu izmantošanas iespējām karstuma šoka proteīnu </w:t>
      </w:r>
      <w:proofErr w:type="spellStart"/>
      <w:r>
        <w:rPr>
          <w:rFonts w:ascii="Times New Roman" w:hAnsi="Times New Roman"/>
          <w:sz w:val="24"/>
          <w:szCs w:val="24"/>
        </w:rPr>
        <w:t>Hsp</w:t>
      </w:r>
      <w:proofErr w:type="spellEnd"/>
      <w:r>
        <w:rPr>
          <w:rFonts w:ascii="Times New Roman" w:hAnsi="Times New Roman"/>
          <w:sz w:val="24"/>
          <w:szCs w:val="24"/>
        </w:rPr>
        <w:t xml:space="preserve"> 70 sintēzē. </w:t>
      </w:r>
      <w:r w:rsidR="00CD6D9C">
        <w:rPr>
          <w:rFonts w:ascii="Times New Roman" w:hAnsi="Times New Roman"/>
          <w:sz w:val="24"/>
          <w:szCs w:val="24"/>
        </w:rPr>
        <w:t xml:space="preserve">Raugi </w:t>
      </w:r>
      <w:proofErr w:type="spellStart"/>
      <w:r w:rsidR="00CD6D9C" w:rsidRPr="00EE06B4">
        <w:rPr>
          <w:rFonts w:ascii="Times New Roman" w:hAnsi="Times New Roman"/>
          <w:i/>
          <w:sz w:val="24"/>
          <w:szCs w:val="24"/>
        </w:rPr>
        <w:t>Saccharomyces</w:t>
      </w:r>
      <w:proofErr w:type="spellEnd"/>
      <w:r w:rsidR="00CD6D9C">
        <w:rPr>
          <w:rFonts w:ascii="Times New Roman" w:hAnsi="Times New Roman"/>
          <w:i/>
          <w:sz w:val="24"/>
          <w:szCs w:val="24"/>
        </w:rPr>
        <w:t xml:space="preserve"> </w:t>
      </w:r>
      <w:proofErr w:type="spellStart"/>
      <w:r w:rsidR="00CD6D9C" w:rsidRPr="00EE06B4">
        <w:rPr>
          <w:rFonts w:ascii="Times New Roman" w:hAnsi="Times New Roman"/>
          <w:i/>
          <w:sz w:val="24"/>
          <w:szCs w:val="24"/>
        </w:rPr>
        <w:t>cerevisiae</w:t>
      </w:r>
      <w:proofErr w:type="spellEnd"/>
      <w:r w:rsidR="00CD6D9C">
        <w:rPr>
          <w:rFonts w:ascii="Times New Roman" w:hAnsi="Times New Roman"/>
          <w:sz w:val="24"/>
          <w:szCs w:val="24"/>
        </w:rPr>
        <w:t xml:space="preserve"> ferment</w:t>
      </w:r>
      <w:r>
        <w:rPr>
          <w:rFonts w:ascii="Times New Roman" w:hAnsi="Times New Roman"/>
          <w:sz w:val="24"/>
          <w:szCs w:val="24"/>
        </w:rPr>
        <w:t xml:space="preserve">ēti pie atšķirīga stundu skaita, </w:t>
      </w:r>
      <w:r w:rsidR="00CD6D9C">
        <w:rPr>
          <w:rFonts w:ascii="Times New Roman" w:hAnsi="Times New Roman"/>
          <w:sz w:val="24"/>
          <w:szCs w:val="24"/>
        </w:rPr>
        <w:t xml:space="preserve">atšķirīgām temperatūrām – 30°C un 37°C un atšķirīga </w:t>
      </w:r>
      <w:proofErr w:type="spellStart"/>
      <w:r w:rsidR="00CD6D9C">
        <w:rPr>
          <w:rFonts w:ascii="Times New Roman" w:hAnsi="Times New Roman"/>
          <w:sz w:val="24"/>
          <w:szCs w:val="24"/>
        </w:rPr>
        <w:t>aerācijas</w:t>
      </w:r>
      <w:proofErr w:type="spellEnd"/>
      <w:r w:rsidR="00CD6D9C">
        <w:rPr>
          <w:rFonts w:ascii="Times New Roman" w:hAnsi="Times New Roman"/>
          <w:sz w:val="24"/>
          <w:szCs w:val="24"/>
        </w:rPr>
        <w:t xml:space="preserve"> līmeņa</w:t>
      </w:r>
      <w:r>
        <w:rPr>
          <w:rFonts w:ascii="Times New Roman" w:hAnsi="Times New Roman"/>
          <w:sz w:val="24"/>
          <w:szCs w:val="24"/>
        </w:rPr>
        <w:t xml:space="preserve">. </w:t>
      </w:r>
      <w:r w:rsidR="00CD6D9C">
        <w:rPr>
          <w:rFonts w:ascii="Times New Roman" w:hAnsi="Times New Roman"/>
          <w:sz w:val="24"/>
          <w:szCs w:val="24"/>
        </w:rPr>
        <w:t xml:space="preserve">Eksperimentos izmantots gan </w:t>
      </w:r>
      <w:proofErr w:type="spellStart"/>
      <w:r w:rsidR="00CD6D9C">
        <w:rPr>
          <w:rFonts w:ascii="Times New Roman" w:hAnsi="Times New Roman"/>
          <w:sz w:val="24"/>
          <w:szCs w:val="24"/>
        </w:rPr>
        <w:t>natīvs</w:t>
      </w:r>
      <w:proofErr w:type="spellEnd"/>
      <w:r w:rsidR="00CD6D9C">
        <w:rPr>
          <w:rFonts w:ascii="Times New Roman" w:hAnsi="Times New Roman"/>
          <w:sz w:val="24"/>
          <w:szCs w:val="24"/>
        </w:rPr>
        <w:t xml:space="preserve"> gan </w:t>
      </w:r>
      <w:proofErr w:type="spellStart"/>
      <w:r w:rsidR="00CD6D9C">
        <w:rPr>
          <w:rFonts w:ascii="Times New Roman" w:hAnsi="Times New Roman"/>
          <w:sz w:val="24"/>
          <w:szCs w:val="24"/>
        </w:rPr>
        <w:t>dehidratēts</w:t>
      </w:r>
      <w:proofErr w:type="spellEnd"/>
      <w:r w:rsidR="00CD6D9C">
        <w:rPr>
          <w:rFonts w:ascii="Times New Roman" w:hAnsi="Times New Roman"/>
          <w:sz w:val="24"/>
          <w:szCs w:val="24"/>
        </w:rPr>
        <w:t xml:space="preserve"> raugs. </w:t>
      </w:r>
      <w:r>
        <w:rPr>
          <w:rFonts w:ascii="Times New Roman" w:hAnsi="Times New Roman"/>
          <w:sz w:val="24"/>
          <w:szCs w:val="24"/>
        </w:rPr>
        <w:t xml:space="preserve">Labākie paraugi pēc </w:t>
      </w:r>
      <w:proofErr w:type="spellStart"/>
      <w:r>
        <w:rPr>
          <w:rFonts w:ascii="Times New Roman" w:hAnsi="Times New Roman"/>
          <w:sz w:val="24"/>
          <w:szCs w:val="24"/>
        </w:rPr>
        <w:t>etanola</w:t>
      </w:r>
      <w:proofErr w:type="spellEnd"/>
      <w:r>
        <w:rPr>
          <w:rFonts w:ascii="Times New Roman" w:hAnsi="Times New Roman"/>
          <w:sz w:val="24"/>
          <w:szCs w:val="24"/>
        </w:rPr>
        <w:t xml:space="preserve"> sintēzes līmeņa, tika atlasīti un </w:t>
      </w:r>
      <w:proofErr w:type="spellStart"/>
      <w:r>
        <w:rPr>
          <w:rFonts w:ascii="Times New Roman" w:hAnsi="Times New Roman"/>
          <w:sz w:val="24"/>
          <w:szCs w:val="24"/>
        </w:rPr>
        <w:t>dezintegrēti</w:t>
      </w:r>
      <w:proofErr w:type="spellEnd"/>
      <w:r>
        <w:rPr>
          <w:rFonts w:ascii="Times New Roman" w:hAnsi="Times New Roman"/>
          <w:sz w:val="24"/>
          <w:szCs w:val="24"/>
        </w:rPr>
        <w:t xml:space="preserve">. Paraugos noteikts proteīnu daudzums un tie uznesti uz SDS gēla. Proteīnu </w:t>
      </w:r>
      <w:proofErr w:type="spellStart"/>
      <w:r>
        <w:rPr>
          <w:rFonts w:ascii="Times New Roman" w:hAnsi="Times New Roman"/>
          <w:sz w:val="24"/>
          <w:szCs w:val="24"/>
        </w:rPr>
        <w:t>Hsp</w:t>
      </w:r>
      <w:proofErr w:type="spellEnd"/>
      <w:r>
        <w:rPr>
          <w:rFonts w:ascii="Times New Roman" w:hAnsi="Times New Roman"/>
          <w:sz w:val="24"/>
          <w:szCs w:val="24"/>
        </w:rPr>
        <w:t xml:space="preserve"> 70 </w:t>
      </w:r>
      <w:proofErr w:type="spellStart"/>
      <w:r>
        <w:rPr>
          <w:rFonts w:ascii="Times New Roman" w:hAnsi="Times New Roman"/>
          <w:sz w:val="24"/>
          <w:szCs w:val="24"/>
        </w:rPr>
        <w:t>detekcija</w:t>
      </w:r>
      <w:proofErr w:type="spellEnd"/>
      <w:r>
        <w:rPr>
          <w:rFonts w:ascii="Times New Roman" w:hAnsi="Times New Roman"/>
          <w:sz w:val="24"/>
          <w:szCs w:val="24"/>
        </w:rPr>
        <w:t xml:space="preserve"> notika izmantojot </w:t>
      </w:r>
      <w:proofErr w:type="spellStart"/>
      <w:r>
        <w:rPr>
          <w:rFonts w:ascii="Times New Roman" w:hAnsi="Times New Roman"/>
          <w:sz w:val="24"/>
          <w:szCs w:val="24"/>
        </w:rPr>
        <w:t>Western</w:t>
      </w:r>
      <w:proofErr w:type="spellEnd"/>
      <w:r>
        <w:rPr>
          <w:rFonts w:ascii="Times New Roman" w:hAnsi="Times New Roman"/>
          <w:sz w:val="24"/>
          <w:szCs w:val="24"/>
        </w:rPr>
        <w:t xml:space="preserve"> </w:t>
      </w:r>
      <w:proofErr w:type="spellStart"/>
      <w:r>
        <w:rPr>
          <w:rFonts w:ascii="Times New Roman" w:hAnsi="Times New Roman"/>
          <w:sz w:val="24"/>
          <w:szCs w:val="24"/>
        </w:rPr>
        <w:t>Blotting</w:t>
      </w:r>
      <w:proofErr w:type="spellEnd"/>
      <w:r>
        <w:rPr>
          <w:rFonts w:ascii="Times New Roman" w:hAnsi="Times New Roman"/>
          <w:sz w:val="24"/>
          <w:szCs w:val="24"/>
        </w:rPr>
        <w:t xml:space="preserve"> metodi. </w:t>
      </w:r>
    </w:p>
    <w:p w:rsidR="00CD6D9C" w:rsidRDefault="00721C05" w:rsidP="00F44114">
      <w:pPr>
        <w:pStyle w:val="NoSpacing"/>
        <w:spacing w:line="360" w:lineRule="auto"/>
        <w:ind w:firstLine="720"/>
        <w:jc w:val="both"/>
        <w:rPr>
          <w:rFonts w:ascii="Times New Roman" w:hAnsi="Times New Roman"/>
          <w:sz w:val="24"/>
          <w:szCs w:val="24"/>
        </w:rPr>
      </w:pPr>
      <w:r>
        <w:rPr>
          <w:rFonts w:ascii="Times New Roman" w:hAnsi="Times New Roman"/>
          <w:sz w:val="24"/>
          <w:szCs w:val="24"/>
        </w:rPr>
        <w:t>Papildus tam</w:t>
      </w:r>
      <w:r w:rsidR="00CD6D9C">
        <w:rPr>
          <w:rFonts w:ascii="Times New Roman" w:hAnsi="Times New Roman"/>
          <w:sz w:val="24"/>
          <w:szCs w:val="24"/>
        </w:rPr>
        <w:t xml:space="preserve"> turpināti eksp</w:t>
      </w:r>
      <w:r w:rsidR="000B7AD1">
        <w:rPr>
          <w:rFonts w:ascii="Times New Roman" w:hAnsi="Times New Roman"/>
          <w:sz w:val="24"/>
          <w:szCs w:val="24"/>
        </w:rPr>
        <w:t>erimenti ar raugu imobilizāciju uz dažādu veidu nesējiem. Par nesējiem izmantoti</w:t>
      </w:r>
      <w:r w:rsidR="00CD6D9C">
        <w:rPr>
          <w:rFonts w:ascii="Times New Roman" w:hAnsi="Times New Roman"/>
          <w:sz w:val="24"/>
          <w:szCs w:val="24"/>
        </w:rPr>
        <w:t xml:space="preserve"> šamots, </w:t>
      </w:r>
      <w:proofErr w:type="spellStart"/>
      <w:r w:rsidR="00CD6D9C">
        <w:rPr>
          <w:rFonts w:ascii="Times New Roman" w:hAnsi="Times New Roman"/>
          <w:sz w:val="24"/>
          <w:szCs w:val="24"/>
        </w:rPr>
        <w:t>hidroksilapatīts</w:t>
      </w:r>
      <w:proofErr w:type="spellEnd"/>
      <w:r w:rsidR="00CD6D9C">
        <w:rPr>
          <w:rFonts w:ascii="Times New Roman" w:hAnsi="Times New Roman"/>
          <w:sz w:val="24"/>
          <w:szCs w:val="24"/>
        </w:rPr>
        <w:t xml:space="preserve"> un </w:t>
      </w:r>
      <w:r w:rsidR="003426B0">
        <w:rPr>
          <w:rFonts w:ascii="Times New Roman" w:hAnsi="Times New Roman"/>
          <w:sz w:val="24"/>
          <w:szCs w:val="24"/>
        </w:rPr>
        <w:t xml:space="preserve">rapšu </w:t>
      </w:r>
      <w:r w:rsidR="00CD6D9C">
        <w:rPr>
          <w:rFonts w:ascii="Times New Roman" w:hAnsi="Times New Roman"/>
          <w:sz w:val="24"/>
          <w:szCs w:val="24"/>
        </w:rPr>
        <w:t xml:space="preserve">salmi. </w:t>
      </w:r>
      <w:r w:rsidR="000A05CC">
        <w:rPr>
          <w:rFonts w:ascii="Times New Roman" w:hAnsi="Times New Roman"/>
          <w:sz w:val="24"/>
          <w:szCs w:val="24"/>
        </w:rPr>
        <w:t xml:space="preserve">Pārbaudīta </w:t>
      </w:r>
      <w:r w:rsidR="000B7AD1">
        <w:rPr>
          <w:rFonts w:ascii="Times New Roman" w:hAnsi="Times New Roman"/>
          <w:sz w:val="24"/>
          <w:szCs w:val="24"/>
        </w:rPr>
        <w:t xml:space="preserve">uz </w:t>
      </w:r>
      <w:r w:rsidR="000B7AD1">
        <w:rPr>
          <w:rFonts w:ascii="Times New Roman" w:hAnsi="Times New Roman"/>
          <w:sz w:val="24"/>
          <w:szCs w:val="24"/>
        </w:rPr>
        <w:lastRenderedPageBreak/>
        <w:t xml:space="preserve">šiem nesējiem </w:t>
      </w:r>
      <w:r w:rsidR="000A05CC">
        <w:rPr>
          <w:rFonts w:ascii="Times New Roman" w:hAnsi="Times New Roman"/>
          <w:sz w:val="24"/>
          <w:szCs w:val="24"/>
        </w:rPr>
        <w:t>imobilizēto raugu fermentācijas spēja līdz pat piektajam ciklam</w:t>
      </w:r>
      <w:r w:rsidR="003426B0">
        <w:rPr>
          <w:rFonts w:ascii="Times New Roman" w:hAnsi="Times New Roman"/>
          <w:sz w:val="24"/>
          <w:szCs w:val="24"/>
        </w:rPr>
        <w:t>, ar mērķi</w:t>
      </w:r>
      <w:r w:rsidR="000B7AD1">
        <w:rPr>
          <w:rFonts w:ascii="Times New Roman" w:hAnsi="Times New Roman"/>
          <w:sz w:val="24"/>
          <w:szCs w:val="24"/>
        </w:rPr>
        <w:t xml:space="preserve"> ieg</w:t>
      </w:r>
      <w:r w:rsidR="003426B0">
        <w:rPr>
          <w:rFonts w:ascii="Times New Roman" w:hAnsi="Times New Roman"/>
          <w:sz w:val="24"/>
          <w:szCs w:val="24"/>
        </w:rPr>
        <w:t>ūt</w:t>
      </w:r>
      <w:r w:rsidR="000B7AD1">
        <w:rPr>
          <w:rFonts w:ascii="Times New Roman" w:hAnsi="Times New Roman"/>
          <w:sz w:val="24"/>
          <w:szCs w:val="24"/>
        </w:rPr>
        <w:t xml:space="preserve"> </w:t>
      </w:r>
      <w:proofErr w:type="spellStart"/>
      <w:r w:rsidR="000B7AD1">
        <w:rPr>
          <w:rFonts w:ascii="Times New Roman" w:hAnsi="Times New Roman"/>
          <w:sz w:val="24"/>
          <w:szCs w:val="24"/>
        </w:rPr>
        <w:t>etanolu</w:t>
      </w:r>
      <w:proofErr w:type="spellEnd"/>
      <w:r w:rsidR="000B7AD1">
        <w:rPr>
          <w:rFonts w:ascii="Times New Roman" w:hAnsi="Times New Roman"/>
          <w:sz w:val="24"/>
          <w:szCs w:val="24"/>
        </w:rPr>
        <w:t>. Darbs veikts ar svaigi izaudzētu</w:t>
      </w:r>
      <w:r w:rsidR="003426B0">
        <w:rPr>
          <w:rFonts w:ascii="Times New Roman" w:hAnsi="Times New Roman"/>
          <w:sz w:val="24"/>
          <w:szCs w:val="24"/>
        </w:rPr>
        <w:t xml:space="preserve"> </w:t>
      </w:r>
      <w:proofErr w:type="spellStart"/>
      <w:r w:rsidR="003426B0">
        <w:rPr>
          <w:rFonts w:ascii="Times New Roman" w:hAnsi="Times New Roman"/>
          <w:sz w:val="24"/>
          <w:szCs w:val="24"/>
        </w:rPr>
        <w:t>natīvu</w:t>
      </w:r>
      <w:proofErr w:type="spellEnd"/>
      <w:r w:rsidR="000B7AD1">
        <w:rPr>
          <w:rFonts w:ascii="Times New Roman" w:hAnsi="Times New Roman"/>
          <w:sz w:val="24"/>
          <w:szCs w:val="24"/>
        </w:rPr>
        <w:t xml:space="preserve"> raugu biomasu, t</w:t>
      </w:r>
      <w:r w:rsidR="00F44114">
        <w:rPr>
          <w:rFonts w:ascii="Times New Roman" w:hAnsi="Times New Roman"/>
          <w:sz w:val="24"/>
          <w:szCs w:val="24"/>
        </w:rPr>
        <w:t>o</w:t>
      </w:r>
      <w:r w:rsidR="000B7AD1">
        <w:rPr>
          <w:rFonts w:ascii="Times New Roman" w:hAnsi="Times New Roman"/>
          <w:sz w:val="24"/>
          <w:szCs w:val="24"/>
        </w:rPr>
        <w:t xml:space="preserve"> šķīdumā </w:t>
      </w:r>
      <w:proofErr w:type="spellStart"/>
      <w:r w:rsidR="000B7AD1">
        <w:rPr>
          <w:rFonts w:ascii="Times New Roman" w:hAnsi="Times New Roman"/>
          <w:sz w:val="24"/>
          <w:szCs w:val="24"/>
        </w:rPr>
        <w:t>inkubējot</w:t>
      </w:r>
      <w:proofErr w:type="spellEnd"/>
      <w:r w:rsidR="000B7AD1">
        <w:rPr>
          <w:rFonts w:ascii="Times New Roman" w:hAnsi="Times New Roman"/>
          <w:sz w:val="24"/>
          <w:szCs w:val="24"/>
        </w:rPr>
        <w:t xml:space="preserve"> termostatā</w:t>
      </w:r>
      <w:r w:rsidR="003426B0">
        <w:rPr>
          <w:rFonts w:ascii="Times New Roman" w:hAnsi="Times New Roman"/>
          <w:sz w:val="24"/>
          <w:szCs w:val="24"/>
        </w:rPr>
        <w:t xml:space="preserve"> </w:t>
      </w:r>
      <w:r w:rsidR="000B7AD1">
        <w:rPr>
          <w:rFonts w:ascii="Times New Roman" w:hAnsi="Times New Roman"/>
          <w:sz w:val="24"/>
          <w:szCs w:val="24"/>
        </w:rPr>
        <w:t>pie 100</w:t>
      </w:r>
      <w:r w:rsidR="00CD6D9C">
        <w:rPr>
          <w:rFonts w:ascii="Times New Roman" w:hAnsi="Times New Roman"/>
          <w:sz w:val="24"/>
          <w:szCs w:val="24"/>
        </w:rPr>
        <w:t xml:space="preserve"> </w:t>
      </w:r>
      <w:r w:rsidR="000B7AD1">
        <w:rPr>
          <w:rFonts w:ascii="Times New Roman" w:hAnsi="Times New Roman"/>
          <w:sz w:val="24"/>
          <w:szCs w:val="24"/>
        </w:rPr>
        <w:t>apgr. un 30</w:t>
      </w:r>
      <w:r w:rsidR="0050622D">
        <w:rPr>
          <w:rFonts w:ascii="Times New Roman" w:hAnsi="Times New Roman"/>
          <w:sz w:val="24"/>
          <w:szCs w:val="24"/>
        </w:rPr>
        <w:t>°</w:t>
      </w:r>
      <w:r w:rsidR="00CE37BC">
        <w:rPr>
          <w:rFonts w:ascii="Times New Roman" w:hAnsi="Times New Roman"/>
          <w:sz w:val="24"/>
          <w:szCs w:val="24"/>
        </w:rPr>
        <w:t>C 1stundu. Tad inkubācijas šķīdumā nosaka rauga atlikumu ar sausā svara metodi. Veicot atkārtotu  nesēju atmazgāšanu un arī šajā šķīdumā nosakot rauga atlikumu.</w:t>
      </w:r>
      <w:r w:rsidR="00F44114">
        <w:rPr>
          <w:rFonts w:ascii="Times New Roman" w:hAnsi="Times New Roman"/>
          <w:sz w:val="24"/>
          <w:szCs w:val="24"/>
        </w:rPr>
        <w:t xml:space="preserve"> N</w:t>
      </w:r>
      <w:r w:rsidR="00CE37BC">
        <w:rPr>
          <w:rFonts w:ascii="Times New Roman" w:hAnsi="Times New Roman"/>
          <w:sz w:val="24"/>
          <w:szCs w:val="24"/>
        </w:rPr>
        <w:t>esējus pirms fermentācijas izžāvē 24 stundas pie 30</w:t>
      </w:r>
      <w:r w:rsidR="0050622D">
        <w:rPr>
          <w:rFonts w:ascii="Times New Roman" w:hAnsi="Times New Roman"/>
          <w:sz w:val="24"/>
          <w:szCs w:val="24"/>
        </w:rPr>
        <w:t>°</w:t>
      </w:r>
      <w:r w:rsidR="00CE37BC">
        <w:rPr>
          <w:rFonts w:ascii="Times New Roman" w:hAnsi="Times New Roman"/>
          <w:sz w:val="24"/>
          <w:szCs w:val="24"/>
        </w:rPr>
        <w:t xml:space="preserve">C. Fermentācija ar imobilizētiem  nesējiem tiek veikta iepriekš sagatavotā </w:t>
      </w:r>
      <w:proofErr w:type="spellStart"/>
      <w:r w:rsidR="00CE37BC">
        <w:rPr>
          <w:rFonts w:ascii="Times New Roman" w:hAnsi="Times New Roman"/>
          <w:sz w:val="24"/>
          <w:szCs w:val="24"/>
        </w:rPr>
        <w:t>hidrolizāt</w:t>
      </w:r>
      <w:r w:rsidR="003426B0">
        <w:rPr>
          <w:rFonts w:ascii="Times New Roman" w:hAnsi="Times New Roman"/>
          <w:sz w:val="24"/>
          <w:szCs w:val="24"/>
        </w:rPr>
        <w:t>ā</w:t>
      </w:r>
      <w:proofErr w:type="spellEnd"/>
      <w:r w:rsidR="003426B0">
        <w:rPr>
          <w:rFonts w:ascii="Times New Roman" w:hAnsi="Times New Roman"/>
          <w:sz w:val="24"/>
          <w:szCs w:val="24"/>
        </w:rPr>
        <w:t xml:space="preserve">, kurš iegūts no  saņemtajiem substrātiem.  Pēc katra fermentācijas cikla nesēji tiek žāvēti termostatā. Šķīdums, kurā notikusi fermentācija tiek sagatavots </w:t>
      </w:r>
      <w:proofErr w:type="spellStart"/>
      <w:r w:rsidR="003426B0">
        <w:rPr>
          <w:rFonts w:ascii="Times New Roman" w:hAnsi="Times New Roman"/>
          <w:sz w:val="24"/>
          <w:szCs w:val="24"/>
        </w:rPr>
        <w:t>etanola</w:t>
      </w:r>
      <w:proofErr w:type="spellEnd"/>
      <w:r w:rsidR="003426B0">
        <w:rPr>
          <w:rFonts w:ascii="Times New Roman" w:hAnsi="Times New Roman"/>
          <w:sz w:val="24"/>
          <w:szCs w:val="24"/>
        </w:rPr>
        <w:t xml:space="preserve"> noteikšanai.</w:t>
      </w:r>
    </w:p>
    <w:p w:rsidR="0011605E" w:rsidRDefault="0011605E" w:rsidP="00CD6D9C">
      <w:pPr>
        <w:pStyle w:val="NoSpacing"/>
        <w:spacing w:line="360" w:lineRule="auto"/>
        <w:jc w:val="both"/>
        <w:rPr>
          <w:rFonts w:ascii="Times New Roman" w:hAnsi="Times New Roman"/>
          <w:sz w:val="24"/>
          <w:szCs w:val="24"/>
        </w:rPr>
      </w:pPr>
    </w:p>
    <w:p w:rsidR="00CD6D9C" w:rsidRPr="00CD6D9C" w:rsidRDefault="00CD6D9C" w:rsidP="00CD6D9C">
      <w:pPr>
        <w:spacing w:line="360" w:lineRule="auto"/>
        <w:jc w:val="both"/>
        <w:rPr>
          <w:rFonts w:ascii="Times New Roman" w:eastAsia="Times New Roman" w:hAnsi="Times New Roman" w:cs="Times New Roman"/>
          <w:bCs/>
          <w:sz w:val="24"/>
          <w:szCs w:val="24"/>
        </w:rPr>
      </w:pPr>
      <w:r w:rsidRPr="0011605E">
        <w:rPr>
          <w:rFonts w:ascii="Times New Roman" w:eastAsia="Times New Roman" w:hAnsi="Times New Roman" w:cs="Times New Roman"/>
          <w:b/>
          <w:bCs/>
          <w:sz w:val="24"/>
          <w:szCs w:val="24"/>
        </w:rPr>
        <w:t>2.2.</w:t>
      </w:r>
      <w:r>
        <w:rPr>
          <w:rFonts w:ascii="Times New Roman" w:eastAsia="Times New Roman" w:hAnsi="Times New Roman" w:cs="Times New Roman"/>
          <w:bCs/>
          <w:sz w:val="24"/>
          <w:szCs w:val="24"/>
        </w:rPr>
        <w:t xml:space="preserve"> </w:t>
      </w:r>
      <w:proofErr w:type="spellStart"/>
      <w:r w:rsidR="0011605E" w:rsidRPr="00EE06B4">
        <w:rPr>
          <w:rFonts w:ascii="Times New Roman" w:hAnsi="Times New Roman"/>
          <w:b/>
          <w:sz w:val="24"/>
          <w:szCs w:val="24"/>
        </w:rPr>
        <w:t>Etanola</w:t>
      </w:r>
      <w:proofErr w:type="spellEnd"/>
      <w:r w:rsidR="0011605E" w:rsidRPr="00EE06B4">
        <w:rPr>
          <w:rFonts w:ascii="Times New Roman" w:hAnsi="Times New Roman"/>
          <w:b/>
          <w:sz w:val="24"/>
          <w:szCs w:val="24"/>
        </w:rPr>
        <w:t xml:space="preserve"> rauga atlikumu pielietojums</w:t>
      </w:r>
    </w:p>
    <w:p w:rsidR="00057814" w:rsidRPr="0050622D" w:rsidRDefault="0050622D" w:rsidP="0050622D">
      <w:pPr>
        <w:spacing w:line="360" w:lineRule="auto"/>
        <w:ind w:firstLine="720"/>
        <w:jc w:val="both"/>
        <w:rPr>
          <w:rFonts w:ascii="Times New Roman" w:hAnsi="Times New Roman" w:cs="Times New Roman"/>
          <w:sz w:val="24"/>
          <w:szCs w:val="24"/>
        </w:rPr>
      </w:pPr>
      <w:r w:rsidRPr="0050622D">
        <w:rPr>
          <w:rFonts w:ascii="Times New Roman" w:hAnsi="Times New Roman" w:cs="Times New Roman"/>
          <w:sz w:val="24"/>
          <w:szCs w:val="24"/>
        </w:rPr>
        <w:t xml:space="preserve">Turpinot pētījumus par rauga </w:t>
      </w:r>
      <w:proofErr w:type="spellStart"/>
      <w:r w:rsidRPr="0050622D">
        <w:rPr>
          <w:rFonts w:ascii="Times New Roman" w:hAnsi="Times New Roman" w:cs="Times New Roman"/>
          <w:i/>
          <w:sz w:val="24"/>
          <w:szCs w:val="24"/>
        </w:rPr>
        <w:t>Saccharomyces</w:t>
      </w:r>
      <w:proofErr w:type="spellEnd"/>
      <w:r w:rsidRPr="0050622D">
        <w:rPr>
          <w:rFonts w:ascii="Times New Roman" w:hAnsi="Times New Roman" w:cs="Times New Roman"/>
          <w:i/>
          <w:sz w:val="24"/>
          <w:szCs w:val="24"/>
        </w:rPr>
        <w:t xml:space="preserve"> </w:t>
      </w:r>
      <w:proofErr w:type="spellStart"/>
      <w:r w:rsidRPr="0050622D">
        <w:rPr>
          <w:rFonts w:ascii="Times New Roman" w:hAnsi="Times New Roman" w:cs="Times New Roman"/>
          <w:i/>
          <w:sz w:val="24"/>
          <w:szCs w:val="24"/>
        </w:rPr>
        <w:t>cerevisiae</w:t>
      </w:r>
      <w:proofErr w:type="spellEnd"/>
      <w:r w:rsidRPr="0050622D">
        <w:rPr>
          <w:rFonts w:ascii="Times New Roman" w:hAnsi="Times New Roman" w:cs="Times New Roman"/>
          <w:sz w:val="24"/>
          <w:szCs w:val="24"/>
        </w:rPr>
        <w:t xml:space="preserve"> biomasas pielietošanu</w:t>
      </w:r>
      <w:r w:rsidRPr="0050622D">
        <w:rPr>
          <w:rFonts w:ascii="Times New Roman" w:hAnsi="Times New Roman" w:cs="Times New Roman"/>
          <w:color w:val="FF0000"/>
          <w:sz w:val="24"/>
          <w:szCs w:val="24"/>
        </w:rPr>
        <w:t xml:space="preserve"> </w:t>
      </w:r>
      <w:r w:rsidRPr="0050622D">
        <w:rPr>
          <w:rFonts w:ascii="Times New Roman" w:hAnsi="Times New Roman" w:cs="Times New Roman"/>
          <w:sz w:val="24"/>
          <w:szCs w:val="24"/>
        </w:rPr>
        <w:t xml:space="preserve">vides </w:t>
      </w:r>
      <w:proofErr w:type="spellStart"/>
      <w:r w:rsidRPr="0050622D">
        <w:rPr>
          <w:rFonts w:ascii="Times New Roman" w:hAnsi="Times New Roman" w:cs="Times New Roman"/>
          <w:sz w:val="24"/>
          <w:szCs w:val="24"/>
        </w:rPr>
        <w:t>biotehnoloģiskajos</w:t>
      </w:r>
      <w:proofErr w:type="spellEnd"/>
      <w:r w:rsidRPr="0050622D">
        <w:rPr>
          <w:rFonts w:ascii="Times New Roman" w:hAnsi="Times New Roman" w:cs="Times New Roman"/>
          <w:sz w:val="24"/>
          <w:szCs w:val="24"/>
        </w:rPr>
        <w:t xml:space="preserve"> procesos (2.2.aktivitāte), veica eksperimentu sēriju ar mērķi noteikt </w:t>
      </w:r>
      <w:proofErr w:type="spellStart"/>
      <w:r w:rsidRPr="0050622D">
        <w:rPr>
          <w:rFonts w:ascii="Times New Roman" w:hAnsi="Times New Roman" w:cs="Times New Roman"/>
          <w:sz w:val="24"/>
          <w:szCs w:val="24"/>
        </w:rPr>
        <w:t>benzalkonija</w:t>
      </w:r>
      <w:proofErr w:type="spellEnd"/>
      <w:r w:rsidRPr="0050622D">
        <w:rPr>
          <w:rFonts w:ascii="Times New Roman" w:hAnsi="Times New Roman" w:cs="Times New Roman"/>
          <w:sz w:val="24"/>
          <w:szCs w:val="24"/>
        </w:rPr>
        <w:t xml:space="preserve"> hlorīda (BAC) ietekmi uz antibiotiku rezistences rašanos aktīvo dūņu (AD) baktērijās, un pievienotā rauga biomasas lomu šajā</w:t>
      </w:r>
      <w:r w:rsidRPr="0050622D">
        <w:rPr>
          <w:rFonts w:ascii="Times New Roman" w:hAnsi="Times New Roman" w:cs="Times New Roman"/>
          <w:color w:val="FF0000"/>
          <w:sz w:val="24"/>
          <w:szCs w:val="24"/>
        </w:rPr>
        <w:t xml:space="preserve"> </w:t>
      </w:r>
      <w:r w:rsidRPr="0050622D">
        <w:rPr>
          <w:rFonts w:ascii="Times New Roman" w:hAnsi="Times New Roman" w:cs="Times New Roman"/>
          <w:sz w:val="24"/>
          <w:szCs w:val="24"/>
        </w:rPr>
        <w:t xml:space="preserve">procesā. Ir zināms, ka </w:t>
      </w:r>
      <w:proofErr w:type="spellStart"/>
      <w:r w:rsidRPr="0050622D">
        <w:rPr>
          <w:rFonts w:ascii="Times New Roman" w:hAnsi="Times New Roman" w:cs="Times New Roman"/>
          <w:sz w:val="24"/>
          <w:szCs w:val="24"/>
        </w:rPr>
        <w:t>četraizvietotie</w:t>
      </w:r>
      <w:proofErr w:type="spellEnd"/>
      <w:r w:rsidRPr="0050622D">
        <w:rPr>
          <w:rFonts w:ascii="Times New Roman" w:hAnsi="Times New Roman" w:cs="Times New Roman"/>
          <w:sz w:val="24"/>
          <w:szCs w:val="24"/>
        </w:rPr>
        <w:t xml:space="preserve"> amonija savienojumi, tajā skaitā BAC, veicina antibiotiku rezistences rašanos baktērijās. Eksperimentos salīdzināja dažādu testētu paraugu </w:t>
      </w:r>
      <w:proofErr w:type="spellStart"/>
      <w:r w:rsidRPr="0050622D">
        <w:rPr>
          <w:rFonts w:ascii="Times New Roman" w:hAnsi="Times New Roman" w:cs="Times New Roman"/>
          <w:sz w:val="24"/>
          <w:szCs w:val="24"/>
        </w:rPr>
        <w:t>inhibīcijas</w:t>
      </w:r>
      <w:proofErr w:type="spellEnd"/>
      <w:r w:rsidRPr="0050622D">
        <w:rPr>
          <w:rFonts w:ascii="Times New Roman" w:hAnsi="Times New Roman" w:cs="Times New Roman"/>
          <w:sz w:val="24"/>
          <w:szCs w:val="24"/>
        </w:rPr>
        <w:t xml:space="preserve"> zonas rādiusu </w:t>
      </w:r>
      <w:proofErr w:type="spellStart"/>
      <w:r w:rsidRPr="0050622D">
        <w:rPr>
          <w:rFonts w:ascii="Times New Roman" w:hAnsi="Times New Roman" w:cs="Times New Roman"/>
          <w:sz w:val="24"/>
          <w:szCs w:val="24"/>
        </w:rPr>
        <w:t>ciprofloksacīna</w:t>
      </w:r>
      <w:proofErr w:type="spellEnd"/>
      <w:r w:rsidRPr="0050622D">
        <w:rPr>
          <w:rFonts w:ascii="Times New Roman" w:hAnsi="Times New Roman" w:cs="Times New Roman"/>
          <w:sz w:val="24"/>
          <w:szCs w:val="24"/>
        </w:rPr>
        <w:t xml:space="preserve"> klātbūtnē. </w:t>
      </w:r>
      <w:proofErr w:type="spellStart"/>
      <w:r w:rsidRPr="0050622D">
        <w:rPr>
          <w:rFonts w:ascii="Times New Roman" w:hAnsi="Times New Roman" w:cs="Times New Roman"/>
          <w:sz w:val="24"/>
          <w:szCs w:val="24"/>
        </w:rPr>
        <w:t>Inhibīcijas</w:t>
      </w:r>
      <w:proofErr w:type="spellEnd"/>
      <w:r w:rsidRPr="0050622D">
        <w:rPr>
          <w:rFonts w:ascii="Times New Roman" w:hAnsi="Times New Roman" w:cs="Times New Roman"/>
          <w:sz w:val="24"/>
          <w:szCs w:val="24"/>
        </w:rPr>
        <w:t xml:space="preserve"> zonu rādiuss testētajos paraugos bija atšķirīgs, galvenokārt, atkarībā no šķidrās fāzes sastāva dūņu paraugos. Variantam ar sintētiskajiem notekūdeņiem </w:t>
      </w:r>
      <w:proofErr w:type="spellStart"/>
      <w:r w:rsidRPr="0050622D">
        <w:rPr>
          <w:rFonts w:ascii="Times New Roman" w:hAnsi="Times New Roman" w:cs="Times New Roman"/>
          <w:sz w:val="24"/>
          <w:szCs w:val="24"/>
        </w:rPr>
        <w:t>inhibīcijas</w:t>
      </w:r>
      <w:proofErr w:type="spellEnd"/>
      <w:r w:rsidRPr="0050622D">
        <w:rPr>
          <w:rFonts w:ascii="Times New Roman" w:hAnsi="Times New Roman" w:cs="Times New Roman"/>
          <w:sz w:val="24"/>
          <w:szCs w:val="24"/>
        </w:rPr>
        <w:t xml:space="preserve"> zonas rādiuss bija būtiski (p&lt;0.05) mazāks, nekā AD ar reālajiem notekūdeņiem. Šo starpību var izskaidrot ar baktēriju kopienas sastāva izmaiņām sintētisko notekūdeņu klātbūtnē. Pievienojot rauga </w:t>
      </w:r>
      <w:r w:rsidRPr="0050622D">
        <w:rPr>
          <w:rFonts w:ascii="Times New Roman" w:hAnsi="Times New Roman" w:cs="Times New Roman"/>
          <w:i/>
          <w:sz w:val="24"/>
          <w:szCs w:val="24"/>
        </w:rPr>
        <w:t xml:space="preserve">S. </w:t>
      </w:r>
      <w:proofErr w:type="spellStart"/>
      <w:r w:rsidRPr="0050622D">
        <w:rPr>
          <w:rFonts w:ascii="Times New Roman" w:hAnsi="Times New Roman" w:cs="Times New Roman"/>
          <w:i/>
          <w:sz w:val="24"/>
          <w:szCs w:val="24"/>
        </w:rPr>
        <w:t>cerevisiae</w:t>
      </w:r>
      <w:proofErr w:type="spellEnd"/>
      <w:r w:rsidR="00154E27">
        <w:rPr>
          <w:rFonts w:ascii="Times New Roman" w:hAnsi="Times New Roman" w:cs="Times New Roman"/>
          <w:sz w:val="24"/>
          <w:szCs w:val="24"/>
        </w:rPr>
        <w:t xml:space="preserve"> biomasu aktīvajām dūņā</w:t>
      </w:r>
      <w:r w:rsidRPr="0050622D">
        <w:rPr>
          <w:rFonts w:ascii="Times New Roman" w:hAnsi="Times New Roman" w:cs="Times New Roman"/>
          <w:sz w:val="24"/>
          <w:szCs w:val="24"/>
        </w:rPr>
        <w:t>m sintētiskajos notekūdeņos, tika konstatēta tendence palielināties baktēriju antibiotiku rezistencei testētos apstākļos. Iegūtie dati norāda uz nepieciešamību novērtēt iespējamos riskus, kuri ir saistīti ar rauga biomasas pielietošanu notekūdeņu attīrīšanas procesos.</w:t>
      </w:r>
    </w:p>
    <w:p w:rsidR="005C059F" w:rsidRDefault="005C059F" w:rsidP="005C059F">
      <w:pPr>
        <w:jc w:val="both"/>
        <w:rPr>
          <w:rFonts w:ascii="Times New Roman" w:hAnsi="Times New Roman"/>
          <w:b/>
          <w:sz w:val="24"/>
          <w:szCs w:val="24"/>
        </w:rPr>
      </w:pPr>
      <w:r w:rsidRPr="00FE50D6">
        <w:rPr>
          <w:rFonts w:ascii="Times New Roman" w:hAnsi="Times New Roman"/>
          <w:b/>
          <w:sz w:val="24"/>
          <w:szCs w:val="24"/>
        </w:rPr>
        <w:lastRenderedPageBreak/>
        <w:t xml:space="preserve">3. Lignīna izmantošana medicīnisko sēņu kultivēšanas uzlabošanai un </w:t>
      </w:r>
      <w:proofErr w:type="spellStart"/>
      <w:r w:rsidRPr="00FE50D6">
        <w:rPr>
          <w:rFonts w:ascii="Times New Roman" w:hAnsi="Times New Roman"/>
          <w:b/>
          <w:sz w:val="24"/>
          <w:szCs w:val="24"/>
        </w:rPr>
        <w:t>lakāzi</w:t>
      </w:r>
      <w:proofErr w:type="spellEnd"/>
      <w:r w:rsidRPr="00FE50D6">
        <w:rPr>
          <w:rFonts w:ascii="Times New Roman" w:hAnsi="Times New Roman"/>
          <w:b/>
          <w:sz w:val="24"/>
          <w:szCs w:val="24"/>
        </w:rPr>
        <w:t xml:space="preserve"> saturoša enzīmu kompleksa sintēzei.</w:t>
      </w:r>
    </w:p>
    <w:p w:rsidR="00655AB9" w:rsidRDefault="00655AB9" w:rsidP="00655AB9">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1. Aktivitāte: Lignīna izmantošana sēņu kultivēšanas uzlabošanai.</w:t>
      </w:r>
    </w:p>
    <w:p w:rsidR="00655AB9" w:rsidRDefault="00655AB9" w:rsidP="005E7561">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Lentinula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edodes</w:t>
      </w:r>
      <w:proofErr w:type="spellEnd"/>
      <w:r>
        <w:rPr>
          <w:rFonts w:ascii="Times New Roman" w:eastAsia="Times New Roman" w:hAnsi="Times New Roman" w:cs="Times New Roman"/>
          <w:sz w:val="24"/>
          <w:szCs w:val="24"/>
        </w:rPr>
        <w:t xml:space="preserve"> un</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Ganoderma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lucidum</w:t>
      </w:r>
      <w:proofErr w:type="spellEnd"/>
      <w:r>
        <w:rPr>
          <w:rFonts w:ascii="Times New Roman" w:eastAsia="Times New Roman" w:hAnsi="Times New Roman" w:cs="Times New Roman"/>
          <w:sz w:val="24"/>
          <w:szCs w:val="24"/>
        </w:rPr>
        <w:t xml:space="preserve"> izmantošana rapšu salmu atlikumu </w:t>
      </w:r>
      <w:proofErr w:type="spellStart"/>
      <w:r>
        <w:rPr>
          <w:rFonts w:ascii="Times New Roman" w:eastAsia="Times New Roman" w:hAnsi="Times New Roman" w:cs="Times New Roman"/>
          <w:sz w:val="24"/>
          <w:szCs w:val="24"/>
        </w:rPr>
        <w:t>biodegradācijā</w:t>
      </w:r>
      <w:proofErr w:type="spellEnd"/>
      <w:r>
        <w:rPr>
          <w:rFonts w:ascii="Times New Roman" w:eastAsia="Times New Roman" w:hAnsi="Times New Roman" w:cs="Times New Roman"/>
          <w:sz w:val="24"/>
          <w:szCs w:val="24"/>
        </w:rPr>
        <w:t xml:space="preserve"> dod iespēju iegūt izejmateriālu, no kura var izdalīt </w:t>
      </w:r>
      <w:proofErr w:type="spellStart"/>
      <w:r>
        <w:rPr>
          <w:rFonts w:ascii="Times New Roman" w:eastAsia="Times New Roman" w:hAnsi="Times New Roman" w:cs="Times New Roman"/>
          <w:sz w:val="24"/>
          <w:szCs w:val="24"/>
        </w:rPr>
        <w:t>bioaktīvas</w:t>
      </w:r>
      <w:proofErr w:type="spellEnd"/>
      <w:r>
        <w:rPr>
          <w:rFonts w:ascii="Times New Roman" w:eastAsia="Times New Roman" w:hAnsi="Times New Roman" w:cs="Times New Roman"/>
          <w:sz w:val="24"/>
          <w:szCs w:val="24"/>
        </w:rPr>
        <w:t xml:space="preserve"> vielas un iegūt lignīnu degradējošus enzīmus. Sēņu audzēšanas procesā svarīgi ir iegūt gan </w:t>
      </w:r>
      <w:proofErr w:type="spellStart"/>
      <w:r>
        <w:rPr>
          <w:rFonts w:ascii="Times New Roman" w:eastAsia="Times New Roman" w:hAnsi="Times New Roman" w:cs="Times New Roman"/>
          <w:sz w:val="24"/>
          <w:szCs w:val="24"/>
        </w:rPr>
        <w:t>ekstracelulāros</w:t>
      </w:r>
      <w:proofErr w:type="spellEnd"/>
      <w:r>
        <w:rPr>
          <w:rFonts w:ascii="Times New Roman" w:eastAsia="Times New Roman" w:hAnsi="Times New Roman" w:cs="Times New Roman"/>
          <w:sz w:val="24"/>
          <w:szCs w:val="24"/>
        </w:rPr>
        <w:t xml:space="preserve"> fermentus, gan arī sēņu biomasu, kuras  sastāvā  ir augstvērtīgi proteīni, kā arī daudzas bioloģiski aktīvas vielas, ieskaitot savienojumus ar </w:t>
      </w:r>
      <w:proofErr w:type="spellStart"/>
      <w:r>
        <w:rPr>
          <w:rFonts w:ascii="Times New Roman" w:eastAsia="Times New Roman" w:hAnsi="Times New Roman" w:cs="Times New Roman"/>
          <w:sz w:val="24"/>
          <w:szCs w:val="24"/>
        </w:rPr>
        <w:t>antioksidatīvām</w:t>
      </w:r>
      <w:proofErr w:type="spellEnd"/>
      <w:r>
        <w:rPr>
          <w:rFonts w:ascii="Times New Roman" w:eastAsia="Times New Roman" w:hAnsi="Times New Roman" w:cs="Times New Roman"/>
          <w:sz w:val="24"/>
          <w:szCs w:val="24"/>
        </w:rPr>
        <w:t xml:space="preserve"> īpašībām. Sēnes tiek kultivētas </w:t>
      </w:r>
      <w:proofErr w:type="spellStart"/>
      <w:r>
        <w:rPr>
          <w:rFonts w:ascii="Times New Roman" w:eastAsia="Times New Roman" w:hAnsi="Times New Roman" w:cs="Times New Roman"/>
          <w:sz w:val="24"/>
          <w:szCs w:val="24"/>
        </w:rPr>
        <w:t>dziļumkultūrās</w:t>
      </w:r>
      <w:proofErr w:type="spellEnd"/>
      <w:r>
        <w:rPr>
          <w:rFonts w:ascii="Times New Roman" w:eastAsia="Times New Roman" w:hAnsi="Times New Roman" w:cs="Times New Roman"/>
          <w:sz w:val="24"/>
          <w:szCs w:val="24"/>
        </w:rPr>
        <w:t xml:space="preserve">  iesala barotnēs pie dažādiem </w:t>
      </w:r>
      <w:proofErr w:type="spellStart"/>
      <w:r>
        <w:rPr>
          <w:rFonts w:ascii="Times New Roman" w:eastAsia="Times New Roman" w:hAnsi="Times New Roman" w:cs="Times New Roman"/>
          <w:sz w:val="24"/>
          <w:szCs w:val="24"/>
        </w:rPr>
        <w:t>aerācijas</w:t>
      </w:r>
      <w:proofErr w:type="spellEnd"/>
      <w:r>
        <w:rPr>
          <w:rFonts w:ascii="Times New Roman" w:eastAsia="Times New Roman" w:hAnsi="Times New Roman" w:cs="Times New Roman"/>
          <w:sz w:val="24"/>
          <w:szCs w:val="24"/>
        </w:rPr>
        <w:t xml:space="preserve"> režīmiem (rpm0 un rpm140), ar vai bez rapšu salmu lignīna piedevas. Sēņu biomasa tiek iegūta, atdalot sēņu micēliju no substrāta, </w:t>
      </w:r>
      <w:proofErr w:type="spellStart"/>
      <w:r>
        <w:rPr>
          <w:rFonts w:ascii="Times New Roman" w:eastAsia="Times New Roman" w:hAnsi="Times New Roman" w:cs="Times New Roman"/>
          <w:sz w:val="24"/>
          <w:szCs w:val="24"/>
        </w:rPr>
        <w:t>centrifugējot</w:t>
      </w:r>
      <w:proofErr w:type="spellEnd"/>
      <w:r>
        <w:rPr>
          <w:rFonts w:ascii="Times New Roman" w:eastAsia="Times New Roman" w:hAnsi="Times New Roman" w:cs="Times New Roman"/>
          <w:sz w:val="24"/>
          <w:szCs w:val="24"/>
        </w:rPr>
        <w:t xml:space="preserve"> un skalojot to ar destilētu ūdeni un  žāvējot + 48</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p>
    <w:p w:rsidR="00655AB9" w:rsidRDefault="00655AB9" w:rsidP="005E756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Gan </w:t>
      </w:r>
      <w:proofErr w:type="spellStart"/>
      <w:r>
        <w:rPr>
          <w:rFonts w:ascii="Times New Roman" w:eastAsia="Times New Roman" w:hAnsi="Times New Roman" w:cs="Times New Roman"/>
          <w:i/>
          <w:sz w:val="24"/>
          <w:szCs w:val="24"/>
        </w:rPr>
        <w:t>L.edodes</w:t>
      </w:r>
      <w:proofErr w:type="spellEnd"/>
      <w:r>
        <w:rPr>
          <w:rFonts w:ascii="Times New Roman" w:eastAsia="Times New Roman" w:hAnsi="Times New Roman" w:cs="Times New Roman"/>
          <w:sz w:val="24"/>
          <w:szCs w:val="24"/>
        </w:rPr>
        <w:t xml:space="preserve">, gan </w:t>
      </w:r>
      <w:proofErr w:type="spellStart"/>
      <w:r>
        <w:rPr>
          <w:rFonts w:ascii="Times New Roman" w:eastAsia="Times New Roman" w:hAnsi="Times New Roman" w:cs="Times New Roman"/>
          <w:i/>
          <w:sz w:val="24"/>
          <w:szCs w:val="24"/>
        </w:rPr>
        <w:t>G.lucidum</w:t>
      </w:r>
      <w:proofErr w:type="spellEnd"/>
      <w:r>
        <w:rPr>
          <w:rFonts w:ascii="Times New Roman" w:eastAsia="Times New Roman" w:hAnsi="Times New Roman" w:cs="Times New Roman"/>
          <w:sz w:val="24"/>
          <w:szCs w:val="24"/>
        </w:rPr>
        <w:t xml:space="preserve"> micēlija biomasas iznākums  </w:t>
      </w:r>
      <w:proofErr w:type="spellStart"/>
      <w:r>
        <w:rPr>
          <w:rFonts w:ascii="Times New Roman" w:eastAsia="Times New Roman" w:hAnsi="Times New Roman" w:cs="Times New Roman"/>
          <w:sz w:val="24"/>
          <w:szCs w:val="24"/>
        </w:rPr>
        <w:t>bezpiedevu</w:t>
      </w:r>
      <w:proofErr w:type="spellEnd"/>
      <w:r>
        <w:rPr>
          <w:rFonts w:ascii="Times New Roman" w:eastAsia="Times New Roman" w:hAnsi="Times New Roman" w:cs="Times New Roman"/>
          <w:sz w:val="24"/>
          <w:szCs w:val="24"/>
        </w:rPr>
        <w:t xml:space="preserve"> barotnēs  ir apmēram 2 reizes lielāks, audzējot  sēnes ar </w:t>
      </w:r>
      <w:proofErr w:type="spellStart"/>
      <w:r>
        <w:rPr>
          <w:rFonts w:ascii="Times New Roman" w:eastAsia="Times New Roman" w:hAnsi="Times New Roman" w:cs="Times New Roman"/>
          <w:sz w:val="24"/>
          <w:szCs w:val="24"/>
        </w:rPr>
        <w:t>aerāciju</w:t>
      </w:r>
      <w:proofErr w:type="spellEnd"/>
      <w:r>
        <w:rPr>
          <w:rFonts w:ascii="Times New Roman" w:eastAsia="Times New Roman" w:hAnsi="Times New Roman" w:cs="Times New Roman"/>
          <w:sz w:val="24"/>
          <w:szCs w:val="24"/>
        </w:rPr>
        <w:t xml:space="preserve"> nekā  kultivējot micēliju stacionāri. Pievienojot lignīnu kultivēšanas substrātam, tāpat kā </w:t>
      </w:r>
      <w:proofErr w:type="spellStart"/>
      <w:r>
        <w:rPr>
          <w:rFonts w:ascii="Times New Roman" w:eastAsia="Times New Roman" w:hAnsi="Times New Roman" w:cs="Times New Roman"/>
          <w:sz w:val="24"/>
          <w:szCs w:val="24"/>
        </w:rPr>
        <w:t>agarizētajās</w:t>
      </w:r>
      <w:proofErr w:type="spellEnd"/>
      <w:r>
        <w:rPr>
          <w:rFonts w:ascii="Times New Roman" w:eastAsia="Times New Roman" w:hAnsi="Times New Roman" w:cs="Times New Roman"/>
          <w:sz w:val="24"/>
          <w:szCs w:val="24"/>
        </w:rPr>
        <w:t xml:space="preserve"> barotnēs arī </w:t>
      </w:r>
      <w:proofErr w:type="spellStart"/>
      <w:r>
        <w:rPr>
          <w:rFonts w:ascii="Times New Roman" w:eastAsia="Times New Roman" w:hAnsi="Times New Roman" w:cs="Times New Roman"/>
          <w:sz w:val="24"/>
          <w:szCs w:val="24"/>
        </w:rPr>
        <w:t>dziļumkultūrās</w:t>
      </w:r>
      <w:proofErr w:type="spellEnd"/>
      <w:r>
        <w:rPr>
          <w:rFonts w:ascii="Times New Roman" w:eastAsia="Times New Roman" w:hAnsi="Times New Roman" w:cs="Times New Roman"/>
          <w:sz w:val="24"/>
          <w:szCs w:val="24"/>
        </w:rPr>
        <w:t xml:space="preserve"> novēro būtisku sēņu micēlija masas pieaugumu pie abiem kultivēšanas režīmiem (rpm0 un rpm140). Lai iegūtu  precīzus datus par biomasas pieaugumu </w:t>
      </w:r>
      <w:proofErr w:type="spellStart"/>
      <w:r>
        <w:rPr>
          <w:rFonts w:ascii="Times New Roman" w:eastAsia="Times New Roman" w:hAnsi="Times New Roman" w:cs="Times New Roman"/>
          <w:sz w:val="24"/>
          <w:szCs w:val="24"/>
        </w:rPr>
        <w:t>aerētajās</w:t>
      </w:r>
      <w:proofErr w:type="spellEnd"/>
      <w:r>
        <w:rPr>
          <w:rFonts w:ascii="Times New Roman" w:eastAsia="Times New Roman" w:hAnsi="Times New Roman" w:cs="Times New Roman"/>
          <w:sz w:val="24"/>
          <w:szCs w:val="24"/>
        </w:rPr>
        <w:t xml:space="preserve"> kultūrās grūtības sagādā sēņu micēlija atdalīšana no lignīna daļiņām. Stacionārajos apstākļos sēņu micēlija lielākā masa aug uz barotnes virsmas un  kultivēšanas beigās to ir vieglāk atdalīt no lignīnu  saturošās barotnes.  </w:t>
      </w:r>
      <w:r>
        <w:rPr>
          <w:rFonts w:ascii="Times New Roman" w:eastAsia="Times New Roman" w:hAnsi="Times New Roman" w:cs="Times New Roman"/>
          <w:i/>
          <w:sz w:val="24"/>
          <w:szCs w:val="24"/>
        </w:rPr>
        <w:t xml:space="preserve">G. </w:t>
      </w:r>
      <w:proofErr w:type="spellStart"/>
      <w:r>
        <w:rPr>
          <w:rFonts w:ascii="Times New Roman" w:eastAsia="Times New Roman" w:hAnsi="Times New Roman" w:cs="Times New Roman"/>
          <w:i/>
          <w:sz w:val="24"/>
          <w:szCs w:val="24"/>
        </w:rPr>
        <w:t>lucidum</w:t>
      </w:r>
      <w:proofErr w:type="spellEnd"/>
      <w:r>
        <w:rPr>
          <w:rFonts w:ascii="Times New Roman" w:eastAsia="Times New Roman" w:hAnsi="Times New Roman" w:cs="Times New Roman"/>
          <w:sz w:val="24"/>
          <w:szCs w:val="24"/>
        </w:rPr>
        <w:t xml:space="preserve"> tika novērots straujāks biomasas pieaugums un lielāka rezultātā iegūtā micēlija biomasa gan stacionārā (3,1± 0,4 reizes) gan kultivēšanas procesā ar </w:t>
      </w:r>
      <w:proofErr w:type="spellStart"/>
      <w:r>
        <w:rPr>
          <w:rFonts w:ascii="Times New Roman" w:eastAsia="Times New Roman" w:hAnsi="Times New Roman" w:cs="Times New Roman"/>
          <w:sz w:val="24"/>
          <w:szCs w:val="24"/>
        </w:rPr>
        <w:t>aerāciju</w:t>
      </w:r>
      <w:proofErr w:type="spellEnd"/>
      <w:r>
        <w:rPr>
          <w:rFonts w:ascii="Times New Roman" w:eastAsia="Times New Roman" w:hAnsi="Times New Roman" w:cs="Times New Roman"/>
          <w:sz w:val="24"/>
          <w:szCs w:val="24"/>
        </w:rPr>
        <w:t xml:space="preserve"> (3,5 ± 0,7 reizes)  nekā </w:t>
      </w:r>
      <w:proofErr w:type="spellStart"/>
      <w:r>
        <w:rPr>
          <w:rFonts w:ascii="Times New Roman" w:eastAsia="Times New Roman" w:hAnsi="Times New Roman" w:cs="Times New Roman"/>
          <w:sz w:val="24"/>
          <w:szCs w:val="24"/>
        </w:rPr>
        <w:t>audzejot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L.edodes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3565 tādos pašos apstākļos.</w:t>
      </w:r>
    </w:p>
    <w:p w:rsidR="00655AB9" w:rsidRDefault="00655AB9" w:rsidP="00655A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55AB9" w:rsidRDefault="00655AB9" w:rsidP="00655AB9">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2. Aktivitāte: Proteīnu un bioloģiski aktīvo komponentu daudzumu salīdzinājums sēņu biomasā to iegremdētās kultūras fermentācijas apstākļos.</w:t>
      </w:r>
    </w:p>
    <w:p w:rsidR="00655AB9" w:rsidRDefault="00655AB9" w:rsidP="005E756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Lignīna </w:t>
      </w:r>
      <w:proofErr w:type="spellStart"/>
      <w:r>
        <w:rPr>
          <w:rFonts w:ascii="Times New Roman" w:eastAsia="Times New Roman" w:hAnsi="Times New Roman" w:cs="Times New Roman"/>
          <w:color w:val="000000"/>
          <w:sz w:val="24"/>
          <w:szCs w:val="24"/>
        </w:rPr>
        <w:t>biokonversija</w:t>
      </w:r>
      <w:proofErr w:type="spellEnd"/>
      <w:r>
        <w:rPr>
          <w:rFonts w:ascii="Times New Roman" w:eastAsia="Times New Roman" w:hAnsi="Times New Roman" w:cs="Times New Roman"/>
          <w:color w:val="000000"/>
          <w:sz w:val="24"/>
          <w:szCs w:val="24"/>
        </w:rPr>
        <w:t xml:space="preserve"> ar </w:t>
      </w:r>
      <w:proofErr w:type="spellStart"/>
      <w:r>
        <w:rPr>
          <w:rFonts w:ascii="Times New Roman" w:eastAsia="Times New Roman" w:hAnsi="Times New Roman" w:cs="Times New Roman"/>
          <w:color w:val="000000"/>
          <w:sz w:val="24"/>
          <w:szCs w:val="24"/>
        </w:rPr>
        <w:t>lignīndegradējošo</w:t>
      </w:r>
      <w:proofErr w:type="spellEnd"/>
      <w:r>
        <w:rPr>
          <w:rFonts w:ascii="Times New Roman" w:eastAsia="Times New Roman" w:hAnsi="Times New Roman" w:cs="Times New Roman"/>
          <w:color w:val="000000"/>
          <w:sz w:val="24"/>
          <w:szCs w:val="24"/>
        </w:rPr>
        <w:t xml:space="preserve"> baltās trupes sēņu palīdzību dod iespēju iegūt gan vērtīgu biomasu no kuras potenciāli izdalīt bioloģiski aktīvus savienojumus (polisaharīdus,  lipīdus, proteīnus </w:t>
      </w:r>
      <w:proofErr w:type="spellStart"/>
      <w:r>
        <w:rPr>
          <w:rFonts w:ascii="Times New Roman" w:eastAsia="Times New Roman" w:hAnsi="Times New Roman" w:cs="Times New Roman"/>
          <w:color w:val="000000"/>
          <w:sz w:val="24"/>
          <w:szCs w:val="24"/>
        </w:rPr>
        <w:t>utt</w:t>
      </w:r>
      <w:proofErr w:type="spellEnd"/>
      <w:r>
        <w:rPr>
          <w:rFonts w:ascii="Times New Roman" w:eastAsia="Times New Roman" w:hAnsi="Times New Roman" w:cs="Times New Roman"/>
          <w:color w:val="000000"/>
          <w:sz w:val="24"/>
          <w:szCs w:val="24"/>
        </w:rPr>
        <w:t xml:space="preserve">). Tā kā </w:t>
      </w:r>
      <w:proofErr w:type="spellStart"/>
      <w:r>
        <w:rPr>
          <w:rFonts w:ascii="Times New Roman" w:eastAsia="Times New Roman" w:hAnsi="Times New Roman" w:cs="Times New Roman"/>
          <w:color w:val="000000"/>
          <w:sz w:val="24"/>
          <w:szCs w:val="24"/>
        </w:rPr>
        <w:t>bazidiomicētēm</w:t>
      </w:r>
      <w:proofErr w:type="spellEnd"/>
      <w:r>
        <w:rPr>
          <w:rFonts w:ascii="Times New Roman" w:eastAsia="Times New Roman" w:hAnsi="Times New Roman" w:cs="Times New Roman"/>
          <w:color w:val="000000"/>
          <w:sz w:val="24"/>
          <w:szCs w:val="24"/>
        </w:rPr>
        <w:t xml:space="preserve">   ir ārkārtīgi izturīgs šūnapvalks,  efektīva </w:t>
      </w:r>
      <w:proofErr w:type="spellStart"/>
      <w:r>
        <w:rPr>
          <w:rFonts w:ascii="Times New Roman" w:eastAsia="Times New Roman" w:hAnsi="Times New Roman" w:cs="Times New Roman"/>
          <w:color w:val="000000"/>
          <w:sz w:val="24"/>
          <w:szCs w:val="24"/>
        </w:rPr>
        <w:t>starpšūnu</w:t>
      </w:r>
      <w:proofErr w:type="spellEnd"/>
      <w:r>
        <w:rPr>
          <w:rFonts w:ascii="Times New Roman" w:eastAsia="Times New Roman" w:hAnsi="Times New Roman" w:cs="Times New Roman"/>
          <w:color w:val="000000"/>
          <w:sz w:val="24"/>
          <w:szCs w:val="24"/>
        </w:rPr>
        <w:t xml:space="preserve"> olbaltumvielu ekstrakcija ir galvenais solis sēņu </w:t>
      </w:r>
      <w:proofErr w:type="spellStart"/>
      <w:r>
        <w:rPr>
          <w:rFonts w:ascii="Times New Roman" w:eastAsia="Times New Roman" w:hAnsi="Times New Roman" w:cs="Times New Roman"/>
          <w:color w:val="000000"/>
          <w:sz w:val="24"/>
          <w:szCs w:val="24"/>
        </w:rPr>
        <w:t>proteoma</w:t>
      </w:r>
      <w:proofErr w:type="spellEnd"/>
      <w:r>
        <w:rPr>
          <w:rFonts w:ascii="Times New Roman" w:eastAsia="Times New Roman" w:hAnsi="Times New Roman" w:cs="Times New Roman"/>
          <w:color w:val="000000"/>
          <w:sz w:val="24"/>
          <w:szCs w:val="24"/>
        </w:rPr>
        <w:t xml:space="preserve"> pētījumos. Pēc inkubācijas micēlija biomasu savāc filtrējot un noskalojot ar destilētu ūdeni.   Olbaltumvielas tika </w:t>
      </w:r>
      <w:proofErr w:type="spellStart"/>
      <w:r>
        <w:rPr>
          <w:rFonts w:ascii="Times New Roman" w:eastAsia="Times New Roman" w:hAnsi="Times New Roman" w:cs="Times New Roman"/>
          <w:color w:val="000000"/>
          <w:sz w:val="24"/>
          <w:szCs w:val="24"/>
        </w:rPr>
        <w:t>ekstraģētas</w:t>
      </w:r>
      <w:proofErr w:type="spellEnd"/>
      <w:r>
        <w:rPr>
          <w:rFonts w:ascii="Times New Roman" w:eastAsia="Times New Roman" w:hAnsi="Times New Roman" w:cs="Times New Roman"/>
          <w:color w:val="000000"/>
          <w:sz w:val="24"/>
          <w:szCs w:val="24"/>
        </w:rPr>
        <w:t xml:space="preserve">  ar dažādiem buferiem.</w:t>
      </w:r>
    </w:p>
    <w:p w:rsidR="00655AB9" w:rsidRDefault="00655AB9" w:rsidP="005E756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Veikti micēlija biomasas sastāva pētījumi, lai noskaidrotu lignīna piedevu ietekmi uz proteīnu koncentrāciju izmaiņām. Olbaltumvielu koncentrācija </w:t>
      </w:r>
      <w:r>
        <w:rPr>
          <w:rFonts w:ascii="Times New Roman" w:eastAsia="Times New Roman" w:hAnsi="Times New Roman" w:cs="Times New Roman"/>
          <w:i/>
          <w:color w:val="000000"/>
          <w:sz w:val="24"/>
          <w:szCs w:val="24"/>
        </w:rPr>
        <w:t xml:space="preserve">L. </w:t>
      </w:r>
      <w:proofErr w:type="spellStart"/>
      <w:r>
        <w:rPr>
          <w:rFonts w:ascii="Times New Roman" w:eastAsia="Times New Roman" w:hAnsi="Times New Roman" w:cs="Times New Roman"/>
          <w:i/>
          <w:color w:val="000000"/>
          <w:sz w:val="24"/>
          <w:szCs w:val="24"/>
        </w:rPr>
        <w:t>edodes</w:t>
      </w:r>
      <w:proofErr w:type="spellEnd"/>
      <w:r>
        <w:rPr>
          <w:rFonts w:ascii="Times New Roman" w:eastAsia="Times New Roman" w:hAnsi="Times New Roman" w:cs="Times New Roman"/>
          <w:color w:val="000000"/>
          <w:sz w:val="24"/>
          <w:szCs w:val="24"/>
        </w:rPr>
        <w:t xml:space="preserve"> un </w:t>
      </w:r>
      <w:proofErr w:type="spellStart"/>
      <w:r>
        <w:rPr>
          <w:rFonts w:ascii="Times New Roman" w:eastAsia="Times New Roman" w:hAnsi="Times New Roman" w:cs="Times New Roman"/>
          <w:i/>
          <w:color w:val="000000"/>
          <w:sz w:val="24"/>
          <w:szCs w:val="24"/>
        </w:rPr>
        <w:t>G.lucidum</w:t>
      </w:r>
      <w:proofErr w:type="spellEnd"/>
      <w:r>
        <w:rPr>
          <w:rFonts w:ascii="Times New Roman" w:eastAsia="Times New Roman" w:hAnsi="Times New Roman" w:cs="Times New Roman"/>
          <w:color w:val="000000"/>
          <w:sz w:val="24"/>
          <w:szCs w:val="24"/>
        </w:rPr>
        <w:t xml:space="preserve"> micēlija biomasā, </w:t>
      </w:r>
      <w:proofErr w:type="spellStart"/>
      <w:r>
        <w:rPr>
          <w:rFonts w:ascii="Times New Roman" w:eastAsia="Times New Roman" w:hAnsi="Times New Roman" w:cs="Times New Roman"/>
          <w:color w:val="000000"/>
          <w:sz w:val="24"/>
          <w:szCs w:val="24"/>
        </w:rPr>
        <w:t>supernatantos</w:t>
      </w:r>
      <w:proofErr w:type="spellEnd"/>
      <w:r>
        <w:rPr>
          <w:rFonts w:ascii="Times New Roman" w:eastAsia="Times New Roman" w:hAnsi="Times New Roman" w:cs="Times New Roman"/>
          <w:color w:val="000000"/>
          <w:sz w:val="24"/>
          <w:szCs w:val="24"/>
        </w:rPr>
        <w:t xml:space="preserve"> un karsta ūdens ekstraktos tika noteikta, izmantojot </w:t>
      </w:r>
      <w:proofErr w:type="spellStart"/>
      <w:r>
        <w:rPr>
          <w:rFonts w:ascii="Times New Roman" w:eastAsia="Times New Roman" w:hAnsi="Times New Roman" w:cs="Times New Roman"/>
          <w:color w:val="000000"/>
          <w:sz w:val="24"/>
          <w:szCs w:val="24"/>
        </w:rPr>
        <w:t>Pierce</w:t>
      </w:r>
      <w:proofErr w:type="spellEnd"/>
      <w:r>
        <w:rPr>
          <w:rFonts w:ascii="Times New Roman" w:eastAsia="Times New Roman" w:hAnsi="Times New Roman" w:cs="Times New Roman"/>
          <w:color w:val="000000"/>
          <w:sz w:val="24"/>
          <w:szCs w:val="24"/>
        </w:rPr>
        <w:t xml:space="preserve"> 660nm </w:t>
      </w:r>
      <w:proofErr w:type="spellStart"/>
      <w:r>
        <w:rPr>
          <w:rFonts w:ascii="Times New Roman" w:eastAsia="Times New Roman" w:hAnsi="Times New Roman" w:cs="Times New Roman"/>
          <w:color w:val="000000"/>
          <w:sz w:val="24"/>
          <w:szCs w:val="24"/>
        </w:rPr>
        <w:t>Protein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Assay</w:t>
      </w:r>
      <w:proofErr w:type="spellEnd"/>
      <w:r>
        <w:rPr>
          <w:rFonts w:ascii="Times New Roman" w:eastAsia="Times New Roman" w:hAnsi="Times New Roman" w:cs="Times New Roman"/>
          <w:color w:val="000000"/>
          <w:sz w:val="24"/>
          <w:szCs w:val="24"/>
        </w:rPr>
        <w:t xml:space="preserve"> reaģentu.  </w:t>
      </w:r>
      <w:proofErr w:type="spellStart"/>
      <w:r>
        <w:rPr>
          <w:rFonts w:ascii="Times New Roman" w:eastAsia="Times New Roman" w:hAnsi="Times New Roman" w:cs="Times New Roman"/>
          <w:color w:val="000000"/>
          <w:sz w:val="24"/>
          <w:szCs w:val="24"/>
        </w:rPr>
        <w:t>Ārpusšūnas</w:t>
      </w:r>
      <w:proofErr w:type="spellEnd"/>
      <w:r>
        <w:rPr>
          <w:rFonts w:ascii="Times New Roman" w:eastAsia="Times New Roman" w:hAnsi="Times New Roman" w:cs="Times New Roman"/>
          <w:color w:val="000000"/>
          <w:sz w:val="24"/>
          <w:szCs w:val="24"/>
        </w:rPr>
        <w:t xml:space="preserve"> proteīni izolēti no </w:t>
      </w:r>
      <w:proofErr w:type="spellStart"/>
      <w:r>
        <w:rPr>
          <w:rFonts w:ascii="Times New Roman" w:eastAsia="Times New Roman" w:hAnsi="Times New Roman" w:cs="Times New Roman"/>
          <w:i/>
          <w:color w:val="000000"/>
          <w:sz w:val="24"/>
          <w:szCs w:val="24"/>
        </w:rPr>
        <w:t>L.edodes</w:t>
      </w:r>
      <w:proofErr w:type="spellEnd"/>
      <w:r>
        <w:rPr>
          <w:rFonts w:ascii="Times New Roman" w:eastAsia="Times New Roman" w:hAnsi="Times New Roman" w:cs="Times New Roman"/>
          <w:color w:val="000000"/>
          <w:sz w:val="24"/>
          <w:szCs w:val="24"/>
        </w:rPr>
        <w:t xml:space="preserve"> un </w:t>
      </w:r>
      <w:proofErr w:type="spellStart"/>
      <w:r>
        <w:rPr>
          <w:rFonts w:ascii="Times New Roman" w:eastAsia="Times New Roman" w:hAnsi="Times New Roman" w:cs="Times New Roman"/>
          <w:i/>
          <w:color w:val="000000"/>
          <w:sz w:val="24"/>
          <w:szCs w:val="24"/>
        </w:rPr>
        <w:t>G.lucidum</w:t>
      </w:r>
      <w:proofErr w:type="spellEnd"/>
      <w:r>
        <w:rPr>
          <w:rFonts w:ascii="Times New Roman" w:eastAsia="Times New Roman" w:hAnsi="Times New Roman" w:cs="Times New Roman"/>
          <w:color w:val="000000"/>
          <w:sz w:val="24"/>
          <w:szCs w:val="24"/>
        </w:rPr>
        <w:t xml:space="preserve"> kultivēšanas barotnes, pēc </w:t>
      </w:r>
      <w:proofErr w:type="spellStart"/>
      <w:r>
        <w:rPr>
          <w:rFonts w:ascii="Times New Roman" w:eastAsia="Times New Roman" w:hAnsi="Times New Roman" w:cs="Times New Roman"/>
          <w:color w:val="000000"/>
          <w:sz w:val="24"/>
          <w:szCs w:val="24"/>
        </w:rPr>
        <w:t>liofilizācijas</w:t>
      </w:r>
      <w:proofErr w:type="spellEnd"/>
      <w:r>
        <w:rPr>
          <w:rFonts w:ascii="Times New Roman" w:eastAsia="Times New Roman" w:hAnsi="Times New Roman" w:cs="Times New Roman"/>
          <w:color w:val="000000"/>
          <w:sz w:val="24"/>
          <w:szCs w:val="24"/>
        </w:rPr>
        <w:t xml:space="preserve"> paraugi  iekoncentrēti A-buferī un analizēti izmantojot 10%  denaturējošo </w:t>
      </w:r>
      <w:proofErr w:type="spellStart"/>
      <w:r>
        <w:rPr>
          <w:rFonts w:ascii="Times New Roman" w:eastAsia="Times New Roman" w:hAnsi="Times New Roman" w:cs="Times New Roman"/>
          <w:color w:val="000000"/>
          <w:sz w:val="24"/>
          <w:szCs w:val="24"/>
        </w:rPr>
        <w:t>poliakrilamīda</w:t>
      </w:r>
      <w:proofErr w:type="spellEnd"/>
      <w:r>
        <w:rPr>
          <w:rFonts w:ascii="Times New Roman" w:eastAsia="Times New Roman" w:hAnsi="Times New Roman" w:cs="Times New Roman"/>
          <w:color w:val="000000"/>
          <w:sz w:val="24"/>
          <w:szCs w:val="24"/>
        </w:rPr>
        <w:t xml:space="preserve"> gēla elektroforēzi. Krāsojot ar </w:t>
      </w:r>
      <w:proofErr w:type="spellStart"/>
      <w:r>
        <w:rPr>
          <w:rFonts w:ascii="Times New Roman" w:eastAsia="Times New Roman" w:hAnsi="Times New Roman" w:cs="Times New Roman"/>
          <w:color w:val="000000"/>
          <w:sz w:val="24"/>
          <w:szCs w:val="24"/>
        </w:rPr>
        <w:t>Protein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Silver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Kitu</w:t>
      </w:r>
      <w:proofErr w:type="spellEnd"/>
      <w:r>
        <w:rPr>
          <w:rFonts w:ascii="Times New Roman" w:eastAsia="Times New Roman" w:hAnsi="Times New Roman" w:cs="Times New Roman"/>
          <w:color w:val="000000"/>
          <w:sz w:val="24"/>
          <w:szCs w:val="24"/>
        </w:rPr>
        <w:t xml:space="preserve">  varam salīdzināt proteīnu spektru, proteīnu </w:t>
      </w:r>
      <w:proofErr w:type="spellStart"/>
      <w:r>
        <w:rPr>
          <w:rFonts w:ascii="Times New Roman" w:eastAsia="Times New Roman" w:hAnsi="Times New Roman" w:cs="Times New Roman"/>
          <w:color w:val="000000"/>
          <w:sz w:val="24"/>
          <w:szCs w:val="24"/>
        </w:rPr>
        <w:t>molekulmasas</w:t>
      </w:r>
      <w:proofErr w:type="spellEnd"/>
      <w:r>
        <w:rPr>
          <w:rFonts w:ascii="Times New Roman" w:eastAsia="Times New Roman" w:hAnsi="Times New Roman" w:cs="Times New Roman"/>
          <w:color w:val="000000"/>
          <w:sz w:val="24"/>
          <w:szCs w:val="24"/>
        </w:rPr>
        <w:t xml:space="preserve"> un koncentrācijas.</w:t>
      </w:r>
    </w:p>
    <w:p w:rsidR="00655AB9" w:rsidRDefault="00655AB9" w:rsidP="005E756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Olbaltumvielu spektrs mainās atkarībā no sēņu audzēšanai izmantotā substrāta. Hidrolizēto rapšu salmu lignīna un Mn</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pievienošana kultivēšanas barotnei ietekmē proteīnu spektru  un   koncentrāciju. Barotnēs ar lignīna piedevām kultivējot sēņu micēliju stacionāros apstākļos  proteīnu koncentrācija kultivēšanas vidē pieauga 3-3,5 reizes, bet audzējot </w:t>
      </w:r>
      <w:proofErr w:type="spellStart"/>
      <w:r>
        <w:rPr>
          <w:rFonts w:ascii="Times New Roman" w:eastAsia="Times New Roman" w:hAnsi="Times New Roman" w:cs="Times New Roman"/>
          <w:sz w:val="24"/>
          <w:szCs w:val="24"/>
        </w:rPr>
        <w:t>aerācijas</w:t>
      </w:r>
      <w:proofErr w:type="spellEnd"/>
      <w:r>
        <w:rPr>
          <w:rFonts w:ascii="Times New Roman" w:eastAsia="Times New Roman" w:hAnsi="Times New Roman" w:cs="Times New Roman"/>
          <w:sz w:val="24"/>
          <w:szCs w:val="24"/>
        </w:rPr>
        <w:t xml:space="preserve"> režīmā 1,9-2,2 reizes. </w:t>
      </w:r>
    </w:p>
    <w:p w:rsidR="00655AB9" w:rsidRDefault="00655AB9" w:rsidP="00655A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3. 3. Aktivitāte: Lignīna izmantošana medicīnisko sēņu </w:t>
      </w:r>
      <w:proofErr w:type="spellStart"/>
      <w:r>
        <w:rPr>
          <w:rFonts w:ascii="Times New Roman" w:eastAsia="Times New Roman" w:hAnsi="Times New Roman" w:cs="Times New Roman"/>
          <w:b/>
          <w:sz w:val="24"/>
          <w:szCs w:val="24"/>
        </w:rPr>
        <w:t>lakāzi</w:t>
      </w:r>
      <w:proofErr w:type="spellEnd"/>
      <w:r>
        <w:rPr>
          <w:rFonts w:ascii="Times New Roman" w:eastAsia="Times New Roman" w:hAnsi="Times New Roman" w:cs="Times New Roman"/>
          <w:b/>
          <w:sz w:val="24"/>
          <w:szCs w:val="24"/>
        </w:rPr>
        <w:t xml:space="preserve"> saturoša enzīmu kompleksa sintēzei.</w:t>
      </w:r>
    </w:p>
    <w:p w:rsidR="00655AB9" w:rsidRDefault="00655AB9" w:rsidP="005E756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Baltās trupes sēnes veģetatīvā micēlija augšanas stadijā producē </w:t>
      </w:r>
      <w:proofErr w:type="spellStart"/>
      <w:r>
        <w:rPr>
          <w:rFonts w:ascii="Times New Roman" w:eastAsia="Times New Roman" w:hAnsi="Times New Roman" w:cs="Times New Roman"/>
          <w:sz w:val="24"/>
          <w:szCs w:val="24"/>
        </w:rPr>
        <w:t>ekstracellulāros</w:t>
      </w:r>
      <w:proofErr w:type="spellEnd"/>
      <w:r>
        <w:rPr>
          <w:rFonts w:ascii="Times New Roman" w:eastAsia="Times New Roman" w:hAnsi="Times New Roman" w:cs="Times New Roman"/>
          <w:sz w:val="24"/>
          <w:szCs w:val="24"/>
        </w:rPr>
        <w:t xml:space="preserve"> enzīmus, kas ir iesaistīti lignīna degradācijas procesos: </w:t>
      </w:r>
      <w:proofErr w:type="spellStart"/>
      <w:r>
        <w:rPr>
          <w:rFonts w:ascii="Times New Roman" w:eastAsia="Times New Roman" w:hAnsi="Times New Roman" w:cs="Times New Roman"/>
          <w:sz w:val="24"/>
          <w:szCs w:val="24"/>
        </w:rPr>
        <w:t>lakāzes</w:t>
      </w:r>
      <w:proofErr w:type="spellEnd"/>
      <w:r>
        <w:rPr>
          <w:rFonts w:ascii="Times New Roman" w:eastAsia="Times New Roman" w:hAnsi="Times New Roman" w:cs="Times New Roman"/>
          <w:sz w:val="24"/>
          <w:szCs w:val="24"/>
        </w:rPr>
        <w:t xml:space="preserve"> un  </w:t>
      </w:r>
      <w:proofErr w:type="spellStart"/>
      <w:r>
        <w:rPr>
          <w:rFonts w:ascii="Times New Roman" w:eastAsia="Times New Roman" w:hAnsi="Times New Roman" w:cs="Times New Roman"/>
          <w:sz w:val="24"/>
          <w:szCs w:val="24"/>
        </w:rPr>
        <w:t>peroksidāzes</w:t>
      </w:r>
      <w:proofErr w:type="spellEnd"/>
      <w:r>
        <w:rPr>
          <w:rFonts w:ascii="Times New Roman" w:eastAsia="Times New Roman" w:hAnsi="Times New Roman" w:cs="Times New Roman"/>
          <w:sz w:val="24"/>
          <w:szCs w:val="24"/>
        </w:rPr>
        <w:t>.</w:t>
      </w:r>
    </w:p>
    <w:p w:rsidR="00655AB9" w:rsidRDefault="00655AB9" w:rsidP="005E756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Agarizētās</w:t>
      </w:r>
      <w:proofErr w:type="spellEnd"/>
      <w:r>
        <w:rPr>
          <w:rFonts w:ascii="Times New Roman" w:eastAsia="Times New Roman" w:hAnsi="Times New Roman" w:cs="Times New Roman"/>
          <w:sz w:val="24"/>
          <w:szCs w:val="24"/>
        </w:rPr>
        <w:t xml:space="preserve"> barotnēs tiek veikti </w:t>
      </w:r>
      <w:proofErr w:type="spellStart"/>
      <w:r>
        <w:rPr>
          <w:rFonts w:ascii="Times New Roman" w:eastAsia="Times New Roman" w:hAnsi="Times New Roman" w:cs="Times New Roman"/>
          <w:sz w:val="24"/>
          <w:szCs w:val="24"/>
        </w:rPr>
        <w:t>skrīninga</w:t>
      </w:r>
      <w:proofErr w:type="spellEnd"/>
      <w:r>
        <w:rPr>
          <w:rFonts w:ascii="Times New Roman" w:eastAsia="Times New Roman" w:hAnsi="Times New Roman" w:cs="Times New Roman"/>
          <w:sz w:val="24"/>
          <w:szCs w:val="24"/>
        </w:rPr>
        <w:t xml:space="preserve"> standarta krāsu testi </w:t>
      </w:r>
      <w:proofErr w:type="spellStart"/>
      <w:r>
        <w:rPr>
          <w:rFonts w:ascii="Times New Roman" w:eastAsia="Times New Roman" w:hAnsi="Times New Roman" w:cs="Times New Roman"/>
          <w:sz w:val="24"/>
          <w:szCs w:val="24"/>
        </w:rPr>
        <w:t>lignīnolitisko</w:t>
      </w:r>
      <w:proofErr w:type="spellEnd"/>
      <w:r>
        <w:rPr>
          <w:rFonts w:ascii="Times New Roman" w:eastAsia="Times New Roman" w:hAnsi="Times New Roman" w:cs="Times New Roman"/>
          <w:sz w:val="24"/>
          <w:szCs w:val="24"/>
        </w:rPr>
        <w:t xml:space="preserve"> fermentu aktivitātes kvalitatīvai noteikšanai.</w:t>
      </w:r>
      <w:r>
        <w:t xml:space="preserve"> </w:t>
      </w:r>
      <w:r>
        <w:rPr>
          <w:rFonts w:ascii="Times New Roman" w:eastAsia="Times New Roman" w:hAnsi="Times New Roman" w:cs="Times New Roman"/>
          <w:sz w:val="24"/>
          <w:szCs w:val="24"/>
        </w:rPr>
        <w:t xml:space="preserve">  Mangāna </w:t>
      </w:r>
      <w:proofErr w:type="spellStart"/>
      <w:r>
        <w:rPr>
          <w:rFonts w:ascii="Times New Roman" w:eastAsia="Times New Roman" w:hAnsi="Times New Roman" w:cs="Times New Roman"/>
          <w:sz w:val="24"/>
          <w:szCs w:val="24"/>
        </w:rPr>
        <w:t>peroksidāzes</w:t>
      </w:r>
      <w:proofErr w:type="spellEnd"/>
      <w:r>
        <w:rPr>
          <w:rFonts w:ascii="Times New Roman" w:eastAsia="Times New Roman" w:hAnsi="Times New Roman" w:cs="Times New Roman"/>
          <w:sz w:val="24"/>
          <w:szCs w:val="24"/>
        </w:rPr>
        <w:t xml:space="preserve"> aktivitāti </w:t>
      </w:r>
      <w:proofErr w:type="spellStart"/>
      <w:r>
        <w:rPr>
          <w:rFonts w:ascii="Times New Roman" w:eastAsia="Times New Roman" w:hAnsi="Times New Roman" w:cs="Times New Roman"/>
          <w:sz w:val="24"/>
          <w:szCs w:val="24"/>
        </w:rPr>
        <w:t>agarizētajās</w:t>
      </w:r>
      <w:proofErr w:type="spellEnd"/>
      <w:r>
        <w:rPr>
          <w:rFonts w:ascii="Times New Roman" w:eastAsia="Times New Roman" w:hAnsi="Times New Roman" w:cs="Times New Roman"/>
          <w:sz w:val="24"/>
          <w:szCs w:val="24"/>
        </w:rPr>
        <w:t xml:space="preserve"> barotnes nosaka ar </w:t>
      </w:r>
      <w:proofErr w:type="spellStart"/>
      <w:r>
        <w:rPr>
          <w:rFonts w:ascii="Times New Roman" w:eastAsia="Times New Roman" w:hAnsi="Times New Roman" w:cs="Times New Roman"/>
          <w:sz w:val="24"/>
          <w:szCs w:val="24"/>
        </w:rPr>
        <w:t>indikatoro</w:t>
      </w:r>
      <w:proofErr w:type="spellEnd"/>
      <w:r>
        <w:rPr>
          <w:rFonts w:ascii="Times New Roman" w:eastAsia="Times New Roman" w:hAnsi="Times New Roman" w:cs="Times New Roman"/>
          <w:sz w:val="24"/>
          <w:szCs w:val="24"/>
        </w:rPr>
        <w:t xml:space="preserve"> reaģentu N,N,N’,</w:t>
      </w:r>
      <w:proofErr w:type="spellStart"/>
      <w:r>
        <w:rPr>
          <w:rFonts w:ascii="Times New Roman" w:eastAsia="Times New Roman" w:hAnsi="Times New Roman" w:cs="Times New Roman"/>
          <w:sz w:val="24"/>
          <w:szCs w:val="24"/>
        </w:rPr>
        <w:t>N”tetramethyl</w:t>
      </w:r>
      <w:proofErr w:type="spellEnd"/>
      <w:r>
        <w:rPr>
          <w:rFonts w:ascii="Times New Roman" w:eastAsia="Times New Roman" w:hAnsi="Times New Roman" w:cs="Times New Roman"/>
          <w:sz w:val="24"/>
          <w:szCs w:val="24"/>
        </w:rPr>
        <w:t>-p-</w:t>
      </w:r>
      <w:proofErr w:type="spellStart"/>
      <w:r>
        <w:rPr>
          <w:rFonts w:ascii="Times New Roman" w:eastAsia="Times New Roman" w:hAnsi="Times New Roman" w:cs="Times New Roman"/>
          <w:sz w:val="24"/>
          <w:szCs w:val="24"/>
        </w:rPr>
        <w:t>phenylenediamine</w:t>
      </w:r>
      <w:proofErr w:type="spellEnd"/>
      <w:r>
        <w:rPr>
          <w:rFonts w:ascii="Times New Roman" w:eastAsia="Times New Roman" w:hAnsi="Times New Roman" w:cs="Times New Roman"/>
          <w:sz w:val="24"/>
          <w:szCs w:val="24"/>
        </w:rPr>
        <w:t xml:space="preserve"> (TMPD, reakcijas maisījums </w:t>
      </w:r>
      <w:proofErr w:type="spellStart"/>
      <w:r>
        <w:rPr>
          <w:rFonts w:ascii="Times New Roman" w:eastAsia="Times New Roman" w:hAnsi="Times New Roman" w:cs="Times New Roman"/>
          <w:sz w:val="24"/>
          <w:szCs w:val="24"/>
        </w:rPr>
        <w:t>MnP</w:t>
      </w:r>
      <w:proofErr w:type="spellEnd"/>
      <w:r>
        <w:rPr>
          <w:rFonts w:ascii="Times New Roman" w:eastAsia="Times New Roman" w:hAnsi="Times New Roman" w:cs="Times New Roman"/>
          <w:sz w:val="24"/>
          <w:szCs w:val="24"/>
        </w:rPr>
        <w:t xml:space="preserve"> klātbūtnē  iegūst  tumši violetu nokrāsu).  Kopējo </w:t>
      </w:r>
      <w:proofErr w:type="spellStart"/>
      <w:r>
        <w:rPr>
          <w:rFonts w:ascii="Times New Roman" w:eastAsia="Times New Roman" w:hAnsi="Times New Roman" w:cs="Times New Roman"/>
          <w:sz w:val="24"/>
          <w:szCs w:val="24"/>
        </w:rPr>
        <w:t>peroksidāžu</w:t>
      </w:r>
      <w:proofErr w:type="spellEnd"/>
      <w:r>
        <w:rPr>
          <w:rFonts w:ascii="Times New Roman" w:eastAsia="Times New Roman" w:hAnsi="Times New Roman" w:cs="Times New Roman"/>
          <w:sz w:val="24"/>
          <w:szCs w:val="24"/>
        </w:rPr>
        <w:t xml:space="preserve"> aktivitātes noteikšanai izmanto </w:t>
      </w:r>
      <w:proofErr w:type="spellStart"/>
      <w:r>
        <w:rPr>
          <w:rFonts w:ascii="Times New Roman" w:eastAsia="Times New Roman" w:hAnsi="Times New Roman" w:cs="Times New Roman"/>
          <w:sz w:val="24"/>
          <w:szCs w:val="24"/>
        </w:rPr>
        <w:t>pyrogallolu</w:t>
      </w:r>
      <w:proofErr w:type="spellEnd"/>
      <w:r>
        <w:rPr>
          <w:rFonts w:ascii="Times New Roman" w:eastAsia="Times New Roman" w:hAnsi="Times New Roman" w:cs="Times New Roman"/>
          <w:sz w:val="24"/>
          <w:szCs w:val="24"/>
        </w:rPr>
        <w:t xml:space="preserve"> (dzeltenbrūns krāsojums ). Lignīna </w:t>
      </w:r>
      <w:proofErr w:type="spellStart"/>
      <w:r>
        <w:rPr>
          <w:rFonts w:ascii="Times New Roman" w:eastAsia="Times New Roman" w:hAnsi="Times New Roman" w:cs="Times New Roman"/>
          <w:sz w:val="24"/>
          <w:szCs w:val="24"/>
        </w:rPr>
        <w:t>peroksidāzes</w:t>
      </w:r>
      <w:proofErr w:type="spellEnd"/>
      <w:r>
        <w:rPr>
          <w:rFonts w:ascii="Times New Roman" w:eastAsia="Times New Roman" w:hAnsi="Times New Roman" w:cs="Times New Roman"/>
          <w:sz w:val="24"/>
          <w:szCs w:val="24"/>
        </w:rPr>
        <w:t xml:space="preserve"> aktivitātes konstatēšanai barotnēm tiek pievienota krāsviela </w:t>
      </w:r>
      <w:proofErr w:type="spellStart"/>
      <w:r>
        <w:rPr>
          <w:rFonts w:ascii="Times New Roman" w:eastAsia="Times New Roman" w:hAnsi="Times New Roman" w:cs="Times New Roman"/>
          <w:sz w:val="24"/>
          <w:szCs w:val="24"/>
        </w:rPr>
        <w:t>AzurB</w:t>
      </w:r>
      <w:proofErr w:type="spellEnd"/>
      <w:r>
        <w:rPr>
          <w:rFonts w:ascii="Times New Roman" w:eastAsia="Times New Roman" w:hAnsi="Times New Roman" w:cs="Times New Roman"/>
          <w:sz w:val="24"/>
          <w:szCs w:val="24"/>
        </w:rPr>
        <w:t xml:space="preserve"> (zila krāsojuma atkrāsošanās). </w:t>
      </w:r>
      <w:proofErr w:type="spellStart"/>
      <w:r>
        <w:rPr>
          <w:rFonts w:ascii="Times New Roman" w:eastAsia="Times New Roman" w:hAnsi="Times New Roman" w:cs="Times New Roman"/>
          <w:sz w:val="24"/>
          <w:szCs w:val="24"/>
        </w:rPr>
        <w:t>Lakāzes</w:t>
      </w:r>
      <w:proofErr w:type="spellEnd"/>
      <w:r>
        <w:rPr>
          <w:rFonts w:ascii="Times New Roman" w:eastAsia="Times New Roman" w:hAnsi="Times New Roman" w:cs="Times New Roman"/>
          <w:sz w:val="24"/>
          <w:szCs w:val="24"/>
        </w:rPr>
        <w:t xml:space="preserve"> konstatēšanai izmanto ABTS (zaļš krāsojums). Salīdzinātas  micēlija diametra un iekrāsošanās zonu izmaiņas sēņu micēlija inkubācijas laikā. Tika veikti eksperimenti lignīna </w:t>
      </w:r>
      <w:proofErr w:type="spellStart"/>
      <w:r>
        <w:rPr>
          <w:rFonts w:ascii="Times New Roman" w:eastAsia="Times New Roman" w:hAnsi="Times New Roman" w:cs="Times New Roman"/>
          <w:sz w:val="24"/>
          <w:szCs w:val="24"/>
        </w:rPr>
        <w:t>peroksidāzes</w:t>
      </w:r>
      <w:proofErr w:type="spellEnd"/>
      <w:r>
        <w:rPr>
          <w:rFonts w:ascii="Times New Roman" w:eastAsia="Times New Roman" w:hAnsi="Times New Roman" w:cs="Times New Roman"/>
          <w:sz w:val="24"/>
          <w:szCs w:val="24"/>
        </w:rPr>
        <w:t xml:space="preserve"> aktivitātes konstatēšanai divos </w:t>
      </w:r>
      <w:proofErr w:type="spellStart"/>
      <w:r>
        <w:rPr>
          <w:rFonts w:ascii="Times New Roman" w:eastAsia="Times New Roman" w:hAnsi="Times New Roman" w:cs="Times New Roman"/>
          <w:i/>
          <w:sz w:val="24"/>
          <w:szCs w:val="24"/>
        </w:rPr>
        <w:t>G.lucidum</w:t>
      </w:r>
      <w:proofErr w:type="spellEnd"/>
      <w:r>
        <w:rPr>
          <w:rFonts w:ascii="Times New Roman" w:eastAsia="Times New Roman" w:hAnsi="Times New Roman" w:cs="Times New Roman"/>
          <w:sz w:val="24"/>
          <w:szCs w:val="24"/>
        </w:rPr>
        <w:t xml:space="preserve"> celmos (3515 un 9621), tos  audzējot </w:t>
      </w:r>
      <w:proofErr w:type="spellStart"/>
      <w:r>
        <w:rPr>
          <w:rFonts w:ascii="Times New Roman" w:eastAsia="Times New Roman" w:hAnsi="Times New Roman" w:cs="Times New Roman"/>
          <w:sz w:val="24"/>
          <w:szCs w:val="24"/>
        </w:rPr>
        <w:t>agarizētajās</w:t>
      </w:r>
      <w:proofErr w:type="spellEnd"/>
      <w:r>
        <w:rPr>
          <w:rFonts w:ascii="Times New Roman" w:eastAsia="Times New Roman" w:hAnsi="Times New Roman" w:cs="Times New Roman"/>
          <w:sz w:val="24"/>
          <w:szCs w:val="24"/>
        </w:rPr>
        <w:t xml:space="preserve"> iesala  barotnēs ar </w:t>
      </w:r>
      <w:proofErr w:type="spellStart"/>
      <w:r>
        <w:rPr>
          <w:rFonts w:ascii="Times New Roman" w:eastAsia="Times New Roman" w:hAnsi="Times New Roman" w:cs="Times New Roman"/>
          <w:sz w:val="24"/>
          <w:szCs w:val="24"/>
        </w:rPr>
        <w:t>AzurB</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krāsvielu. Vizuāli redzams, ka lignīns paātrina micēlija augšanu, bet tā kā lignīna pievienošana barotnei to nokrāso tumšā krāsā, tas apgrūtina izsekot krāsu izmaiņām, kas liecinātu par lignīna </w:t>
      </w:r>
      <w:proofErr w:type="spellStart"/>
      <w:r>
        <w:rPr>
          <w:rFonts w:ascii="Times New Roman" w:eastAsia="Times New Roman" w:hAnsi="Times New Roman" w:cs="Times New Roman"/>
          <w:sz w:val="24"/>
          <w:szCs w:val="24"/>
        </w:rPr>
        <w:t>peroksidāzes</w:t>
      </w:r>
      <w:proofErr w:type="spellEnd"/>
      <w:r>
        <w:rPr>
          <w:rFonts w:ascii="Times New Roman" w:eastAsia="Times New Roman" w:hAnsi="Times New Roman" w:cs="Times New Roman"/>
          <w:sz w:val="24"/>
          <w:szCs w:val="24"/>
        </w:rPr>
        <w:t xml:space="preserve"> aktivitātes parādīšanos. Arī samazinot lignīna piedevas koncentrāciju barotnē no 2% līdz 0,5% - nedeva gaidītos rezultātus. </w:t>
      </w:r>
      <w:proofErr w:type="spellStart"/>
      <w:r>
        <w:rPr>
          <w:rFonts w:ascii="Times New Roman" w:eastAsia="Times New Roman" w:hAnsi="Times New Roman" w:cs="Times New Roman"/>
          <w:sz w:val="24"/>
          <w:szCs w:val="24"/>
        </w:rPr>
        <w:t>Bezpiedevu</w:t>
      </w:r>
      <w:proofErr w:type="spellEnd"/>
      <w:r>
        <w:rPr>
          <w:rFonts w:ascii="Times New Roman" w:eastAsia="Times New Roman" w:hAnsi="Times New Roman" w:cs="Times New Roman"/>
          <w:sz w:val="24"/>
          <w:szCs w:val="24"/>
        </w:rPr>
        <w:t xml:space="preserve"> barotnē krāsu izmaiņas redzamas jau 11. dienā. 14. dienā zaļganu krāsojumu novēro arī  micēlijam, gan </w:t>
      </w:r>
      <w:proofErr w:type="spellStart"/>
      <w:r>
        <w:rPr>
          <w:rFonts w:ascii="Times New Roman" w:eastAsia="Times New Roman" w:hAnsi="Times New Roman" w:cs="Times New Roman"/>
          <w:sz w:val="24"/>
          <w:szCs w:val="24"/>
        </w:rPr>
        <w:t>lignīnsaturošās</w:t>
      </w:r>
      <w:proofErr w:type="spellEnd"/>
      <w:r>
        <w:rPr>
          <w:rFonts w:ascii="Times New Roman" w:eastAsia="Times New Roman" w:hAnsi="Times New Roman" w:cs="Times New Roman"/>
          <w:sz w:val="24"/>
          <w:szCs w:val="24"/>
        </w:rPr>
        <w:t xml:space="preserve"> barotnēs, gan  kontrolē, kas liecina par lignīna </w:t>
      </w:r>
      <w:proofErr w:type="spellStart"/>
      <w:r>
        <w:rPr>
          <w:rFonts w:ascii="Times New Roman" w:eastAsia="Times New Roman" w:hAnsi="Times New Roman" w:cs="Times New Roman"/>
          <w:sz w:val="24"/>
          <w:szCs w:val="24"/>
        </w:rPr>
        <w:t>peroksidāzes</w:t>
      </w:r>
      <w:proofErr w:type="spellEnd"/>
      <w:r>
        <w:rPr>
          <w:rFonts w:ascii="Times New Roman" w:eastAsia="Times New Roman" w:hAnsi="Times New Roman" w:cs="Times New Roman"/>
          <w:sz w:val="24"/>
          <w:szCs w:val="24"/>
        </w:rPr>
        <w:t xml:space="preserve"> aktivitāti. </w:t>
      </w:r>
    </w:p>
    <w:p w:rsidR="00655AB9" w:rsidRDefault="00655AB9" w:rsidP="005E7561">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Skrīninga</w:t>
      </w:r>
      <w:proofErr w:type="spellEnd"/>
      <w:r>
        <w:rPr>
          <w:rFonts w:ascii="Times New Roman" w:eastAsia="Times New Roman" w:hAnsi="Times New Roman" w:cs="Times New Roman"/>
          <w:sz w:val="24"/>
          <w:szCs w:val="24"/>
        </w:rPr>
        <w:t xml:space="preserve"> rezultātā konstatējām, ka</w:t>
      </w:r>
      <w:r>
        <w:rPr>
          <w:rFonts w:ascii="Times New Roman" w:eastAsia="Times New Roman" w:hAnsi="Times New Roman" w:cs="Times New Roman"/>
          <w:i/>
          <w:sz w:val="24"/>
          <w:szCs w:val="24"/>
        </w:rPr>
        <w:t xml:space="preserve"> G. </w:t>
      </w:r>
      <w:proofErr w:type="spellStart"/>
      <w:r>
        <w:rPr>
          <w:rFonts w:ascii="Times New Roman" w:eastAsia="Times New Roman" w:hAnsi="Times New Roman" w:cs="Times New Roman"/>
          <w:i/>
          <w:sz w:val="24"/>
          <w:szCs w:val="24"/>
        </w:rPr>
        <w:t>lucidum</w:t>
      </w:r>
      <w:proofErr w:type="spellEnd"/>
      <w:r>
        <w:rPr>
          <w:rFonts w:ascii="Times New Roman" w:eastAsia="Times New Roman" w:hAnsi="Times New Roman" w:cs="Times New Roman"/>
          <w:sz w:val="24"/>
          <w:szCs w:val="24"/>
        </w:rPr>
        <w:t xml:space="preserve"> 9621 satur visus trīs pētījumā aplūkotos </w:t>
      </w:r>
      <w:proofErr w:type="spellStart"/>
      <w:r>
        <w:rPr>
          <w:rFonts w:ascii="Times New Roman" w:eastAsia="Times New Roman" w:hAnsi="Times New Roman" w:cs="Times New Roman"/>
          <w:sz w:val="24"/>
          <w:szCs w:val="24"/>
        </w:rPr>
        <w:t>ligninolītiskos</w:t>
      </w:r>
      <w:proofErr w:type="spellEnd"/>
      <w:r>
        <w:rPr>
          <w:rFonts w:ascii="Times New Roman" w:eastAsia="Times New Roman" w:hAnsi="Times New Roman" w:cs="Times New Roman"/>
          <w:sz w:val="24"/>
          <w:szCs w:val="24"/>
        </w:rPr>
        <w:t xml:space="preserve"> enzīmus – </w:t>
      </w:r>
      <w:proofErr w:type="spellStart"/>
      <w:r>
        <w:rPr>
          <w:rFonts w:ascii="Times New Roman" w:eastAsia="Times New Roman" w:hAnsi="Times New Roman" w:cs="Times New Roman"/>
          <w:sz w:val="24"/>
          <w:szCs w:val="24"/>
        </w:rPr>
        <w:t>lakāzi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Lac</w:t>
      </w:r>
      <w:proofErr w:type="spellEnd"/>
      <w:r>
        <w:rPr>
          <w:rFonts w:ascii="Times New Roman" w:eastAsia="Times New Roman" w:hAnsi="Times New Roman" w:cs="Times New Roman"/>
          <w:sz w:val="24"/>
          <w:szCs w:val="24"/>
        </w:rPr>
        <w:t xml:space="preserve">), lignīna </w:t>
      </w:r>
      <w:proofErr w:type="spellStart"/>
      <w:r>
        <w:rPr>
          <w:rFonts w:ascii="Times New Roman" w:eastAsia="Times New Roman" w:hAnsi="Times New Roman" w:cs="Times New Roman"/>
          <w:sz w:val="24"/>
          <w:szCs w:val="24"/>
        </w:rPr>
        <w:t>peroksidāzi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LiP</w:t>
      </w:r>
      <w:proofErr w:type="spellEnd"/>
      <w:r>
        <w:rPr>
          <w:rFonts w:ascii="Times New Roman" w:eastAsia="Times New Roman" w:hAnsi="Times New Roman" w:cs="Times New Roman"/>
          <w:sz w:val="24"/>
          <w:szCs w:val="24"/>
        </w:rPr>
        <w:t xml:space="preserve">) un mangāna </w:t>
      </w:r>
      <w:proofErr w:type="spellStart"/>
      <w:r>
        <w:rPr>
          <w:rFonts w:ascii="Times New Roman" w:eastAsia="Times New Roman" w:hAnsi="Times New Roman" w:cs="Times New Roman"/>
          <w:sz w:val="24"/>
          <w:szCs w:val="24"/>
        </w:rPr>
        <w:t>peroksidāzi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MnP</w:t>
      </w:r>
      <w:proofErr w:type="spellEnd"/>
      <w:r>
        <w:rPr>
          <w:rFonts w:ascii="Times New Roman" w:eastAsia="Times New Roman" w:hAnsi="Times New Roman" w:cs="Times New Roman"/>
          <w:sz w:val="24"/>
          <w:szCs w:val="24"/>
        </w:rPr>
        <w:t xml:space="preserve">), taču </w:t>
      </w:r>
      <w:proofErr w:type="spellStart"/>
      <w:r>
        <w:rPr>
          <w:rFonts w:ascii="Times New Roman" w:eastAsia="Times New Roman" w:hAnsi="Times New Roman" w:cs="Times New Roman"/>
          <w:i/>
          <w:sz w:val="24"/>
          <w:szCs w:val="24"/>
        </w:rPr>
        <w:t>L.edodes</w:t>
      </w:r>
      <w:proofErr w:type="spellEnd"/>
      <w:r>
        <w:rPr>
          <w:rFonts w:ascii="Times New Roman" w:eastAsia="Times New Roman" w:hAnsi="Times New Roman" w:cs="Times New Roman"/>
          <w:sz w:val="24"/>
          <w:szCs w:val="24"/>
        </w:rPr>
        <w:t xml:space="preserve"> 3565 satur tikai </w:t>
      </w:r>
      <w:proofErr w:type="spellStart"/>
      <w:r>
        <w:rPr>
          <w:rFonts w:ascii="Times New Roman" w:eastAsia="Times New Roman" w:hAnsi="Times New Roman" w:cs="Times New Roman"/>
          <w:sz w:val="24"/>
          <w:szCs w:val="24"/>
        </w:rPr>
        <w:t>lakāzi</w:t>
      </w:r>
      <w:proofErr w:type="spellEnd"/>
      <w:r>
        <w:rPr>
          <w:rFonts w:ascii="Times New Roman" w:eastAsia="Times New Roman" w:hAnsi="Times New Roman" w:cs="Times New Roman"/>
          <w:sz w:val="24"/>
          <w:szCs w:val="24"/>
        </w:rPr>
        <w:t xml:space="preserve"> un mangāna </w:t>
      </w:r>
      <w:proofErr w:type="spellStart"/>
      <w:r>
        <w:rPr>
          <w:rFonts w:ascii="Times New Roman" w:eastAsia="Times New Roman" w:hAnsi="Times New Roman" w:cs="Times New Roman"/>
          <w:sz w:val="24"/>
          <w:szCs w:val="24"/>
        </w:rPr>
        <w:t>peroksidāzi</w:t>
      </w:r>
      <w:proofErr w:type="spellEnd"/>
      <w:r>
        <w:rPr>
          <w:rFonts w:ascii="Times New Roman" w:eastAsia="Times New Roman" w:hAnsi="Times New Roman" w:cs="Times New Roman"/>
          <w:sz w:val="24"/>
          <w:szCs w:val="24"/>
        </w:rPr>
        <w:t>.</w:t>
      </w:r>
    </w:p>
    <w:p w:rsidR="00655AB9" w:rsidRDefault="00655AB9" w:rsidP="005E756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Noteikta un salīdzināta dažādu glabāšanas apstākļu ietekme uz sēņu </w:t>
      </w:r>
      <w:proofErr w:type="spellStart"/>
      <w:r>
        <w:rPr>
          <w:rFonts w:ascii="Times New Roman" w:eastAsia="Times New Roman" w:hAnsi="Times New Roman" w:cs="Times New Roman"/>
          <w:sz w:val="24"/>
          <w:szCs w:val="24"/>
        </w:rPr>
        <w:t>lakāzes</w:t>
      </w:r>
      <w:proofErr w:type="spellEnd"/>
      <w:r>
        <w:rPr>
          <w:rFonts w:ascii="Times New Roman" w:eastAsia="Times New Roman" w:hAnsi="Times New Roman" w:cs="Times New Roman"/>
          <w:sz w:val="24"/>
          <w:szCs w:val="24"/>
        </w:rPr>
        <w:t xml:space="preserve"> fermentu kompleksa aktivitātes izmaiņām. Fermentu aktivitātes saglabāšanai būtiska nozīme ir glabāšanas temperatūrai, sēņu kultivēšanas apstākļiem un  sēņu sugai. Pētījumā izmantoti trīs    glabāšanas režīmi: +4</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 -20</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 un +4</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C pēc </w:t>
      </w:r>
      <w:proofErr w:type="spellStart"/>
      <w:r>
        <w:rPr>
          <w:rFonts w:ascii="Times New Roman" w:eastAsia="Times New Roman" w:hAnsi="Times New Roman" w:cs="Times New Roman"/>
          <w:sz w:val="24"/>
          <w:szCs w:val="24"/>
        </w:rPr>
        <w:t>liofilizācijas</w:t>
      </w:r>
      <w:proofErr w:type="spellEnd"/>
      <w:r>
        <w:rPr>
          <w:rFonts w:ascii="Times New Roman" w:eastAsia="Times New Roman" w:hAnsi="Times New Roman" w:cs="Times New Roman"/>
          <w:sz w:val="24"/>
          <w:szCs w:val="24"/>
        </w:rPr>
        <w:t xml:space="preserve">. </w:t>
      </w:r>
    </w:p>
    <w:p w:rsidR="00655AB9" w:rsidRDefault="00655AB9" w:rsidP="005E756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Žāvēšana saldējot, kas arī zināma kā </w:t>
      </w:r>
      <w:proofErr w:type="spellStart"/>
      <w:r>
        <w:rPr>
          <w:rFonts w:ascii="Times New Roman" w:eastAsia="Times New Roman" w:hAnsi="Times New Roman" w:cs="Times New Roman"/>
          <w:sz w:val="24"/>
          <w:szCs w:val="24"/>
        </w:rPr>
        <w:t>liofilizācija</w:t>
      </w:r>
      <w:proofErr w:type="spellEnd"/>
      <w:r>
        <w:rPr>
          <w:rFonts w:ascii="Times New Roman" w:eastAsia="Times New Roman" w:hAnsi="Times New Roman" w:cs="Times New Roman"/>
          <w:sz w:val="24"/>
          <w:szCs w:val="24"/>
        </w:rPr>
        <w:t xml:space="preserve"> vai </w:t>
      </w:r>
      <w:proofErr w:type="spellStart"/>
      <w:r>
        <w:rPr>
          <w:rFonts w:ascii="Times New Roman" w:eastAsia="Times New Roman" w:hAnsi="Times New Roman" w:cs="Times New Roman"/>
          <w:sz w:val="24"/>
          <w:szCs w:val="24"/>
        </w:rPr>
        <w:t>kriožāvēšana</w:t>
      </w:r>
      <w:proofErr w:type="spellEnd"/>
      <w:r>
        <w:rPr>
          <w:rFonts w:ascii="Times New Roman" w:eastAsia="Times New Roman" w:hAnsi="Times New Roman" w:cs="Times New Roman"/>
          <w:sz w:val="24"/>
          <w:szCs w:val="24"/>
        </w:rPr>
        <w:t xml:space="preserve"> ir </w:t>
      </w:r>
      <w:proofErr w:type="spellStart"/>
      <w:r>
        <w:rPr>
          <w:rFonts w:ascii="Times New Roman" w:eastAsia="Times New Roman" w:hAnsi="Times New Roman" w:cs="Times New Roman"/>
          <w:sz w:val="24"/>
          <w:szCs w:val="24"/>
        </w:rPr>
        <w:t>dehidrācijas</w:t>
      </w:r>
      <w:proofErr w:type="spellEnd"/>
      <w:r>
        <w:rPr>
          <w:rFonts w:ascii="Times New Roman" w:eastAsia="Times New Roman" w:hAnsi="Times New Roman" w:cs="Times New Roman"/>
          <w:sz w:val="24"/>
          <w:szCs w:val="24"/>
        </w:rPr>
        <w:t xml:space="preserve"> process, ko parasti izmanto, lai saglabātu ātri bojājošos paraugus. Žāvēšanas procesā,  samazinot vides spiedienu, sasaldētais ūdens sublimējas tieši no cietā uz gāzes stāvokli</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Liofilizācijas</w:t>
      </w:r>
      <w:proofErr w:type="spellEnd"/>
      <w:r>
        <w:rPr>
          <w:rFonts w:ascii="Times New Roman" w:eastAsia="Times New Roman" w:hAnsi="Times New Roman" w:cs="Times New Roman"/>
          <w:sz w:val="24"/>
          <w:szCs w:val="24"/>
        </w:rPr>
        <w:t xml:space="preserve"> procesa laikā produkts tiek žāvēts nevis karsējot, bet sasaldējot zem pazemināta spiediena, tāpēc fermentiem nevajadzētu būtiski zaudēt savu aktivitāti, bet mūsu pētījumā tiek novērots fermentu aktivitātes kritums uzglabāšanas laikā </w:t>
      </w:r>
      <w:proofErr w:type="spellStart"/>
      <w:r>
        <w:rPr>
          <w:rFonts w:ascii="Times New Roman" w:eastAsia="Times New Roman" w:hAnsi="Times New Roman" w:cs="Times New Roman"/>
          <w:sz w:val="24"/>
          <w:szCs w:val="24"/>
        </w:rPr>
        <w:t>liofilizētajos</w:t>
      </w:r>
      <w:proofErr w:type="spellEnd"/>
      <w:r>
        <w:rPr>
          <w:rFonts w:ascii="Times New Roman" w:eastAsia="Times New Roman" w:hAnsi="Times New Roman" w:cs="Times New Roman"/>
          <w:sz w:val="24"/>
          <w:szCs w:val="24"/>
        </w:rPr>
        <w:t xml:space="preserve"> paraugos.  </w:t>
      </w:r>
      <w:proofErr w:type="spellStart"/>
      <w:r>
        <w:rPr>
          <w:rFonts w:ascii="Times New Roman" w:eastAsia="Times New Roman" w:hAnsi="Times New Roman" w:cs="Times New Roman"/>
          <w:sz w:val="24"/>
          <w:szCs w:val="24"/>
        </w:rPr>
        <w:t>Liofilizētos</w:t>
      </w:r>
      <w:proofErr w:type="spellEnd"/>
      <w:r>
        <w:rPr>
          <w:rFonts w:ascii="Times New Roman" w:eastAsia="Times New Roman" w:hAnsi="Times New Roman" w:cs="Times New Roman"/>
          <w:sz w:val="24"/>
          <w:szCs w:val="24"/>
        </w:rPr>
        <w:t xml:space="preserve">  paraugus ir iespējams sakoncentrēt, lai veiktu </w:t>
      </w:r>
      <w:proofErr w:type="spellStart"/>
      <w:r>
        <w:rPr>
          <w:rFonts w:ascii="Times New Roman" w:eastAsia="Times New Roman" w:hAnsi="Times New Roman" w:cs="Times New Roman"/>
          <w:sz w:val="24"/>
          <w:szCs w:val="24"/>
        </w:rPr>
        <w:t>lakāzi</w:t>
      </w:r>
      <w:proofErr w:type="spellEnd"/>
      <w:r>
        <w:rPr>
          <w:rFonts w:ascii="Times New Roman" w:eastAsia="Times New Roman" w:hAnsi="Times New Roman" w:cs="Times New Roman"/>
          <w:sz w:val="24"/>
          <w:szCs w:val="24"/>
        </w:rPr>
        <w:t xml:space="preserve"> saturošā enzīmu kompleksa  </w:t>
      </w:r>
      <w:proofErr w:type="spellStart"/>
      <w:r>
        <w:rPr>
          <w:rFonts w:ascii="Times New Roman" w:eastAsia="Times New Roman" w:hAnsi="Times New Roman" w:cs="Times New Roman"/>
          <w:sz w:val="24"/>
          <w:szCs w:val="24"/>
        </w:rPr>
        <w:t>Zymograma</w:t>
      </w:r>
      <w:proofErr w:type="spellEnd"/>
      <w:r>
        <w:rPr>
          <w:rFonts w:ascii="Times New Roman" w:eastAsia="Times New Roman" w:hAnsi="Times New Roman" w:cs="Times New Roman"/>
          <w:sz w:val="24"/>
          <w:szCs w:val="24"/>
        </w:rPr>
        <w:t xml:space="preserve"> analīzi. Tika noteikta </w:t>
      </w:r>
      <w:proofErr w:type="spellStart"/>
      <w:r>
        <w:rPr>
          <w:rFonts w:ascii="Times New Roman" w:eastAsia="Times New Roman" w:hAnsi="Times New Roman" w:cs="Times New Roman"/>
          <w:sz w:val="24"/>
          <w:szCs w:val="24"/>
        </w:rPr>
        <w:t>lakāzes</w:t>
      </w:r>
      <w:proofErr w:type="spellEnd"/>
      <w:r>
        <w:rPr>
          <w:rFonts w:ascii="Times New Roman" w:eastAsia="Times New Roman" w:hAnsi="Times New Roman" w:cs="Times New Roman"/>
          <w:sz w:val="24"/>
          <w:szCs w:val="24"/>
        </w:rPr>
        <w:t xml:space="preserve"> aktivitāte pirms un pēc saldēšanas un </w:t>
      </w:r>
      <w:proofErr w:type="spellStart"/>
      <w:r>
        <w:rPr>
          <w:rFonts w:ascii="Times New Roman" w:eastAsia="Times New Roman" w:hAnsi="Times New Roman" w:cs="Times New Roman"/>
          <w:sz w:val="24"/>
          <w:szCs w:val="24"/>
        </w:rPr>
        <w:t>liofilizācijas</w:t>
      </w:r>
      <w:proofErr w:type="spellEnd"/>
      <w:r>
        <w:rPr>
          <w:rFonts w:ascii="Times New Roman" w:eastAsia="Times New Roman" w:hAnsi="Times New Roman" w:cs="Times New Roman"/>
          <w:sz w:val="24"/>
          <w:szCs w:val="24"/>
        </w:rPr>
        <w:t xml:space="preserve"> un salīdzināta ar ledusskapī glabātiem paraugiem. Glabājot </w:t>
      </w:r>
      <w:proofErr w:type="spellStart"/>
      <w:r>
        <w:rPr>
          <w:rFonts w:ascii="Times New Roman" w:eastAsia="Times New Roman" w:hAnsi="Times New Roman" w:cs="Times New Roman"/>
          <w:i/>
          <w:sz w:val="24"/>
          <w:szCs w:val="24"/>
        </w:rPr>
        <w:t>G.lucidum</w:t>
      </w:r>
      <w:proofErr w:type="spellEnd"/>
      <w:r>
        <w:rPr>
          <w:rFonts w:ascii="Times New Roman" w:eastAsia="Times New Roman" w:hAnsi="Times New Roman" w:cs="Times New Roman"/>
          <w:sz w:val="24"/>
          <w:szCs w:val="24"/>
        </w:rPr>
        <w:t xml:space="preserve"> sēņu </w:t>
      </w:r>
      <w:proofErr w:type="spellStart"/>
      <w:r>
        <w:rPr>
          <w:rFonts w:ascii="Times New Roman" w:eastAsia="Times New Roman" w:hAnsi="Times New Roman" w:cs="Times New Roman"/>
          <w:sz w:val="24"/>
          <w:szCs w:val="24"/>
        </w:rPr>
        <w:t>supernatantu</w:t>
      </w:r>
      <w:proofErr w:type="spellEnd"/>
      <w:r>
        <w:rPr>
          <w:rFonts w:ascii="Times New Roman" w:eastAsia="Times New Roman" w:hAnsi="Times New Roman" w:cs="Times New Roman"/>
          <w:sz w:val="24"/>
          <w:szCs w:val="24"/>
        </w:rPr>
        <w:t xml:space="preserve"> paraugus ledusskapī +4</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C, to </w:t>
      </w:r>
      <w:proofErr w:type="spellStart"/>
      <w:r>
        <w:rPr>
          <w:rFonts w:ascii="Times New Roman" w:eastAsia="Times New Roman" w:hAnsi="Times New Roman" w:cs="Times New Roman"/>
          <w:sz w:val="24"/>
          <w:szCs w:val="24"/>
        </w:rPr>
        <w:t>lignīnolītisko</w:t>
      </w:r>
      <w:proofErr w:type="spellEnd"/>
      <w:r>
        <w:rPr>
          <w:rFonts w:ascii="Times New Roman" w:eastAsia="Times New Roman" w:hAnsi="Times New Roman" w:cs="Times New Roman"/>
          <w:sz w:val="24"/>
          <w:szCs w:val="24"/>
        </w:rPr>
        <w:t xml:space="preserve"> fermentu aktivitāte  3 </w:t>
      </w:r>
      <w:proofErr w:type="spellStart"/>
      <w:r>
        <w:rPr>
          <w:rFonts w:ascii="Times New Roman" w:eastAsia="Times New Roman" w:hAnsi="Times New Roman" w:cs="Times New Roman"/>
          <w:sz w:val="24"/>
          <w:szCs w:val="24"/>
        </w:rPr>
        <w:t>mēnēšu</w:t>
      </w:r>
      <w:proofErr w:type="spellEnd"/>
      <w:r>
        <w:rPr>
          <w:rFonts w:ascii="Times New Roman" w:eastAsia="Times New Roman" w:hAnsi="Times New Roman" w:cs="Times New Roman"/>
          <w:sz w:val="24"/>
          <w:szCs w:val="24"/>
        </w:rPr>
        <w:t xml:space="preserve"> laikā pakāpeniski samazinās līdz aptuveni 75% no sākotnējās vērtības, bet  </w:t>
      </w:r>
      <w:proofErr w:type="spellStart"/>
      <w:r>
        <w:rPr>
          <w:rFonts w:ascii="Times New Roman" w:eastAsia="Times New Roman" w:hAnsi="Times New Roman" w:cs="Times New Roman"/>
          <w:i/>
          <w:sz w:val="24"/>
          <w:szCs w:val="24"/>
        </w:rPr>
        <w:t>L.edodes</w:t>
      </w:r>
      <w:proofErr w:type="spellEnd"/>
      <w:r>
        <w:rPr>
          <w:rFonts w:ascii="Times New Roman" w:eastAsia="Times New Roman" w:hAnsi="Times New Roman" w:cs="Times New Roman"/>
          <w:sz w:val="24"/>
          <w:szCs w:val="24"/>
        </w:rPr>
        <w:t xml:space="preserve"> saglabā tikai 24%. Savukārt sasaldēto</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G.lucidum</w:t>
      </w:r>
      <w:proofErr w:type="spellEnd"/>
      <w:r>
        <w:rPr>
          <w:rFonts w:ascii="Times New Roman" w:eastAsia="Times New Roman" w:hAnsi="Times New Roman" w:cs="Times New Roman"/>
          <w:sz w:val="24"/>
          <w:szCs w:val="24"/>
        </w:rPr>
        <w:t xml:space="preserve"> paraugu fermentu aktivitāte pēc gada bija 28-35 % no sākotnējās vērtības, bet</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L.edodes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26-30% .</w:t>
      </w:r>
    </w:p>
    <w:p w:rsidR="00655AB9" w:rsidRDefault="00655AB9" w:rsidP="005E7561">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Liofilizētiem</w:t>
      </w:r>
      <w:proofErr w:type="spellEnd"/>
      <w:r>
        <w:rPr>
          <w:rFonts w:ascii="Times New Roman" w:eastAsia="Times New Roman" w:hAnsi="Times New Roman" w:cs="Times New Roman"/>
          <w:sz w:val="24"/>
          <w:szCs w:val="24"/>
        </w:rPr>
        <w:t xml:space="preserve"> sēņu </w:t>
      </w:r>
      <w:proofErr w:type="spellStart"/>
      <w:r>
        <w:rPr>
          <w:rFonts w:ascii="Times New Roman" w:eastAsia="Times New Roman" w:hAnsi="Times New Roman" w:cs="Times New Roman"/>
          <w:sz w:val="24"/>
          <w:szCs w:val="24"/>
        </w:rPr>
        <w:t>supernatantiem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fermentatu</w:t>
      </w:r>
      <w:proofErr w:type="spellEnd"/>
      <w:r>
        <w:rPr>
          <w:rFonts w:ascii="Times New Roman" w:eastAsia="Times New Roman" w:hAnsi="Times New Roman" w:cs="Times New Roman"/>
          <w:sz w:val="24"/>
          <w:szCs w:val="24"/>
        </w:rPr>
        <w:t xml:space="preserve"> aktivitātes saglabāšanās ir atkarīga no kultivēšanas apstākļiem. Stacionāros apstākļos kultivētām sēnēm </w:t>
      </w:r>
      <w:proofErr w:type="spellStart"/>
      <w:r>
        <w:rPr>
          <w:rFonts w:ascii="Times New Roman" w:eastAsia="Times New Roman" w:hAnsi="Times New Roman" w:cs="Times New Roman"/>
          <w:sz w:val="24"/>
          <w:szCs w:val="24"/>
        </w:rPr>
        <w:t>supernatantos</w:t>
      </w:r>
      <w:proofErr w:type="spellEnd"/>
      <w:r>
        <w:rPr>
          <w:rFonts w:ascii="Times New Roman" w:eastAsia="Times New Roman" w:hAnsi="Times New Roman" w:cs="Times New Roman"/>
          <w:sz w:val="24"/>
          <w:szCs w:val="24"/>
        </w:rPr>
        <w:t xml:space="preserve"> fermentu aktivitāte </w:t>
      </w:r>
      <w:proofErr w:type="spellStart"/>
      <w:r>
        <w:rPr>
          <w:rFonts w:ascii="Times New Roman" w:eastAsia="Times New Roman" w:hAnsi="Times New Roman" w:cs="Times New Roman"/>
          <w:sz w:val="24"/>
          <w:szCs w:val="24"/>
        </w:rPr>
        <w:t>liofilizētiem</w:t>
      </w:r>
      <w:proofErr w:type="spellEnd"/>
      <w:r>
        <w:rPr>
          <w:rFonts w:ascii="Times New Roman" w:eastAsia="Times New Roman" w:hAnsi="Times New Roman" w:cs="Times New Roman"/>
          <w:sz w:val="24"/>
          <w:szCs w:val="24"/>
        </w:rPr>
        <w:t xml:space="preserve"> paraugiem saglabājas labāk. </w:t>
      </w:r>
      <w:proofErr w:type="spellStart"/>
      <w:r>
        <w:rPr>
          <w:rFonts w:ascii="Times New Roman" w:eastAsia="Times New Roman" w:hAnsi="Times New Roman" w:cs="Times New Roman"/>
          <w:sz w:val="24"/>
          <w:szCs w:val="24"/>
        </w:rPr>
        <w:t>Liofilizētiem</w:t>
      </w:r>
      <w:proofErr w:type="spellEnd"/>
      <w:r>
        <w:rPr>
          <w:rFonts w:ascii="Times New Roman" w:eastAsia="Times New Roman" w:hAnsi="Times New Roman" w:cs="Times New Roman"/>
          <w:sz w:val="24"/>
          <w:szCs w:val="24"/>
        </w:rPr>
        <w:t xml:space="preserve">, stacionāri audzētiem paraugiem </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G.lucidum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lakāzes</w:t>
      </w:r>
      <w:proofErr w:type="spellEnd"/>
      <w:r>
        <w:rPr>
          <w:rFonts w:ascii="Times New Roman" w:eastAsia="Times New Roman" w:hAnsi="Times New Roman" w:cs="Times New Roman"/>
          <w:sz w:val="24"/>
          <w:szCs w:val="24"/>
        </w:rPr>
        <w:t xml:space="preserve"> aktivitāte bija 89-90 % no sākotnējās vērtības.</w:t>
      </w:r>
    </w:p>
    <w:p w:rsidR="00655AB9" w:rsidRDefault="00655AB9" w:rsidP="00655AB9">
      <w:pPr>
        <w:rPr>
          <w:rFonts w:ascii="Times New Roman" w:eastAsia="Times New Roman" w:hAnsi="Times New Roman" w:cs="Times New Roman"/>
          <w:sz w:val="24"/>
          <w:szCs w:val="24"/>
        </w:rPr>
      </w:pPr>
    </w:p>
    <w:p w:rsidR="00655AB9" w:rsidRDefault="00655AB9" w:rsidP="00655AB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3.4.  </w:t>
      </w:r>
      <w:proofErr w:type="spellStart"/>
      <w:r>
        <w:rPr>
          <w:rFonts w:ascii="Times New Roman" w:eastAsia="Times New Roman" w:hAnsi="Times New Roman" w:cs="Times New Roman"/>
          <w:b/>
          <w:i/>
          <w:sz w:val="24"/>
          <w:szCs w:val="24"/>
        </w:rPr>
        <w:t>Drosophila</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melanogaster</w:t>
      </w:r>
      <w:proofErr w:type="spellEnd"/>
      <w:r>
        <w:rPr>
          <w:rFonts w:ascii="Times New Roman" w:eastAsia="Times New Roman" w:hAnsi="Times New Roman" w:cs="Times New Roman"/>
          <w:b/>
          <w:sz w:val="24"/>
          <w:szCs w:val="24"/>
        </w:rPr>
        <w:t xml:space="preserve"> pielietojums kā </w:t>
      </w:r>
      <w:proofErr w:type="spellStart"/>
      <w:r>
        <w:rPr>
          <w:rFonts w:ascii="Times New Roman" w:eastAsia="Times New Roman" w:hAnsi="Times New Roman" w:cs="Times New Roman"/>
          <w:b/>
          <w:sz w:val="24"/>
          <w:szCs w:val="24"/>
        </w:rPr>
        <w:t>modeļorganismu</w:t>
      </w:r>
      <w:proofErr w:type="spellEnd"/>
      <w:r>
        <w:rPr>
          <w:rFonts w:ascii="Times New Roman" w:eastAsia="Times New Roman" w:hAnsi="Times New Roman" w:cs="Times New Roman"/>
          <w:b/>
          <w:sz w:val="24"/>
          <w:szCs w:val="24"/>
        </w:rPr>
        <w:t xml:space="preserve"> priekš bioloģiski aktīvu un iespējami </w:t>
      </w:r>
      <w:proofErr w:type="spellStart"/>
      <w:r>
        <w:rPr>
          <w:rFonts w:ascii="Times New Roman" w:eastAsia="Times New Roman" w:hAnsi="Times New Roman" w:cs="Times New Roman"/>
          <w:b/>
          <w:sz w:val="24"/>
          <w:szCs w:val="24"/>
        </w:rPr>
        <w:t>genotoksisku</w:t>
      </w:r>
      <w:proofErr w:type="spellEnd"/>
      <w:r>
        <w:rPr>
          <w:rFonts w:ascii="Times New Roman" w:eastAsia="Times New Roman" w:hAnsi="Times New Roman" w:cs="Times New Roman"/>
          <w:b/>
          <w:sz w:val="24"/>
          <w:szCs w:val="24"/>
        </w:rPr>
        <w:t xml:space="preserve"> efektu konstatēšanas sēņu biomasā un ekstraktos pēc to audzēšanas lignīnu saturošā barotnē</w:t>
      </w:r>
    </w:p>
    <w:p w:rsidR="00655AB9" w:rsidRDefault="00655AB9" w:rsidP="005E756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Tiek turpināta </w:t>
      </w:r>
      <w:proofErr w:type="spellStart"/>
      <w:r>
        <w:rPr>
          <w:rFonts w:ascii="Times New Roman" w:eastAsia="Times New Roman" w:hAnsi="Times New Roman" w:cs="Times New Roman"/>
          <w:sz w:val="24"/>
          <w:szCs w:val="24"/>
        </w:rPr>
        <w:t>dziļumkultūrās</w:t>
      </w:r>
      <w:proofErr w:type="spellEnd"/>
      <w:r>
        <w:rPr>
          <w:rFonts w:ascii="Times New Roman" w:eastAsia="Times New Roman" w:hAnsi="Times New Roman" w:cs="Times New Roman"/>
          <w:sz w:val="24"/>
          <w:szCs w:val="24"/>
        </w:rPr>
        <w:t xml:space="preserve"> ½ MEB barotnē ar 2% lignīna piedevu savairotu </w:t>
      </w:r>
      <w:r>
        <w:rPr>
          <w:rFonts w:ascii="Times New Roman" w:eastAsia="Times New Roman" w:hAnsi="Times New Roman" w:cs="Times New Roman"/>
          <w:i/>
          <w:sz w:val="24"/>
          <w:szCs w:val="24"/>
        </w:rPr>
        <w:t xml:space="preserve">L. </w:t>
      </w:r>
      <w:proofErr w:type="spellStart"/>
      <w:r>
        <w:rPr>
          <w:rFonts w:ascii="Times New Roman" w:eastAsia="Times New Roman" w:hAnsi="Times New Roman" w:cs="Times New Roman"/>
          <w:i/>
          <w:sz w:val="24"/>
          <w:szCs w:val="24"/>
        </w:rPr>
        <w:t>edode</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3565 un </w:t>
      </w:r>
      <w:r>
        <w:rPr>
          <w:rFonts w:ascii="Times New Roman" w:eastAsia="Times New Roman" w:hAnsi="Times New Roman" w:cs="Times New Roman"/>
          <w:i/>
          <w:sz w:val="24"/>
          <w:szCs w:val="24"/>
        </w:rPr>
        <w:t xml:space="preserve">G. </w:t>
      </w:r>
      <w:proofErr w:type="spellStart"/>
      <w:r>
        <w:rPr>
          <w:rFonts w:ascii="Times New Roman" w:eastAsia="Times New Roman" w:hAnsi="Times New Roman" w:cs="Times New Roman"/>
          <w:i/>
          <w:sz w:val="24"/>
          <w:szCs w:val="24"/>
        </w:rPr>
        <w:t>lucidum</w:t>
      </w:r>
      <w:proofErr w:type="spellEnd"/>
      <w:r>
        <w:rPr>
          <w:rFonts w:ascii="Times New Roman" w:eastAsia="Times New Roman" w:hAnsi="Times New Roman" w:cs="Times New Roman"/>
          <w:sz w:val="24"/>
          <w:szCs w:val="24"/>
        </w:rPr>
        <w:t xml:space="preserve"> 9621 biomasu ekstraktu bioloģiskās aktivitātes izpēte </w:t>
      </w:r>
      <w:proofErr w:type="spellStart"/>
      <w:r>
        <w:rPr>
          <w:rFonts w:ascii="Times New Roman" w:eastAsia="Times New Roman" w:hAnsi="Times New Roman" w:cs="Times New Roman"/>
          <w:sz w:val="24"/>
          <w:szCs w:val="24"/>
        </w:rPr>
        <w:t>drozofilas</w:t>
      </w:r>
      <w:proofErr w:type="spellEnd"/>
      <w:r>
        <w:rPr>
          <w:rFonts w:ascii="Times New Roman" w:eastAsia="Times New Roman" w:hAnsi="Times New Roman" w:cs="Times New Roman"/>
          <w:sz w:val="24"/>
          <w:szCs w:val="24"/>
        </w:rPr>
        <w:t xml:space="preserve"> modelī. </w:t>
      </w:r>
    </w:p>
    <w:p w:rsidR="00655AB9" w:rsidRDefault="00655AB9" w:rsidP="005E756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Lai papildus novērtētu doto ekstraktu iespējamo </w:t>
      </w:r>
      <w:proofErr w:type="spellStart"/>
      <w:r>
        <w:rPr>
          <w:rFonts w:ascii="Times New Roman" w:eastAsia="Times New Roman" w:hAnsi="Times New Roman" w:cs="Times New Roman"/>
          <w:sz w:val="24"/>
          <w:szCs w:val="24"/>
        </w:rPr>
        <w:t>genotoksisko</w:t>
      </w:r>
      <w:proofErr w:type="spellEnd"/>
      <w:r>
        <w:rPr>
          <w:rFonts w:ascii="Times New Roman" w:eastAsia="Times New Roman" w:hAnsi="Times New Roman" w:cs="Times New Roman"/>
          <w:sz w:val="24"/>
          <w:szCs w:val="24"/>
        </w:rPr>
        <w:t xml:space="preserve"> aktivitāti, veikts SMART jeb </w:t>
      </w:r>
      <w:proofErr w:type="spellStart"/>
      <w:r>
        <w:rPr>
          <w:rFonts w:ascii="Times New Roman" w:eastAsia="Times New Roman" w:hAnsi="Times New Roman" w:cs="Times New Roman"/>
          <w:sz w:val="24"/>
          <w:szCs w:val="24"/>
        </w:rPr>
        <w:t>somatisko</w:t>
      </w:r>
      <w:proofErr w:type="spellEnd"/>
      <w:r>
        <w:rPr>
          <w:rFonts w:ascii="Times New Roman" w:eastAsia="Times New Roman" w:hAnsi="Times New Roman" w:cs="Times New Roman"/>
          <w:sz w:val="24"/>
          <w:szCs w:val="24"/>
        </w:rPr>
        <w:t xml:space="preserve"> mutāciju un rekombinācijas tests (SMART) un uzsākta atsevišķu šūnu gēla elektroforēze jeb “komētas” tests. Ekstraktu grupās, izmantojot SMART testu,  netika novērota </w:t>
      </w:r>
      <w:proofErr w:type="spellStart"/>
      <w:r>
        <w:rPr>
          <w:rFonts w:ascii="Times New Roman" w:eastAsia="Times New Roman" w:hAnsi="Times New Roman" w:cs="Times New Roman"/>
          <w:sz w:val="24"/>
          <w:szCs w:val="24"/>
        </w:rPr>
        <w:t>genotoksiska</w:t>
      </w:r>
      <w:proofErr w:type="spellEnd"/>
      <w:r>
        <w:rPr>
          <w:rFonts w:ascii="Times New Roman" w:eastAsia="Times New Roman" w:hAnsi="Times New Roman" w:cs="Times New Roman"/>
          <w:sz w:val="24"/>
          <w:szCs w:val="24"/>
        </w:rPr>
        <w:t xml:space="preserve"> ietekme.</w:t>
      </w:r>
    </w:p>
    <w:p w:rsidR="00655AB9" w:rsidRDefault="00655AB9" w:rsidP="005E7561">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Priekšizpētes</w:t>
      </w:r>
      <w:proofErr w:type="spellEnd"/>
      <w:r>
        <w:rPr>
          <w:rFonts w:ascii="Times New Roman" w:eastAsia="Times New Roman" w:hAnsi="Times New Roman" w:cs="Times New Roman"/>
          <w:sz w:val="24"/>
          <w:szCs w:val="24"/>
        </w:rPr>
        <w:t xml:space="preserve"> eksperimentos novērots </w:t>
      </w:r>
      <w:proofErr w:type="spellStart"/>
      <w:r>
        <w:rPr>
          <w:rFonts w:ascii="Times New Roman" w:eastAsia="Times New Roman" w:hAnsi="Times New Roman" w:cs="Times New Roman"/>
          <w:sz w:val="24"/>
          <w:szCs w:val="24"/>
        </w:rPr>
        <w:t>superoksīda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dismutāzes</w:t>
      </w:r>
      <w:proofErr w:type="spellEnd"/>
      <w:r>
        <w:rPr>
          <w:rFonts w:ascii="Times New Roman" w:eastAsia="Times New Roman" w:hAnsi="Times New Roman" w:cs="Times New Roman"/>
          <w:sz w:val="24"/>
          <w:szCs w:val="24"/>
        </w:rPr>
        <w:t xml:space="preserve"> (SOD) un katalāzes (CAT) pieaugums ar </w:t>
      </w:r>
      <w:r>
        <w:rPr>
          <w:rFonts w:ascii="Times New Roman" w:eastAsia="Times New Roman" w:hAnsi="Times New Roman" w:cs="Times New Roman"/>
          <w:i/>
          <w:sz w:val="24"/>
          <w:szCs w:val="24"/>
        </w:rPr>
        <w:t xml:space="preserve">L. </w:t>
      </w:r>
      <w:proofErr w:type="spellStart"/>
      <w:r>
        <w:rPr>
          <w:rFonts w:ascii="Times New Roman" w:eastAsia="Times New Roman" w:hAnsi="Times New Roman" w:cs="Times New Roman"/>
          <w:i/>
          <w:sz w:val="24"/>
          <w:szCs w:val="24"/>
        </w:rPr>
        <w:t>edodes</w:t>
      </w:r>
      <w:proofErr w:type="spellEnd"/>
      <w:r>
        <w:rPr>
          <w:rFonts w:ascii="Times New Roman" w:eastAsia="Times New Roman" w:hAnsi="Times New Roman" w:cs="Times New Roman"/>
          <w:sz w:val="24"/>
          <w:szCs w:val="24"/>
        </w:rPr>
        <w:t xml:space="preserve"> augļķermeņu ekstraktu barotiem kāpuriem pēc pakļaušanas 50 </w:t>
      </w:r>
      <w:proofErr w:type="spellStart"/>
      <w:r>
        <w:rPr>
          <w:rFonts w:ascii="Times New Roman" w:eastAsia="Times New Roman" w:hAnsi="Times New Roman" w:cs="Times New Roman"/>
          <w:sz w:val="24"/>
          <w:szCs w:val="24"/>
        </w:rPr>
        <w:t>mM</w:t>
      </w:r>
      <w:proofErr w:type="spellEnd"/>
      <w:r>
        <w:rPr>
          <w:rFonts w:ascii="Times New Roman" w:eastAsia="Times New Roman" w:hAnsi="Times New Roman" w:cs="Times New Roman"/>
          <w:sz w:val="24"/>
          <w:szCs w:val="24"/>
        </w:rPr>
        <w:t xml:space="preserve">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Izmatojot doto eksperimenta dizainu, uzsākta SOD un CAT noteikšana kāpuros, kas saņēmuši </w:t>
      </w:r>
      <w:proofErr w:type="spellStart"/>
      <w:r>
        <w:rPr>
          <w:rFonts w:ascii="Times New Roman" w:eastAsia="Times New Roman" w:hAnsi="Times New Roman" w:cs="Times New Roman"/>
          <w:sz w:val="24"/>
          <w:szCs w:val="24"/>
        </w:rPr>
        <w:t>dziļumkultūrās</w:t>
      </w:r>
      <w:proofErr w:type="spellEnd"/>
      <w:r>
        <w:rPr>
          <w:rFonts w:ascii="Times New Roman" w:eastAsia="Times New Roman" w:hAnsi="Times New Roman" w:cs="Times New Roman"/>
          <w:sz w:val="24"/>
          <w:szCs w:val="24"/>
        </w:rPr>
        <w:t xml:space="preserve"> savairotu </w:t>
      </w:r>
      <w:r>
        <w:rPr>
          <w:rFonts w:ascii="Times New Roman" w:eastAsia="Times New Roman" w:hAnsi="Times New Roman" w:cs="Times New Roman"/>
          <w:i/>
          <w:sz w:val="24"/>
          <w:szCs w:val="24"/>
        </w:rPr>
        <w:t xml:space="preserve">L. </w:t>
      </w:r>
      <w:proofErr w:type="spellStart"/>
      <w:r>
        <w:rPr>
          <w:rFonts w:ascii="Times New Roman" w:eastAsia="Times New Roman" w:hAnsi="Times New Roman" w:cs="Times New Roman"/>
          <w:i/>
          <w:sz w:val="24"/>
          <w:szCs w:val="24"/>
        </w:rPr>
        <w:t>edodes</w:t>
      </w:r>
      <w:proofErr w:type="spellEnd"/>
      <w:r>
        <w:rPr>
          <w:rFonts w:ascii="Times New Roman" w:eastAsia="Times New Roman" w:hAnsi="Times New Roman" w:cs="Times New Roman"/>
          <w:sz w:val="24"/>
          <w:szCs w:val="24"/>
        </w:rPr>
        <w:t xml:space="preserve"> un </w:t>
      </w:r>
      <w:r>
        <w:rPr>
          <w:rFonts w:ascii="Times New Roman" w:eastAsia="Times New Roman" w:hAnsi="Times New Roman" w:cs="Times New Roman"/>
          <w:i/>
          <w:sz w:val="24"/>
          <w:szCs w:val="24"/>
        </w:rPr>
        <w:t xml:space="preserve">G. </w:t>
      </w:r>
      <w:proofErr w:type="spellStart"/>
      <w:r>
        <w:rPr>
          <w:rFonts w:ascii="Times New Roman" w:eastAsia="Times New Roman" w:hAnsi="Times New Roman" w:cs="Times New Roman"/>
          <w:i/>
          <w:sz w:val="24"/>
          <w:szCs w:val="24"/>
        </w:rPr>
        <w:t>lucidum</w:t>
      </w:r>
      <w:proofErr w:type="spellEnd"/>
      <w:r>
        <w:rPr>
          <w:rFonts w:ascii="Times New Roman" w:eastAsia="Times New Roman" w:hAnsi="Times New Roman" w:cs="Times New Roman"/>
          <w:sz w:val="24"/>
          <w:szCs w:val="24"/>
        </w:rPr>
        <w:t xml:space="preserve"> micēlija biomasu ekstraktus.</w:t>
      </w:r>
    </w:p>
    <w:p w:rsidR="005C059F" w:rsidRPr="005E7561" w:rsidRDefault="00655AB9" w:rsidP="005E756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L. </w:t>
      </w:r>
      <w:proofErr w:type="spellStart"/>
      <w:r>
        <w:rPr>
          <w:rFonts w:ascii="Times New Roman" w:eastAsia="Times New Roman" w:hAnsi="Times New Roman" w:cs="Times New Roman"/>
          <w:i/>
          <w:sz w:val="24"/>
          <w:szCs w:val="24"/>
        </w:rPr>
        <w:t>edodes</w:t>
      </w:r>
      <w:proofErr w:type="spellEnd"/>
      <w:r>
        <w:rPr>
          <w:rFonts w:ascii="Times New Roman" w:eastAsia="Times New Roman" w:hAnsi="Times New Roman" w:cs="Times New Roman"/>
          <w:sz w:val="24"/>
          <w:szCs w:val="24"/>
        </w:rPr>
        <w:t xml:space="preserve"> augļķermeņu ekstraktu grupās novērota mazāka </w:t>
      </w:r>
      <w:proofErr w:type="spellStart"/>
      <w:r>
        <w:rPr>
          <w:rFonts w:ascii="Times New Roman" w:eastAsia="Times New Roman" w:hAnsi="Times New Roman" w:cs="Times New Roman"/>
          <w:sz w:val="24"/>
          <w:szCs w:val="24"/>
        </w:rPr>
        <w:t>imago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letalitāte</w:t>
      </w:r>
      <w:proofErr w:type="spellEnd"/>
      <w:r>
        <w:rPr>
          <w:rFonts w:ascii="Times New Roman" w:eastAsia="Times New Roman" w:hAnsi="Times New Roman" w:cs="Times New Roman"/>
          <w:sz w:val="24"/>
          <w:szCs w:val="24"/>
        </w:rPr>
        <w:t xml:space="preserve"> septiskas infekcijas gadījumā un intensīvāks </w:t>
      </w:r>
      <w:proofErr w:type="spellStart"/>
      <w:r>
        <w:rPr>
          <w:rFonts w:ascii="Times New Roman" w:eastAsia="Times New Roman" w:hAnsi="Times New Roman" w:cs="Times New Roman"/>
          <w:sz w:val="24"/>
          <w:szCs w:val="24"/>
        </w:rPr>
        <w:t>melanizācijas</w:t>
      </w:r>
      <w:proofErr w:type="spellEnd"/>
      <w:r>
        <w:rPr>
          <w:rFonts w:ascii="Times New Roman" w:eastAsia="Times New Roman" w:hAnsi="Times New Roman" w:cs="Times New Roman"/>
          <w:sz w:val="24"/>
          <w:szCs w:val="24"/>
        </w:rPr>
        <w:t xml:space="preserve"> process. Iegūti pirmie rezultāti par </w:t>
      </w:r>
      <w:proofErr w:type="spellStart"/>
      <w:r>
        <w:rPr>
          <w:rFonts w:ascii="Times New Roman" w:eastAsia="Times New Roman" w:hAnsi="Times New Roman" w:cs="Times New Roman"/>
          <w:sz w:val="24"/>
          <w:szCs w:val="24"/>
        </w:rPr>
        <w:t>dziļumkultūrās</w:t>
      </w:r>
      <w:proofErr w:type="spellEnd"/>
      <w:r>
        <w:rPr>
          <w:rFonts w:ascii="Times New Roman" w:eastAsia="Times New Roman" w:hAnsi="Times New Roman" w:cs="Times New Roman"/>
          <w:sz w:val="24"/>
          <w:szCs w:val="24"/>
        </w:rPr>
        <w:t xml:space="preserve"> savairotu </w:t>
      </w:r>
      <w:r>
        <w:rPr>
          <w:rFonts w:ascii="Times New Roman" w:eastAsia="Times New Roman" w:hAnsi="Times New Roman" w:cs="Times New Roman"/>
          <w:i/>
          <w:sz w:val="24"/>
          <w:szCs w:val="24"/>
        </w:rPr>
        <w:t xml:space="preserve">L. </w:t>
      </w:r>
      <w:proofErr w:type="spellStart"/>
      <w:r>
        <w:rPr>
          <w:rFonts w:ascii="Times New Roman" w:eastAsia="Times New Roman" w:hAnsi="Times New Roman" w:cs="Times New Roman"/>
          <w:i/>
          <w:sz w:val="24"/>
          <w:szCs w:val="24"/>
        </w:rPr>
        <w:t>edodes</w:t>
      </w:r>
      <w:proofErr w:type="spellEnd"/>
      <w:r>
        <w:rPr>
          <w:rFonts w:ascii="Times New Roman" w:eastAsia="Times New Roman" w:hAnsi="Times New Roman" w:cs="Times New Roman"/>
          <w:sz w:val="24"/>
          <w:szCs w:val="24"/>
        </w:rPr>
        <w:t xml:space="preserve"> un </w:t>
      </w:r>
      <w:r>
        <w:rPr>
          <w:rFonts w:ascii="Times New Roman" w:eastAsia="Times New Roman" w:hAnsi="Times New Roman" w:cs="Times New Roman"/>
          <w:i/>
          <w:sz w:val="24"/>
          <w:szCs w:val="24"/>
        </w:rPr>
        <w:t xml:space="preserve">G. </w:t>
      </w:r>
      <w:proofErr w:type="spellStart"/>
      <w:r>
        <w:rPr>
          <w:rFonts w:ascii="Times New Roman" w:eastAsia="Times New Roman" w:hAnsi="Times New Roman" w:cs="Times New Roman"/>
          <w:i/>
          <w:sz w:val="24"/>
          <w:szCs w:val="24"/>
        </w:rPr>
        <w:t>lucidum</w:t>
      </w:r>
      <w:proofErr w:type="spellEnd"/>
      <w:r>
        <w:rPr>
          <w:rFonts w:ascii="Times New Roman" w:eastAsia="Times New Roman" w:hAnsi="Times New Roman" w:cs="Times New Roman"/>
          <w:sz w:val="24"/>
          <w:szCs w:val="24"/>
        </w:rPr>
        <w:t xml:space="preserve"> biomasu ekstraktu ietekmi uz kāpuru </w:t>
      </w:r>
      <w:proofErr w:type="spellStart"/>
      <w:r>
        <w:rPr>
          <w:rFonts w:ascii="Times New Roman" w:eastAsia="Times New Roman" w:hAnsi="Times New Roman" w:cs="Times New Roman"/>
          <w:sz w:val="24"/>
          <w:szCs w:val="24"/>
        </w:rPr>
        <w:t>melanizācijas</w:t>
      </w:r>
      <w:proofErr w:type="spellEnd"/>
      <w:r>
        <w:rPr>
          <w:rFonts w:ascii="Times New Roman" w:eastAsia="Times New Roman" w:hAnsi="Times New Roman" w:cs="Times New Roman"/>
          <w:sz w:val="24"/>
          <w:szCs w:val="24"/>
        </w:rPr>
        <w:t xml:space="preserve"> reakcijas intensitāti un </w:t>
      </w:r>
      <w:proofErr w:type="spellStart"/>
      <w:r>
        <w:rPr>
          <w:rFonts w:ascii="Times New Roman" w:eastAsia="Times New Roman" w:hAnsi="Times New Roman" w:cs="Times New Roman"/>
          <w:sz w:val="24"/>
          <w:szCs w:val="24"/>
        </w:rPr>
        <w:t>imago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letalitāti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Staphylococcus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septiskas infekcijas gadījumā.</w:t>
      </w:r>
    </w:p>
    <w:p w:rsidR="005C059F" w:rsidRDefault="005C059F" w:rsidP="005C059F">
      <w:pPr>
        <w:pStyle w:val="Default"/>
        <w:spacing w:line="360" w:lineRule="auto"/>
        <w:jc w:val="both"/>
        <w:rPr>
          <w:b/>
        </w:rPr>
      </w:pPr>
      <w:r w:rsidRPr="005C059F">
        <w:rPr>
          <w:b/>
        </w:rPr>
        <w:t>5.</w:t>
      </w:r>
      <w:r>
        <w:t xml:space="preserve"> </w:t>
      </w:r>
      <w:r w:rsidRPr="000641AF">
        <w:rPr>
          <w:b/>
        </w:rPr>
        <w:t>Pētniecības rezultātu publiskas pieejamības nodrošināšana.</w:t>
      </w:r>
    </w:p>
    <w:p w:rsidR="005E7561" w:rsidRDefault="005E7561" w:rsidP="005C059F">
      <w:pPr>
        <w:pStyle w:val="Default"/>
        <w:spacing w:line="360" w:lineRule="auto"/>
        <w:jc w:val="both"/>
        <w:rPr>
          <w:b/>
        </w:rPr>
      </w:pPr>
    </w:p>
    <w:p w:rsidR="00655AB9" w:rsidRDefault="00655AB9" w:rsidP="005E756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Pētniecības rezultātu publiskai pieejamībai pārskata periodā tiek gatavotas divas publikācijas par tēmu: </w:t>
      </w:r>
    </w:p>
    <w:p w:rsidR="00655AB9" w:rsidRDefault="00655AB9" w:rsidP="005E7561">
      <w:pPr>
        <w:pStyle w:val="ListParagraph"/>
        <w:numPr>
          <w:ilvl w:val="0"/>
          <w:numId w:val="13"/>
        </w:numPr>
        <w:spacing w:after="0" w:line="360" w:lineRule="auto"/>
        <w:ind w:left="504"/>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Furfural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Potential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feedstock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for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Polymer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Production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Conformity</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of</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the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Catalytic</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Activity</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of</w:t>
      </w:r>
      <w:proofErr w:type="spellEnd"/>
      <w:r>
        <w:rPr>
          <w:rFonts w:ascii="Times New Roman" w:hAnsi="Times New Roman" w:cs="Times New Roman"/>
          <w:color w:val="000000" w:themeColor="text1"/>
          <w:sz w:val="24"/>
          <w:szCs w:val="24"/>
        </w:rPr>
        <w:t xml:space="preserve"> Salt </w:t>
      </w:r>
      <w:proofErr w:type="spellStart"/>
      <w:r>
        <w:rPr>
          <w:rFonts w:ascii="Times New Roman" w:hAnsi="Times New Roman" w:cs="Times New Roman"/>
          <w:color w:val="000000" w:themeColor="text1"/>
          <w:sz w:val="24"/>
          <w:szCs w:val="24"/>
        </w:rPr>
        <w:t>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the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Pretreatment</w:t>
      </w:r>
      <w:proofErr w:type="spellEnd"/>
      <w:r>
        <w:rPr>
          <w:rFonts w:ascii="Times New Roman" w:hAnsi="Times New Roman" w:cs="Times New Roman"/>
          <w:color w:val="000000" w:themeColor="text1"/>
          <w:sz w:val="24"/>
          <w:szCs w:val="24"/>
        </w:rPr>
        <w:t xml:space="preserve"> Process;</w:t>
      </w:r>
    </w:p>
    <w:p w:rsidR="00655AB9" w:rsidRDefault="00655AB9" w:rsidP="005E7561">
      <w:pPr>
        <w:pStyle w:val="ListParagraph"/>
        <w:numPr>
          <w:ilvl w:val="0"/>
          <w:numId w:val="13"/>
        </w:numPr>
        <w:spacing w:after="0" w:line="360" w:lineRule="auto"/>
        <w:ind w:left="504"/>
        <w:jc w:val="both"/>
        <w:rPr>
          <w:rFonts w:ascii="Times New Roman" w:hAnsi="Times New Roman" w:cs="Times New Roman"/>
          <w:color w:val="000000" w:themeColor="text1"/>
          <w:sz w:val="24"/>
          <w:szCs w:val="24"/>
        </w:rPr>
      </w:pPr>
      <w:proofErr w:type="spellStart"/>
      <w:r w:rsidRPr="00E44D5F">
        <w:rPr>
          <w:rFonts w:ascii="Times New Roman" w:hAnsi="Times New Roman" w:cs="Times New Roman"/>
          <w:color w:val="000000" w:themeColor="text1"/>
          <w:sz w:val="24"/>
          <w:szCs w:val="24"/>
        </w:rPr>
        <w:lastRenderedPageBreak/>
        <w:t>Differential</w:t>
      </w:r>
      <w:proofErr w:type="spellEnd"/>
      <w:r w:rsidRPr="00E44D5F">
        <w:rPr>
          <w:rFonts w:ascii="Times New Roman" w:hAnsi="Times New Roman" w:cs="Times New Roman"/>
          <w:color w:val="000000" w:themeColor="text1"/>
          <w:sz w:val="24"/>
          <w:szCs w:val="24"/>
        </w:rPr>
        <w:t xml:space="preserve"> </w:t>
      </w:r>
      <w:proofErr w:type="spellStart"/>
      <w:r w:rsidRPr="00E44D5F">
        <w:rPr>
          <w:rFonts w:ascii="Times New Roman" w:hAnsi="Times New Roman" w:cs="Times New Roman"/>
          <w:color w:val="000000" w:themeColor="text1"/>
          <w:sz w:val="24"/>
          <w:szCs w:val="24"/>
        </w:rPr>
        <w:t>Catalysis</w:t>
      </w:r>
      <w:proofErr w:type="spellEnd"/>
      <w:r w:rsidRPr="00E44D5F">
        <w:rPr>
          <w:rFonts w:ascii="Times New Roman" w:hAnsi="Times New Roman" w:cs="Times New Roman"/>
          <w:color w:val="000000" w:themeColor="text1"/>
          <w:sz w:val="24"/>
          <w:szCs w:val="24"/>
        </w:rPr>
        <w:t xml:space="preserve"> </w:t>
      </w:r>
      <w:proofErr w:type="spellStart"/>
      <w:r w:rsidRPr="00E44D5F">
        <w:rPr>
          <w:rFonts w:ascii="Times New Roman" w:hAnsi="Times New Roman" w:cs="Times New Roman"/>
          <w:color w:val="000000" w:themeColor="text1"/>
          <w:sz w:val="24"/>
          <w:szCs w:val="24"/>
        </w:rPr>
        <w:t>of</w:t>
      </w:r>
      <w:proofErr w:type="spellEnd"/>
      <w:r w:rsidRPr="00E44D5F">
        <w:rPr>
          <w:rFonts w:ascii="Times New Roman" w:hAnsi="Times New Roman" w:cs="Times New Roman"/>
          <w:color w:val="000000" w:themeColor="text1"/>
          <w:sz w:val="24"/>
          <w:szCs w:val="24"/>
        </w:rPr>
        <w:t xml:space="preserve"> </w:t>
      </w:r>
      <w:proofErr w:type="spellStart"/>
      <w:r w:rsidRPr="00E44D5F">
        <w:rPr>
          <w:rFonts w:ascii="Times New Roman" w:hAnsi="Times New Roman" w:cs="Times New Roman"/>
          <w:color w:val="000000" w:themeColor="text1"/>
          <w:sz w:val="24"/>
          <w:szCs w:val="24"/>
        </w:rPr>
        <w:t>Depolymerisation</w:t>
      </w:r>
      <w:proofErr w:type="spellEnd"/>
      <w:r w:rsidRPr="00E44D5F">
        <w:rPr>
          <w:rFonts w:ascii="Times New Roman" w:hAnsi="Times New Roman" w:cs="Times New Roman"/>
          <w:color w:val="000000" w:themeColor="text1"/>
          <w:sz w:val="24"/>
          <w:szCs w:val="24"/>
        </w:rPr>
        <w:t xml:space="preserve"> </w:t>
      </w:r>
      <w:proofErr w:type="spellStart"/>
      <w:r w:rsidRPr="00E44D5F">
        <w:rPr>
          <w:rFonts w:ascii="Times New Roman" w:hAnsi="Times New Roman" w:cs="Times New Roman"/>
          <w:color w:val="000000" w:themeColor="text1"/>
          <w:sz w:val="24"/>
          <w:szCs w:val="24"/>
        </w:rPr>
        <w:t>and</w:t>
      </w:r>
      <w:proofErr w:type="spellEnd"/>
      <w:r w:rsidRPr="00E44D5F">
        <w:rPr>
          <w:rFonts w:ascii="Times New Roman" w:hAnsi="Times New Roman" w:cs="Times New Roman"/>
          <w:color w:val="000000" w:themeColor="text1"/>
          <w:sz w:val="24"/>
          <w:szCs w:val="24"/>
        </w:rPr>
        <w:t xml:space="preserve"> </w:t>
      </w:r>
      <w:proofErr w:type="spellStart"/>
      <w:r w:rsidRPr="00E44D5F">
        <w:rPr>
          <w:rFonts w:ascii="Times New Roman" w:hAnsi="Times New Roman" w:cs="Times New Roman"/>
          <w:color w:val="000000" w:themeColor="text1"/>
          <w:sz w:val="24"/>
          <w:szCs w:val="24"/>
        </w:rPr>
        <w:t>Dehydration</w:t>
      </w:r>
      <w:proofErr w:type="spellEnd"/>
      <w:r w:rsidRPr="00E44D5F">
        <w:rPr>
          <w:rFonts w:ascii="Times New Roman" w:hAnsi="Times New Roman" w:cs="Times New Roman"/>
          <w:color w:val="000000" w:themeColor="text1"/>
          <w:sz w:val="24"/>
          <w:szCs w:val="24"/>
        </w:rPr>
        <w:t xml:space="preserve"> </w:t>
      </w:r>
      <w:proofErr w:type="spellStart"/>
      <w:r w:rsidRPr="00E44D5F">
        <w:rPr>
          <w:rFonts w:ascii="Times New Roman" w:hAnsi="Times New Roman" w:cs="Times New Roman"/>
          <w:color w:val="000000" w:themeColor="text1"/>
          <w:sz w:val="24"/>
          <w:szCs w:val="24"/>
        </w:rPr>
        <w:t>Reactions</w:t>
      </w:r>
      <w:proofErr w:type="spellEnd"/>
      <w:r w:rsidRPr="00E44D5F">
        <w:rPr>
          <w:rFonts w:ascii="Times New Roman" w:hAnsi="Times New Roman" w:cs="Times New Roman"/>
          <w:color w:val="000000" w:themeColor="text1"/>
          <w:sz w:val="24"/>
          <w:szCs w:val="24"/>
        </w:rPr>
        <w:t xml:space="preserve">: </w:t>
      </w:r>
      <w:proofErr w:type="spellStart"/>
      <w:r w:rsidRPr="00E44D5F">
        <w:rPr>
          <w:rFonts w:ascii="Times New Roman" w:hAnsi="Times New Roman" w:cs="Times New Roman"/>
          <w:color w:val="000000" w:themeColor="text1"/>
          <w:sz w:val="24"/>
          <w:szCs w:val="24"/>
        </w:rPr>
        <w:t>Producing</w:t>
      </w:r>
      <w:proofErr w:type="spellEnd"/>
      <w:r w:rsidRPr="00E44D5F">
        <w:rPr>
          <w:rFonts w:ascii="Times New Roman" w:hAnsi="Times New Roman" w:cs="Times New Roman"/>
          <w:color w:val="000000" w:themeColor="text1"/>
          <w:sz w:val="24"/>
          <w:szCs w:val="24"/>
        </w:rPr>
        <w:t xml:space="preserve"> </w:t>
      </w:r>
      <w:proofErr w:type="spellStart"/>
      <w:r w:rsidRPr="00E44D5F">
        <w:rPr>
          <w:rFonts w:ascii="Times New Roman" w:hAnsi="Times New Roman" w:cs="Times New Roman"/>
          <w:color w:val="000000" w:themeColor="text1"/>
          <w:sz w:val="24"/>
          <w:szCs w:val="24"/>
        </w:rPr>
        <w:t>Furfural</w:t>
      </w:r>
      <w:proofErr w:type="spellEnd"/>
      <w:r w:rsidRPr="00E44D5F">
        <w:rPr>
          <w:rFonts w:ascii="Times New Roman" w:hAnsi="Times New Roman" w:cs="Times New Roman"/>
          <w:color w:val="000000" w:themeColor="text1"/>
          <w:sz w:val="24"/>
          <w:szCs w:val="24"/>
        </w:rPr>
        <w:t xml:space="preserve"> </w:t>
      </w:r>
      <w:proofErr w:type="spellStart"/>
      <w:r w:rsidRPr="00E44D5F">
        <w:rPr>
          <w:rFonts w:ascii="Times New Roman" w:hAnsi="Times New Roman" w:cs="Times New Roman"/>
          <w:color w:val="000000" w:themeColor="text1"/>
          <w:sz w:val="24"/>
          <w:szCs w:val="24"/>
        </w:rPr>
        <w:t>from</w:t>
      </w:r>
      <w:proofErr w:type="spellEnd"/>
      <w:r w:rsidRPr="00E44D5F">
        <w:rPr>
          <w:rFonts w:ascii="Times New Roman" w:hAnsi="Times New Roman" w:cs="Times New Roman"/>
          <w:color w:val="000000" w:themeColor="text1"/>
          <w:sz w:val="24"/>
          <w:szCs w:val="24"/>
        </w:rPr>
        <w:t xml:space="preserve"> </w:t>
      </w:r>
      <w:proofErr w:type="spellStart"/>
      <w:r w:rsidRPr="00E44D5F">
        <w:rPr>
          <w:rFonts w:ascii="Times New Roman" w:hAnsi="Times New Roman" w:cs="Times New Roman"/>
          <w:color w:val="000000" w:themeColor="text1"/>
          <w:sz w:val="24"/>
          <w:szCs w:val="24"/>
        </w:rPr>
        <w:t>Plant</w:t>
      </w:r>
      <w:proofErr w:type="spellEnd"/>
      <w:r w:rsidRPr="00E44D5F">
        <w:rPr>
          <w:rFonts w:ascii="Times New Roman" w:hAnsi="Times New Roman" w:cs="Times New Roman"/>
          <w:color w:val="000000" w:themeColor="text1"/>
          <w:sz w:val="24"/>
          <w:szCs w:val="24"/>
        </w:rPr>
        <w:t xml:space="preserve"> </w:t>
      </w:r>
      <w:proofErr w:type="spellStart"/>
      <w:r w:rsidRPr="00E44D5F">
        <w:rPr>
          <w:rFonts w:ascii="Times New Roman" w:hAnsi="Times New Roman" w:cs="Times New Roman"/>
          <w:color w:val="000000" w:themeColor="text1"/>
          <w:sz w:val="24"/>
          <w:szCs w:val="24"/>
        </w:rPr>
        <w:t>Biomass</w:t>
      </w:r>
      <w:proofErr w:type="spellEnd"/>
      <w:r>
        <w:rPr>
          <w:rFonts w:ascii="Times New Roman" w:hAnsi="Times New Roman" w:cs="Times New Roman"/>
          <w:color w:val="000000" w:themeColor="text1"/>
          <w:sz w:val="24"/>
          <w:szCs w:val="24"/>
        </w:rPr>
        <w:t>.</w:t>
      </w:r>
    </w:p>
    <w:p w:rsidR="00655AB9" w:rsidRPr="003765E0" w:rsidRDefault="00655AB9" w:rsidP="005E756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Tās tiks iesniegtas publicēšanai žurnālā - “</w:t>
      </w:r>
      <w:proofErr w:type="spellStart"/>
      <w:r w:rsidRPr="002829D2">
        <w:rPr>
          <w:rFonts w:ascii="Times New Roman" w:hAnsi="Times New Roman" w:cs="Times New Roman"/>
          <w:color w:val="000000" w:themeColor="text1"/>
          <w:sz w:val="24"/>
          <w:szCs w:val="24"/>
        </w:rPr>
        <w:t>Journal</w:t>
      </w:r>
      <w:proofErr w:type="spellEnd"/>
      <w:r w:rsidRPr="002829D2">
        <w:rPr>
          <w:rFonts w:ascii="Times New Roman" w:hAnsi="Times New Roman" w:cs="Times New Roman"/>
          <w:color w:val="000000" w:themeColor="text1"/>
          <w:sz w:val="24"/>
          <w:szCs w:val="24"/>
        </w:rPr>
        <w:t xml:space="preserve"> </w:t>
      </w:r>
      <w:proofErr w:type="spellStart"/>
      <w:r w:rsidRPr="002829D2">
        <w:rPr>
          <w:rFonts w:ascii="Times New Roman" w:hAnsi="Times New Roman" w:cs="Times New Roman"/>
          <w:color w:val="000000" w:themeColor="text1"/>
          <w:sz w:val="24"/>
          <w:szCs w:val="24"/>
        </w:rPr>
        <w:t>of</w:t>
      </w:r>
      <w:proofErr w:type="spellEnd"/>
      <w:r w:rsidRPr="002829D2">
        <w:rPr>
          <w:rFonts w:ascii="Times New Roman" w:hAnsi="Times New Roman" w:cs="Times New Roman"/>
          <w:color w:val="000000" w:themeColor="text1"/>
          <w:sz w:val="24"/>
          <w:szCs w:val="24"/>
        </w:rPr>
        <w:t xml:space="preserve"> </w:t>
      </w:r>
      <w:proofErr w:type="spellStart"/>
      <w:r w:rsidRPr="002829D2">
        <w:rPr>
          <w:rFonts w:ascii="Times New Roman" w:hAnsi="Times New Roman" w:cs="Times New Roman"/>
          <w:color w:val="000000" w:themeColor="text1"/>
          <w:sz w:val="24"/>
          <w:szCs w:val="24"/>
        </w:rPr>
        <w:t>Renewable</w:t>
      </w:r>
      <w:proofErr w:type="spellEnd"/>
      <w:r w:rsidRPr="002829D2">
        <w:rPr>
          <w:rFonts w:ascii="Times New Roman" w:hAnsi="Times New Roman" w:cs="Times New Roman"/>
          <w:color w:val="000000" w:themeColor="text1"/>
          <w:sz w:val="24"/>
          <w:szCs w:val="24"/>
        </w:rPr>
        <w:t xml:space="preserve"> </w:t>
      </w:r>
      <w:proofErr w:type="spellStart"/>
      <w:r w:rsidRPr="002829D2">
        <w:rPr>
          <w:rFonts w:ascii="Times New Roman" w:hAnsi="Times New Roman" w:cs="Times New Roman"/>
          <w:color w:val="000000" w:themeColor="text1"/>
          <w:sz w:val="24"/>
          <w:szCs w:val="24"/>
        </w:rPr>
        <w:t>Materials</w:t>
      </w:r>
      <w:proofErr w:type="spellEnd"/>
      <w:r>
        <w:rPr>
          <w:rFonts w:ascii="Times New Roman" w:hAnsi="Times New Roman" w:cs="Times New Roman"/>
          <w:color w:val="000000" w:themeColor="text1"/>
          <w:sz w:val="24"/>
          <w:szCs w:val="24"/>
        </w:rPr>
        <w:t>”</w:t>
      </w:r>
    </w:p>
    <w:p w:rsidR="00655AB9" w:rsidRDefault="00655AB9" w:rsidP="005E756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Ar šādiem nosaukumiem ir sagatavota mutiskā prezentācija un </w:t>
      </w:r>
      <w:proofErr w:type="spellStart"/>
      <w:r>
        <w:rPr>
          <w:rFonts w:ascii="Times New Roman" w:hAnsi="Times New Roman" w:cs="Times New Roman"/>
          <w:color w:val="000000" w:themeColor="text1"/>
          <w:sz w:val="24"/>
          <w:szCs w:val="24"/>
        </w:rPr>
        <w:t>postera</w:t>
      </w:r>
      <w:proofErr w:type="spellEnd"/>
      <w:r>
        <w:rPr>
          <w:rFonts w:ascii="Times New Roman" w:hAnsi="Times New Roman" w:cs="Times New Roman"/>
          <w:color w:val="000000" w:themeColor="text1"/>
          <w:sz w:val="24"/>
          <w:szCs w:val="24"/>
        </w:rPr>
        <w:t xml:space="preserve"> prezentācija dalībai </w:t>
      </w:r>
      <w:proofErr w:type="spellStart"/>
      <w:r>
        <w:rPr>
          <w:rFonts w:ascii="Times New Roman" w:hAnsi="Times New Roman" w:cs="Times New Roman"/>
          <w:color w:val="000000" w:themeColor="text1"/>
          <w:sz w:val="24"/>
          <w:szCs w:val="24"/>
        </w:rPr>
        <w:t>starptautiksā</w:t>
      </w:r>
      <w:proofErr w:type="spellEnd"/>
      <w:r>
        <w:rPr>
          <w:rFonts w:ascii="Times New Roman" w:hAnsi="Times New Roman" w:cs="Times New Roman"/>
          <w:color w:val="000000" w:themeColor="text1"/>
          <w:sz w:val="24"/>
          <w:szCs w:val="24"/>
        </w:rPr>
        <w:t xml:space="preserve"> konferencē: “</w:t>
      </w:r>
      <w:proofErr w:type="spellStart"/>
      <w:r w:rsidR="00710F38">
        <w:fldChar w:fldCharType="begin"/>
      </w:r>
      <w:r w:rsidR="00710F38">
        <w:instrText xml:space="preserve"> HYPERLINK "http://www.techscience.com/JRM/special/spec1.html" \t "_blank" </w:instrText>
      </w:r>
      <w:r w:rsidR="00710F38">
        <w:fldChar w:fldCharType="separate"/>
      </w:r>
      <w:r w:rsidRPr="008C2730">
        <w:rPr>
          <w:rFonts w:ascii="Times New Roman" w:hAnsi="Times New Roman" w:cs="Times New Roman"/>
          <w:color w:val="000000" w:themeColor="text1"/>
          <w:sz w:val="24"/>
          <w:szCs w:val="24"/>
        </w:rPr>
        <w:t>The</w:t>
      </w:r>
      <w:proofErr w:type="spellEnd"/>
      <w:r w:rsidRPr="008C2730">
        <w:rPr>
          <w:rFonts w:ascii="Times New Roman" w:hAnsi="Times New Roman" w:cs="Times New Roman"/>
          <w:color w:val="000000" w:themeColor="text1"/>
          <w:sz w:val="24"/>
          <w:szCs w:val="24"/>
        </w:rPr>
        <w:t xml:space="preserve"> 10th </w:t>
      </w:r>
      <w:proofErr w:type="spellStart"/>
      <w:r w:rsidRPr="008C2730">
        <w:rPr>
          <w:rFonts w:ascii="Times New Roman" w:hAnsi="Times New Roman" w:cs="Times New Roman"/>
          <w:color w:val="000000" w:themeColor="text1"/>
          <w:sz w:val="24"/>
          <w:szCs w:val="24"/>
        </w:rPr>
        <w:t>Conference</w:t>
      </w:r>
      <w:proofErr w:type="spellEnd"/>
      <w:r w:rsidRPr="008C2730">
        <w:rPr>
          <w:rFonts w:ascii="Times New Roman" w:hAnsi="Times New Roman" w:cs="Times New Roman"/>
          <w:color w:val="000000" w:themeColor="text1"/>
          <w:sz w:val="24"/>
          <w:szCs w:val="24"/>
        </w:rPr>
        <w:t xml:space="preserve"> </w:t>
      </w:r>
      <w:proofErr w:type="spellStart"/>
      <w:r w:rsidRPr="008C2730">
        <w:rPr>
          <w:rFonts w:ascii="Times New Roman" w:hAnsi="Times New Roman" w:cs="Times New Roman"/>
          <w:color w:val="000000" w:themeColor="text1"/>
          <w:sz w:val="24"/>
          <w:szCs w:val="24"/>
        </w:rPr>
        <w:t>on</w:t>
      </w:r>
      <w:proofErr w:type="spellEnd"/>
      <w:r w:rsidRPr="008C2730">
        <w:rPr>
          <w:rFonts w:ascii="Times New Roman" w:hAnsi="Times New Roman" w:cs="Times New Roman"/>
          <w:color w:val="000000" w:themeColor="text1"/>
          <w:sz w:val="24"/>
          <w:szCs w:val="24"/>
        </w:rPr>
        <w:t xml:space="preserve"> Green </w:t>
      </w:r>
      <w:proofErr w:type="spellStart"/>
      <w:r w:rsidRPr="008C2730">
        <w:rPr>
          <w:rFonts w:ascii="Times New Roman" w:hAnsi="Times New Roman" w:cs="Times New Roman"/>
          <w:color w:val="000000" w:themeColor="text1"/>
          <w:sz w:val="24"/>
          <w:szCs w:val="24"/>
        </w:rPr>
        <w:t>Chemistry</w:t>
      </w:r>
      <w:proofErr w:type="spellEnd"/>
      <w:r w:rsidRPr="008C2730">
        <w:rPr>
          <w:rFonts w:ascii="Times New Roman" w:hAnsi="Times New Roman" w:cs="Times New Roman"/>
          <w:color w:val="000000" w:themeColor="text1"/>
          <w:sz w:val="24"/>
          <w:szCs w:val="24"/>
        </w:rPr>
        <w:t xml:space="preserve"> </w:t>
      </w:r>
      <w:proofErr w:type="spellStart"/>
      <w:r w:rsidRPr="008C2730">
        <w:rPr>
          <w:rFonts w:ascii="Times New Roman" w:hAnsi="Times New Roman" w:cs="Times New Roman"/>
          <w:color w:val="000000" w:themeColor="text1"/>
          <w:sz w:val="24"/>
          <w:szCs w:val="24"/>
        </w:rPr>
        <w:t>and</w:t>
      </w:r>
      <w:proofErr w:type="spellEnd"/>
      <w:r w:rsidRPr="008C2730">
        <w:rPr>
          <w:rFonts w:ascii="Times New Roman" w:hAnsi="Times New Roman" w:cs="Times New Roman"/>
          <w:color w:val="000000" w:themeColor="text1"/>
          <w:sz w:val="24"/>
          <w:szCs w:val="24"/>
        </w:rPr>
        <w:t xml:space="preserve"> </w:t>
      </w:r>
      <w:proofErr w:type="spellStart"/>
      <w:r w:rsidRPr="008C2730">
        <w:rPr>
          <w:rFonts w:ascii="Times New Roman" w:hAnsi="Times New Roman" w:cs="Times New Roman"/>
          <w:color w:val="000000" w:themeColor="text1"/>
          <w:sz w:val="24"/>
          <w:szCs w:val="24"/>
        </w:rPr>
        <w:t>Nanotechnologies</w:t>
      </w:r>
      <w:proofErr w:type="spellEnd"/>
      <w:r w:rsidRPr="008C2730">
        <w:rPr>
          <w:rFonts w:ascii="Times New Roman" w:hAnsi="Times New Roman" w:cs="Times New Roman"/>
          <w:color w:val="000000" w:themeColor="text1"/>
          <w:sz w:val="24"/>
          <w:szCs w:val="24"/>
        </w:rPr>
        <w:t xml:space="preserve"> </w:t>
      </w:r>
      <w:proofErr w:type="spellStart"/>
      <w:r w:rsidRPr="008C2730">
        <w:rPr>
          <w:rFonts w:ascii="Times New Roman" w:hAnsi="Times New Roman" w:cs="Times New Roman"/>
          <w:color w:val="000000" w:themeColor="text1"/>
          <w:sz w:val="24"/>
          <w:szCs w:val="24"/>
        </w:rPr>
        <w:t>in</w:t>
      </w:r>
      <w:proofErr w:type="spellEnd"/>
      <w:r w:rsidRPr="008C2730">
        <w:rPr>
          <w:rFonts w:ascii="Times New Roman" w:hAnsi="Times New Roman" w:cs="Times New Roman"/>
          <w:color w:val="000000" w:themeColor="text1"/>
          <w:sz w:val="24"/>
          <w:szCs w:val="24"/>
        </w:rPr>
        <w:t xml:space="preserve"> </w:t>
      </w:r>
      <w:proofErr w:type="spellStart"/>
      <w:r w:rsidRPr="008C2730">
        <w:rPr>
          <w:rFonts w:ascii="Times New Roman" w:hAnsi="Times New Roman" w:cs="Times New Roman"/>
          <w:color w:val="000000" w:themeColor="text1"/>
          <w:sz w:val="24"/>
          <w:szCs w:val="24"/>
        </w:rPr>
        <w:t>Polymeric</w:t>
      </w:r>
      <w:proofErr w:type="spellEnd"/>
      <w:r w:rsidRPr="008C2730">
        <w:rPr>
          <w:rFonts w:ascii="Times New Roman" w:hAnsi="Times New Roman" w:cs="Times New Roman"/>
          <w:color w:val="000000" w:themeColor="text1"/>
          <w:sz w:val="24"/>
          <w:szCs w:val="24"/>
        </w:rPr>
        <w:t xml:space="preserve"> </w:t>
      </w:r>
      <w:proofErr w:type="spellStart"/>
      <w:r w:rsidRPr="008C2730">
        <w:rPr>
          <w:rFonts w:ascii="Times New Roman" w:hAnsi="Times New Roman" w:cs="Times New Roman"/>
          <w:color w:val="000000" w:themeColor="text1"/>
          <w:sz w:val="24"/>
          <w:szCs w:val="24"/>
        </w:rPr>
        <w:t>Materials</w:t>
      </w:r>
      <w:proofErr w:type="spellEnd"/>
      <w:r w:rsidRPr="008C2730">
        <w:rPr>
          <w:rFonts w:ascii="Times New Roman" w:hAnsi="Times New Roman" w:cs="Times New Roman"/>
          <w:color w:val="000000" w:themeColor="text1"/>
          <w:sz w:val="24"/>
          <w:szCs w:val="24"/>
        </w:rPr>
        <w:t xml:space="preserve"> (GCNPM 2019)</w:t>
      </w:r>
      <w:r w:rsidR="00710F38">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kas notiks Rīgā no 9 līdz 11 oktobrim.  </w:t>
      </w:r>
    </w:p>
    <w:p w:rsidR="005C059F" w:rsidRDefault="005C059F" w:rsidP="005C059F">
      <w:pPr>
        <w:pStyle w:val="NoSpacing"/>
        <w:spacing w:line="360" w:lineRule="auto"/>
        <w:jc w:val="both"/>
        <w:rPr>
          <w:rFonts w:ascii="Times New Roman" w:hAnsi="Times New Roman"/>
          <w:sz w:val="24"/>
          <w:szCs w:val="24"/>
        </w:rPr>
      </w:pPr>
    </w:p>
    <w:sectPr w:rsidR="005C059F" w:rsidSect="003A16A0">
      <w:headerReference w:type="even" r:id="rId8"/>
      <w:headerReference w:type="default" r:id="rId9"/>
      <w:footerReference w:type="even" r:id="rId10"/>
      <w:footerReference w:type="default" r:id="rId11"/>
      <w:pgSz w:w="12240" w:h="15840"/>
      <w:pgMar w:top="1440" w:right="1800" w:bottom="1260" w:left="1800" w:header="284" w:footer="1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F38" w:rsidRDefault="00710F38" w:rsidP="00AE69C3">
      <w:pPr>
        <w:spacing w:after="0" w:line="240" w:lineRule="auto"/>
      </w:pPr>
      <w:r>
        <w:separator/>
      </w:r>
    </w:p>
  </w:endnote>
  <w:endnote w:type="continuationSeparator" w:id="0">
    <w:p w:rsidR="00710F38" w:rsidRDefault="00710F38" w:rsidP="00AE6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472362"/>
      <w:docPartObj>
        <w:docPartGallery w:val="Page Numbers (Bottom of Page)"/>
        <w:docPartUnique/>
      </w:docPartObj>
    </w:sdtPr>
    <w:sdtEndPr>
      <w:rPr>
        <w:noProof/>
      </w:rPr>
    </w:sdtEndPr>
    <w:sdtContent>
      <w:p w:rsidR="009021B9" w:rsidRDefault="00550455">
        <w:pPr>
          <w:pStyle w:val="Footer"/>
          <w:jc w:val="center"/>
        </w:pPr>
        <w:r>
          <w:fldChar w:fldCharType="begin"/>
        </w:r>
        <w:r w:rsidR="009021B9">
          <w:instrText xml:space="preserve"> PAGE   \* MERGEFORMAT </w:instrText>
        </w:r>
        <w:r>
          <w:fldChar w:fldCharType="separate"/>
        </w:r>
        <w:r w:rsidR="0085358A">
          <w:rPr>
            <w:noProof/>
          </w:rPr>
          <w:t>4</w:t>
        </w:r>
        <w:r>
          <w:rPr>
            <w:noProof/>
          </w:rPr>
          <w:fldChar w:fldCharType="end"/>
        </w:r>
      </w:p>
    </w:sdtContent>
  </w:sdt>
  <w:p w:rsidR="009021B9" w:rsidRDefault="009021B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656338"/>
      <w:docPartObj>
        <w:docPartGallery w:val="Page Numbers (Bottom of Page)"/>
        <w:docPartUnique/>
      </w:docPartObj>
    </w:sdtPr>
    <w:sdtEndPr>
      <w:rPr>
        <w:noProof/>
      </w:rPr>
    </w:sdtEndPr>
    <w:sdtContent>
      <w:p w:rsidR="003A16A0" w:rsidRDefault="00550455">
        <w:pPr>
          <w:pStyle w:val="Footer"/>
          <w:jc w:val="center"/>
        </w:pPr>
        <w:r>
          <w:fldChar w:fldCharType="begin"/>
        </w:r>
        <w:r w:rsidR="003A16A0">
          <w:instrText xml:space="preserve"> PAGE   \* MERGEFORMAT </w:instrText>
        </w:r>
        <w:r>
          <w:fldChar w:fldCharType="separate"/>
        </w:r>
        <w:r w:rsidR="0085358A">
          <w:rPr>
            <w:noProof/>
          </w:rPr>
          <w:t>3</w:t>
        </w:r>
        <w:r>
          <w:rPr>
            <w:noProof/>
          </w:rPr>
          <w:fldChar w:fldCharType="end"/>
        </w:r>
      </w:p>
    </w:sdtContent>
  </w:sdt>
  <w:p w:rsidR="003A16A0" w:rsidRDefault="003A16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F38" w:rsidRDefault="00710F38" w:rsidP="00AE69C3">
      <w:pPr>
        <w:spacing w:after="0" w:line="240" w:lineRule="auto"/>
      </w:pPr>
      <w:r>
        <w:separator/>
      </w:r>
    </w:p>
  </w:footnote>
  <w:footnote w:type="continuationSeparator" w:id="0">
    <w:p w:rsidR="00710F38" w:rsidRDefault="00710F38" w:rsidP="00AE6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31" w:rsidRDefault="00070A31">
    <w:pPr>
      <w:pStyle w:val="Header"/>
    </w:pPr>
  </w:p>
  <w:p w:rsidR="00070A31" w:rsidRDefault="00070A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31" w:rsidRDefault="00070A31" w:rsidP="00070A31">
    <w:pPr>
      <w:pStyle w:val="Header"/>
    </w:pPr>
    <w:r w:rsidRPr="003F4187">
      <w:rPr>
        <w:rFonts w:ascii="Times New Roman" w:hAnsi="Times New Roman" w:cs="Times New Roman"/>
        <w:noProof/>
        <w:sz w:val="24"/>
        <w:szCs w:val="24"/>
        <w:lang w:eastAsia="lv-LV"/>
      </w:rPr>
      <w:drawing>
        <wp:inline distT="0" distB="0" distL="0" distR="0">
          <wp:extent cx="5273520" cy="1151255"/>
          <wp:effectExtent l="0" t="0" r="3810" b="0"/>
          <wp:docPr id="48" name="Picture 48" descr="http://www.esfondi.lv/upload/00-logo/logo_2014_2020/LV_ID_EU_logo_ansamblis/LV/RGB/LV_ID_EU_logo_ansamblis_ERA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RAF_RGB.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3739" b="35366"/>
                  <a:stretch/>
                </pic:blipFill>
                <pic:spPr bwMode="auto">
                  <a:xfrm>
                    <a:off x="0" y="0"/>
                    <a:ext cx="5273520" cy="1151255"/>
                  </a:xfrm>
                  <a:prstGeom prst="rect">
                    <a:avLst/>
                  </a:prstGeom>
                  <a:noFill/>
                  <a:ln>
                    <a:noFill/>
                  </a:ln>
                  <a:extLst>
                    <a:ext uri="{53640926-AAD7-44D8-BBD7-CCE9431645EC}">
                      <a14:shadowObscured xmlns:a14="http://schemas.microsoft.com/office/drawing/2010/main"/>
                    </a:ext>
                  </a:extLst>
                </pic:spPr>
              </pic:pic>
            </a:graphicData>
          </a:graphic>
        </wp:inline>
      </w:drawing>
    </w:r>
  </w:p>
  <w:p w:rsidR="00070A31" w:rsidRPr="00AE69C3" w:rsidRDefault="00070A31" w:rsidP="00070A31">
    <w:pPr>
      <w:jc w:val="center"/>
      <w:rPr>
        <w:rFonts w:ascii="Times New Roman" w:hAnsi="Times New Roman" w:cs="Times New Roman"/>
        <w:b/>
        <w:sz w:val="24"/>
        <w:szCs w:val="24"/>
      </w:rPr>
    </w:pPr>
    <w:r w:rsidRPr="003F4187">
      <w:rPr>
        <w:rFonts w:ascii="Times New Roman" w:hAnsi="Times New Roman" w:cs="Times New Roman"/>
        <w:b/>
        <w:sz w:val="24"/>
        <w:szCs w:val="24"/>
      </w:rPr>
      <w:t>ERAF projekta Nr. 1.1.1.1/16/A/</w:t>
    </w:r>
    <w:r>
      <w:rPr>
        <w:rFonts w:ascii="Times New Roman" w:hAnsi="Times New Roman" w:cs="Times New Roman"/>
        <w:b/>
        <w:sz w:val="24"/>
        <w:szCs w:val="24"/>
      </w:rPr>
      <w:t>113</w:t>
    </w:r>
    <w:r w:rsidRPr="003F4187">
      <w:rPr>
        <w:rFonts w:ascii="Times New Roman" w:hAnsi="Times New Roman" w:cs="Times New Roman"/>
        <w:b/>
        <w:sz w:val="24"/>
        <w:szCs w:val="24"/>
      </w:rPr>
      <w:t xml:space="preserve"> “</w:t>
    </w:r>
    <w:r w:rsidRPr="00AE69C3">
      <w:rPr>
        <w:rFonts w:ascii="Times New Roman" w:hAnsi="Times New Roman" w:cs="Times New Roman"/>
        <w:b/>
        <w:sz w:val="24"/>
        <w:szCs w:val="24"/>
      </w:rPr>
      <w:t xml:space="preserve">Jaunas pieejas izstrādāšana vienlaicīgai bioetanola, </w:t>
    </w:r>
    <w:proofErr w:type="spellStart"/>
    <w:r w:rsidRPr="00AE69C3">
      <w:rPr>
        <w:rFonts w:ascii="Times New Roman" w:hAnsi="Times New Roman" w:cs="Times New Roman"/>
        <w:b/>
        <w:sz w:val="24"/>
        <w:szCs w:val="24"/>
      </w:rPr>
      <w:t>furfurola</w:t>
    </w:r>
    <w:proofErr w:type="spellEnd"/>
    <w:r w:rsidRPr="00AE69C3">
      <w:rPr>
        <w:rFonts w:ascii="Times New Roman" w:hAnsi="Times New Roman" w:cs="Times New Roman"/>
        <w:b/>
        <w:sz w:val="24"/>
        <w:szCs w:val="24"/>
      </w:rPr>
      <w:t xml:space="preserve"> un citu vērtīgu produktu </w:t>
    </w:r>
    <w:proofErr w:type="spellStart"/>
    <w:r w:rsidRPr="00AE69C3">
      <w:rPr>
        <w:rFonts w:ascii="Times New Roman" w:hAnsi="Times New Roman" w:cs="Times New Roman"/>
        <w:b/>
        <w:sz w:val="24"/>
        <w:szCs w:val="24"/>
      </w:rPr>
      <w:t>bezatlikumu</w:t>
    </w:r>
    <w:proofErr w:type="spellEnd"/>
    <w:r w:rsidRPr="00AE69C3">
      <w:rPr>
        <w:rFonts w:ascii="Times New Roman" w:hAnsi="Times New Roman" w:cs="Times New Roman"/>
        <w:b/>
        <w:sz w:val="24"/>
        <w:szCs w:val="24"/>
      </w:rPr>
      <w:t xml:space="preserve"> iegūšanai no vietējiem zemkopības pārpalikumiem</w:t>
    </w:r>
    <w:r w:rsidRPr="003F4187">
      <w:rPr>
        <w:rFonts w:ascii="Times New Roman" w:hAnsi="Times New Roman" w:cs="Times New Roman"/>
        <w:b/>
        <w:sz w:val="24"/>
        <w:szCs w:val="24"/>
      </w:rPr>
      <w:t>”</w:t>
    </w:r>
  </w:p>
  <w:p w:rsidR="009021B9" w:rsidRDefault="009021B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A5F"/>
    <w:multiLevelType w:val="hybridMultilevel"/>
    <w:tmpl w:val="02DE5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30DA7"/>
    <w:multiLevelType w:val="multilevel"/>
    <w:tmpl w:val="EB68B1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546380"/>
    <w:multiLevelType w:val="hybridMultilevel"/>
    <w:tmpl w:val="2C2E6CD0"/>
    <w:lvl w:ilvl="0" w:tplc="AC9E98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93254F"/>
    <w:multiLevelType w:val="multilevel"/>
    <w:tmpl w:val="EC32C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BD22923"/>
    <w:multiLevelType w:val="hybridMultilevel"/>
    <w:tmpl w:val="2538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F7D56A1"/>
    <w:multiLevelType w:val="hybridMultilevel"/>
    <w:tmpl w:val="1E82E4F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D10459"/>
    <w:multiLevelType w:val="hybridMultilevel"/>
    <w:tmpl w:val="37E005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B5366B"/>
    <w:multiLevelType w:val="hybridMultilevel"/>
    <w:tmpl w:val="6B54177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BD7103"/>
    <w:multiLevelType w:val="hybridMultilevel"/>
    <w:tmpl w:val="C6B0CE96"/>
    <w:lvl w:ilvl="0" w:tplc="319C77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FD15EF"/>
    <w:multiLevelType w:val="hybridMultilevel"/>
    <w:tmpl w:val="5818054E"/>
    <w:lvl w:ilvl="0" w:tplc="4C084B0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9D45D2"/>
    <w:multiLevelType w:val="hybridMultilevel"/>
    <w:tmpl w:val="3C980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DE1A32"/>
    <w:multiLevelType w:val="hybridMultilevel"/>
    <w:tmpl w:val="D9C874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7D31901"/>
    <w:multiLevelType w:val="hybridMultilevel"/>
    <w:tmpl w:val="A7A881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10"/>
  </w:num>
  <w:num w:numId="5">
    <w:abstractNumId w:val="2"/>
  </w:num>
  <w:num w:numId="6">
    <w:abstractNumId w:val="8"/>
  </w:num>
  <w:num w:numId="7">
    <w:abstractNumId w:val="0"/>
  </w:num>
  <w:num w:numId="8">
    <w:abstractNumId w:val="9"/>
  </w:num>
  <w:num w:numId="9">
    <w:abstractNumId w:val="5"/>
  </w:num>
  <w:num w:numId="10">
    <w:abstractNumId w:val="12"/>
  </w:num>
  <w:num w:numId="11">
    <w:abstractNumId w:val="4"/>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9C3"/>
    <w:rsid w:val="00005C50"/>
    <w:rsid w:val="00005F17"/>
    <w:rsid w:val="00007560"/>
    <w:rsid w:val="000551B4"/>
    <w:rsid w:val="00056746"/>
    <w:rsid w:val="00056931"/>
    <w:rsid w:val="00057814"/>
    <w:rsid w:val="000619BB"/>
    <w:rsid w:val="000665D9"/>
    <w:rsid w:val="00070A31"/>
    <w:rsid w:val="00082F8B"/>
    <w:rsid w:val="00083B8E"/>
    <w:rsid w:val="0009055C"/>
    <w:rsid w:val="00093397"/>
    <w:rsid w:val="000A05CC"/>
    <w:rsid w:val="000A5D41"/>
    <w:rsid w:val="000B486F"/>
    <w:rsid w:val="000B7AD1"/>
    <w:rsid w:val="000C7A4B"/>
    <w:rsid w:val="000D7155"/>
    <w:rsid w:val="000F4910"/>
    <w:rsid w:val="0010097E"/>
    <w:rsid w:val="001013B8"/>
    <w:rsid w:val="001055CC"/>
    <w:rsid w:val="001144A1"/>
    <w:rsid w:val="0011605E"/>
    <w:rsid w:val="00141701"/>
    <w:rsid w:val="001429AB"/>
    <w:rsid w:val="00154E27"/>
    <w:rsid w:val="00185273"/>
    <w:rsid w:val="001A6949"/>
    <w:rsid w:val="001B24D8"/>
    <w:rsid w:val="001D5134"/>
    <w:rsid w:val="00202ABA"/>
    <w:rsid w:val="00217C54"/>
    <w:rsid w:val="0022312D"/>
    <w:rsid w:val="0022507D"/>
    <w:rsid w:val="0023630C"/>
    <w:rsid w:val="00245250"/>
    <w:rsid w:val="00250089"/>
    <w:rsid w:val="00265383"/>
    <w:rsid w:val="002904EE"/>
    <w:rsid w:val="002A4BB3"/>
    <w:rsid w:val="002B5D58"/>
    <w:rsid w:val="002B65F6"/>
    <w:rsid w:val="002C063E"/>
    <w:rsid w:val="002C4504"/>
    <w:rsid w:val="002C5332"/>
    <w:rsid w:val="002E4B23"/>
    <w:rsid w:val="002E52A6"/>
    <w:rsid w:val="002F580C"/>
    <w:rsid w:val="003012B0"/>
    <w:rsid w:val="00301A82"/>
    <w:rsid w:val="00312515"/>
    <w:rsid w:val="0031434B"/>
    <w:rsid w:val="0032625E"/>
    <w:rsid w:val="003426B0"/>
    <w:rsid w:val="00351273"/>
    <w:rsid w:val="0035177F"/>
    <w:rsid w:val="0036138D"/>
    <w:rsid w:val="00392324"/>
    <w:rsid w:val="00392B06"/>
    <w:rsid w:val="003953AC"/>
    <w:rsid w:val="003A16A0"/>
    <w:rsid w:val="003D3C8D"/>
    <w:rsid w:val="004052C4"/>
    <w:rsid w:val="004063A2"/>
    <w:rsid w:val="00407711"/>
    <w:rsid w:val="00423BED"/>
    <w:rsid w:val="00447830"/>
    <w:rsid w:val="004B3547"/>
    <w:rsid w:val="004B4DAA"/>
    <w:rsid w:val="004D24BA"/>
    <w:rsid w:val="004D4E2D"/>
    <w:rsid w:val="0050622D"/>
    <w:rsid w:val="005208A1"/>
    <w:rsid w:val="00526BBC"/>
    <w:rsid w:val="00550455"/>
    <w:rsid w:val="005526D4"/>
    <w:rsid w:val="00552D39"/>
    <w:rsid w:val="0055655E"/>
    <w:rsid w:val="005610C0"/>
    <w:rsid w:val="005638A1"/>
    <w:rsid w:val="005726D9"/>
    <w:rsid w:val="005A3A68"/>
    <w:rsid w:val="005B3364"/>
    <w:rsid w:val="005C059F"/>
    <w:rsid w:val="005C078D"/>
    <w:rsid w:val="005D493A"/>
    <w:rsid w:val="005E6FED"/>
    <w:rsid w:val="005E7561"/>
    <w:rsid w:val="00613368"/>
    <w:rsid w:val="00633650"/>
    <w:rsid w:val="00642861"/>
    <w:rsid w:val="00642EA2"/>
    <w:rsid w:val="00655AB9"/>
    <w:rsid w:val="00656C81"/>
    <w:rsid w:val="006633E7"/>
    <w:rsid w:val="00682D62"/>
    <w:rsid w:val="0069035F"/>
    <w:rsid w:val="006937BC"/>
    <w:rsid w:val="0069611E"/>
    <w:rsid w:val="006A333E"/>
    <w:rsid w:val="006E0758"/>
    <w:rsid w:val="006E69AE"/>
    <w:rsid w:val="00710338"/>
    <w:rsid w:val="00710F38"/>
    <w:rsid w:val="00711705"/>
    <w:rsid w:val="0071311F"/>
    <w:rsid w:val="00715AD3"/>
    <w:rsid w:val="00721C05"/>
    <w:rsid w:val="00746829"/>
    <w:rsid w:val="007469F7"/>
    <w:rsid w:val="00764149"/>
    <w:rsid w:val="007705F3"/>
    <w:rsid w:val="00773F53"/>
    <w:rsid w:val="00787951"/>
    <w:rsid w:val="0079279B"/>
    <w:rsid w:val="00794399"/>
    <w:rsid w:val="007C0DB3"/>
    <w:rsid w:val="007D0F1B"/>
    <w:rsid w:val="007D6636"/>
    <w:rsid w:val="007E7EB7"/>
    <w:rsid w:val="00804A08"/>
    <w:rsid w:val="0081027A"/>
    <w:rsid w:val="00813F2E"/>
    <w:rsid w:val="00834613"/>
    <w:rsid w:val="0084097E"/>
    <w:rsid w:val="00852D9A"/>
    <w:rsid w:val="0085358A"/>
    <w:rsid w:val="008626E8"/>
    <w:rsid w:val="00895236"/>
    <w:rsid w:val="008A1A59"/>
    <w:rsid w:val="008B0BF1"/>
    <w:rsid w:val="008C2730"/>
    <w:rsid w:val="008C44C9"/>
    <w:rsid w:val="008C4B4D"/>
    <w:rsid w:val="008F50A8"/>
    <w:rsid w:val="009021B9"/>
    <w:rsid w:val="00917C14"/>
    <w:rsid w:val="00927A57"/>
    <w:rsid w:val="00953309"/>
    <w:rsid w:val="009550EE"/>
    <w:rsid w:val="009708A8"/>
    <w:rsid w:val="00987169"/>
    <w:rsid w:val="00993344"/>
    <w:rsid w:val="00994D6A"/>
    <w:rsid w:val="009A07DA"/>
    <w:rsid w:val="009A1D36"/>
    <w:rsid w:val="009B546C"/>
    <w:rsid w:val="009D6179"/>
    <w:rsid w:val="009E2717"/>
    <w:rsid w:val="009E2878"/>
    <w:rsid w:val="009E3786"/>
    <w:rsid w:val="00A02D4B"/>
    <w:rsid w:val="00A0580F"/>
    <w:rsid w:val="00A408F8"/>
    <w:rsid w:val="00A432EE"/>
    <w:rsid w:val="00A43B79"/>
    <w:rsid w:val="00A527A3"/>
    <w:rsid w:val="00A62D48"/>
    <w:rsid w:val="00A85BFF"/>
    <w:rsid w:val="00A9138C"/>
    <w:rsid w:val="00AB2C7B"/>
    <w:rsid w:val="00AD0418"/>
    <w:rsid w:val="00AD0AFC"/>
    <w:rsid w:val="00AE69C3"/>
    <w:rsid w:val="00AE785B"/>
    <w:rsid w:val="00AF33E3"/>
    <w:rsid w:val="00B00B4D"/>
    <w:rsid w:val="00B4040B"/>
    <w:rsid w:val="00B45D2D"/>
    <w:rsid w:val="00B500B2"/>
    <w:rsid w:val="00B75714"/>
    <w:rsid w:val="00B77AF5"/>
    <w:rsid w:val="00B80517"/>
    <w:rsid w:val="00B81B2D"/>
    <w:rsid w:val="00BB5B72"/>
    <w:rsid w:val="00BB7A47"/>
    <w:rsid w:val="00BC64FD"/>
    <w:rsid w:val="00C03E7C"/>
    <w:rsid w:val="00C1316F"/>
    <w:rsid w:val="00C14211"/>
    <w:rsid w:val="00C2240B"/>
    <w:rsid w:val="00C30A22"/>
    <w:rsid w:val="00C40A4E"/>
    <w:rsid w:val="00C4795B"/>
    <w:rsid w:val="00C515AC"/>
    <w:rsid w:val="00C51FDF"/>
    <w:rsid w:val="00C61F4D"/>
    <w:rsid w:val="00C874E3"/>
    <w:rsid w:val="00CA1F96"/>
    <w:rsid w:val="00CB52BF"/>
    <w:rsid w:val="00CD6D9C"/>
    <w:rsid w:val="00CE37BC"/>
    <w:rsid w:val="00CF5D8C"/>
    <w:rsid w:val="00D17444"/>
    <w:rsid w:val="00D21456"/>
    <w:rsid w:val="00D32F76"/>
    <w:rsid w:val="00D336E1"/>
    <w:rsid w:val="00D4656F"/>
    <w:rsid w:val="00D673C5"/>
    <w:rsid w:val="00D74651"/>
    <w:rsid w:val="00D7630F"/>
    <w:rsid w:val="00D83EBA"/>
    <w:rsid w:val="00DA27C5"/>
    <w:rsid w:val="00DC623C"/>
    <w:rsid w:val="00DD6EEF"/>
    <w:rsid w:val="00DD7962"/>
    <w:rsid w:val="00DE1631"/>
    <w:rsid w:val="00DF4BBD"/>
    <w:rsid w:val="00DF5E9F"/>
    <w:rsid w:val="00E06AF6"/>
    <w:rsid w:val="00E1580C"/>
    <w:rsid w:val="00E273EA"/>
    <w:rsid w:val="00E30313"/>
    <w:rsid w:val="00E51533"/>
    <w:rsid w:val="00E51992"/>
    <w:rsid w:val="00E53DB2"/>
    <w:rsid w:val="00E63467"/>
    <w:rsid w:val="00E7010A"/>
    <w:rsid w:val="00E708D8"/>
    <w:rsid w:val="00E94CD5"/>
    <w:rsid w:val="00EB717A"/>
    <w:rsid w:val="00EB7E71"/>
    <w:rsid w:val="00EC2075"/>
    <w:rsid w:val="00ED07B5"/>
    <w:rsid w:val="00EE2A56"/>
    <w:rsid w:val="00EF723A"/>
    <w:rsid w:val="00F159EB"/>
    <w:rsid w:val="00F21F44"/>
    <w:rsid w:val="00F44114"/>
    <w:rsid w:val="00F44F6A"/>
    <w:rsid w:val="00F62863"/>
    <w:rsid w:val="00F736A4"/>
    <w:rsid w:val="00F976BC"/>
    <w:rsid w:val="00FB269D"/>
    <w:rsid w:val="00FC0057"/>
    <w:rsid w:val="00FE2AA9"/>
    <w:rsid w:val="00FF7DE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D53BB"/>
  <w15:docId w15:val="{2E183DDC-3FB4-49AC-9FFC-A5D6AD8E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9C3"/>
    <w:pPr>
      <w:spacing w:after="160" w:line="259" w:lineRule="auto"/>
    </w:pPr>
    <w:rPr>
      <w:lang w:val="lv-LV"/>
    </w:rPr>
  </w:style>
  <w:style w:type="paragraph" w:styleId="Heading1">
    <w:name w:val="heading 1"/>
    <w:basedOn w:val="Normal"/>
    <w:next w:val="Normal"/>
    <w:link w:val="Heading1Char"/>
    <w:uiPriority w:val="9"/>
    <w:qFormat/>
    <w:rsid w:val="00D83E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9C3"/>
    <w:rPr>
      <w:rFonts w:ascii="Tahoma" w:hAnsi="Tahoma" w:cs="Tahoma"/>
      <w:sz w:val="16"/>
      <w:szCs w:val="16"/>
      <w:lang w:val="lv-LV"/>
    </w:rPr>
  </w:style>
  <w:style w:type="paragraph" w:styleId="Header">
    <w:name w:val="header"/>
    <w:basedOn w:val="Normal"/>
    <w:link w:val="HeaderChar"/>
    <w:uiPriority w:val="99"/>
    <w:unhideWhenUsed/>
    <w:rsid w:val="00AE69C3"/>
    <w:pPr>
      <w:tabs>
        <w:tab w:val="center" w:pos="4320"/>
        <w:tab w:val="right" w:pos="8640"/>
      </w:tabs>
      <w:spacing w:after="0" w:line="240" w:lineRule="auto"/>
    </w:pPr>
  </w:style>
  <w:style w:type="character" w:customStyle="1" w:styleId="HeaderChar">
    <w:name w:val="Header Char"/>
    <w:basedOn w:val="DefaultParagraphFont"/>
    <w:link w:val="Header"/>
    <w:uiPriority w:val="99"/>
    <w:rsid w:val="00AE69C3"/>
    <w:rPr>
      <w:lang w:val="lv-LV"/>
    </w:rPr>
  </w:style>
  <w:style w:type="paragraph" w:styleId="Footer">
    <w:name w:val="footer"/>
    <w:basedOn w:val="Normal"/>
    <w:link w:val="FooterChar"/>
    <w:uiPriority w:val="99"/>
    <w:unhideWhenUsed/>
    <w:rsid w:val="00AE69C3"/>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69C3"/>
    <w:rPr>
      <w:lang w:val="lv-LV"/>
    </w:rPr>
  </w:style>
  <w:style w:type="paragraph" w:styleId="ListParagraph">
    <w:name w:val="List Paragraph"/>
    <w:basedOn w:val="Normal"/>
    <w:uiPriority w:val="34"/>
    <w:qFormat/>
    <w:rsid w:val="002F580C"/>
    <w:pPr>
      <w:ind w:left="720"/>
      <w:contextualSpacing/>
    </w:pPr>
  </w:style>
  <w:style w:type="paragraph" w:styleId="NormalWeb">
    <w:name w:val="Normal (Web)"/>
    <w:basedOn w:val="Normal"/>
    <w:uiPriority w:val="99"/>
    <w:semiHidden/>
    <w:unhideWhenUsed/>
    <w:rsid w:val="00EB7E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D83EBA"/>
    <w:rPr>
      <w:rFonts w:asciiTheme="majorHAnsi" w:eastAsiaTheme="majorEastAsia" w:hAnsiTheme="majorHAnsi" w:cstheme="majorBidi"/>
      <w:color w:val="365F91" w:themeColor="accent1" w:themeShade="BF"/>
      <w:sz w:val="32"/>
      <w:szCs w:val="32"/>
      <w:lang w:val="lv-LV"/>
    </w:rPr>
  </w:style>
  <w:style w:type="character" w:styleId="Hyperlink">
    <w:name w:val="Hyperlink"/>
    <w:basedOn w:val="DefaultParagraphFont"/>
    <w:uiPriority w:val="99"/>
    <w:semiHidden/>
    <w:unhideWhenUsed/>
    <w:rsid w:val="008C2730"/>
    <w:rPr>
      <w:color w:val="0000FF"/>
      <w:u w:val="single"/>
    </w:rPr>
  </w:style>
  <w:style w:type="character" w:customStyle="1" w:styleId="tlid-translation">
    <w:name w:val="tlid-translation"/>
    <w:basedOn w:val="DefaultParagraphFont"/>
    <w:rsid w:val="00CD6D9C"/>
  </w:style>
  <w:style w:type="paragraph" w:styleId="NoSpacing">
    <w:name w:val="No Spacing"/>
    <w:uiPriority w:val="1"/>
    <w:qFormat/>
    <w:rsid w:val="00CD6D9C"/>
    <w:pPr>
      <w:spacing w:after="0" w:line="240" w:lineRule="auto"/>
    </w:pPr>
    <w:rPr>
      <w:rFonts w:ascii="Calibri" w:eastAsia="Calibri" w:hAnsi="Calibri" w:cs="Times New Roman"/>
      <w:lang w:val="lv-LV"/>
    </w:rPr>
  </w:style>
  <w:style w:type="paragraph" w:customStyle="1" w:styleId="Default">
    <w:name w:val="Default"/>
    <w:rsid w:val="005C059F"/>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1710">
      <w:bodyDiv w:val="1"/>
      <w:marLeft w:val="0"/>
      <w:marRight w:val="0"/>
      <w:marTop w:val="0"/>
      <w:marBottom w:val="0"/>
      <w:divBdr>
        <w:top w:val="none" w:sz="0" w:space="0" w:color="auto"/>
        <w:left w:val="none" w:sz="0" w:space="0" w:color="auto"/>
        <w:bottom w:val="none" w:sz="0" w:space="0" w:color="auto"/>
        <w:right w:val="none" w:sz="0" w:space="0" w:color="auto"/>
      </w:divBdr>
    </w:div>
    <w:div w:id="11615756">
      <w:bodyDiv w:val="1"/>
      <w:marLeft w:val="0"/>
      <w:marRight w:val="0"/>
      <w:marTop w:val="0"/>
      <w:marBottom w:val="0"/>
      <w:divBdr>
        <w:top w:val="none" w:sz="0" w:space="0" w:color="auto"/>
        <w:left w:val="none" w:sz="0" w:space="0" w:color="auto"/>
        <w:bottom w:val="none" w:sz="0" w:space="0" w:color="auto"/>
        <w:right w:val="none" w:sz="0" w:space="0" w:color="auto"/>
      </w:divBdr>
    </w:div>
    <w:div w:id="79104774">
      <w:bodyDiv w:val="1"/>
      <w:marLeft w:val="0"/>
      <w:marRight w:val="0"/>
      <w:marTop w:val="0"/>
      <w:marBottom w:val="0"/>
      <w:divBdr>
        <w:top w:val="none" w:sz="0" w:space="0" w:color="auto"/>
        <w:left w:val="none" w:sz="0" w:space="0" w:color="auto"/>
        <w:bottom w:val="none" w:sz="0" w:space="0" w:color="auto"/>
        <w:right w:val="none" w:sz="0" w:space="0" w:color="auto"/>
      </w:divBdr>
    </w:div>
    <w:div w:id="551617234">
      <w:bodyDiv w:val="1"/>
      <w:marLeft w:val="0"/>
      <w:marRight w:val="0"/>
      <w:marTop w:val="0"/>
      <w:marBottom w:val="0"/>
      <w:divBdr>
        <w:top w:val="none" w:sz="0" w:space="0" w:color="auto"/>
        <w:left w:val="none" w:sz="0" w:space="0" w:color="auto"/>
        <w:bottom w:val="none" w:sz="0" w:space="0" w:color="auto"/>
        <w:right w:val="none" w:sz="0" w:space="0" w:color="auto"/>
      </w:divBdr>
    </w:div>
    <w:div w:id="888765201">
      <w:bodyDiv w:val="1"/>
      <w:marLeft w:val="0"/>
      <w:marRight w:val="0"/>
      <w:marTop w:val="0"/>
      <w:marBottom w:val="0"/>
      <w:divBdr>
        <w:top w:val="none" w:sz="0" w:space="0" w:color="auto"/>
        <w:left w:val="none" w:sz="0" w:space="0" w:color="auto"/>
        <w:bottom w:val="none" w:sz="0" w:space="0" w:color="auto"/>
        <w:right w:val="none" w:sz="0" w:space="0" w:color="auto"/>
      </w:divBdr>
    </w:div>
    <w:div w:id="890922442">
      <w:bodyDiv w:val="1"/>
      <w:marLeft w:val="0"/>
      <w:marRight w:val="0"/>
      <w:marTop w:val="0"/>
      <w:marBottom w:val="0"/>
      <w:divBdr>
        <w:top w:val="none" w:sz="0" w:space="0" w:color="auto"/>
        <w:left w:val="none" w:sz="0" w:space="0" w:color="auto"/>
        <w:bottom w:val="none" w:sz="0" w:space="0" w:color="auto"/>
        <w:right w:val="none" w:sz="0" w:space="0" w:color="auto"/>
      </w:divBdr>
    </w:div>
    <w:div w:id="958342514">
      <w:bodyDiv w:val="1"/>
      <w:marLeft w:val="0"/>
      <w:marRight w:val="0"/>
      <w:marTop w:val="0"/>
      <w:marBottom w:val="0"/>
      <w:divBdr>
        <w:top w:val="none" w:sz="0" w:space="0" w:color="auto"/>
        <w:left w:val="none" w:sz="0" w:space="0" w:color="auto"/>
        <w:bottom w:val="none" w:sz="0" w:space="0" w:color="auto"/>
        <w:right w:val="none" w:sz="0" w:space="0" w:color="auto"/>
      </w:divBdr>
    </w:div>
    <w:div w:id="1069814463">
      <w:bodyDiv w:val="1"/>
      <w:marLeft w:val="0"/>
      <w:marRight w:val="0"/>
      <w:marTop w:val="0"/>
      <w:marBottom w:val="0"/>
      <w:divBdr>
        <w:top w:val="none" w:sz="0" w:space="0" w:color="auto"/>
        <w:left w:val="none" w:sz="0" w:space="0" w:color="auto"/>
        <w:bottom w:val="none" w:sz="0" w:space="0" w:color="auto"/>
        <w:right w:val="none" w:sz="0" w:space="0" w:color="auto"/>
      </w:divBdr>
    </w:div>
    <w:div w:id="1092123256">
      <w:bodyDiv w:val="1"/>
      <w:marLeft w:val="0"/>
      <w:marRight w:val="0"/>
      <w:marTop w:val="0"/>
      <w:marBottom w:val="0"/>
      <w:divBdr>
        <w:top w:val="none" w:sz="0" w:space="0" w:color="auto"/>
        <w:left w:val="none" w:sz="0" w:space="0" w:color="auto"/>
        <w:bottom w:val="none" w:sz="0" w:space="0" w:color="auto"/>
        <w:right w:val="none" w:sz="0" w:space="0" w:color="auto"/>
      </w:divBdr>
    </w:div>
    <w:div w:id="1180971926">
      <w:bodyDiv w:val="1"/>
      <w:marLeft w:val="0"/>
      <w:marRight w:val="0"/>
      <w:marTop w:val="0"/>
      <w:marBottom w:val="0"/>
      <w:divBdr>
        <w:top w:val="none" w:sz="0" w:space="0" w:color="auto"/>
        <w:left w:val="none" w:sz="0" w:space="0" w:color="auto"/>
        <w:bottom w:val="none" w:sz="0" w:space="0" w:color="auto"/>
        <w:right w:val="none" w:sz="0" w:space="0" w:color="auto"/>
      </w:divBdr>
    </w:div>
    <w:div w:id="1211304235">
      <w:bodyDiv w:val="1"/>
      <w:marLeft w:val="0"/>
      <w:marRight w:val="0"/>
      <w:marTop w:val="0"/>
      <w:marBottom w:val="0"/>
      <w:divBdr>
        <w:top w:val="none" w:sz="0" w:space="0" w:color="auto"/>
        <w:left w:val="none" w:sz="0" w:space="0" w:color="auto"/>
        <w:bottom w:val="none" w:sz="0" w:space="0" w:color="auto"/>
        <w:right w:val="none" w:sz="0" w:space="0" w:color="auto"/>
      </w:divBdr>
    </w:div>
    <w:div w:id="1292245161">
      <w:bodyDiv w:val="1"/>
      <w:marLeft w:val="0"/>
      <w:marRight w:val="0"/>
      <w:marTop w:val="0"/>
      <w:marBottom w:val="0"/>
      <w:divBdr>
        <w:top w:val="none" w:sz="0" w:space="0" w:color="auto"/>
        <w:left w:val="none" w:sz="0" w:space="0" w:color="auto"/>
        <w:bottom w:val="none" w:sz="0" w:space="0" w:color="auto"/>
        <w:right w:val="none" w:sz="0" w:space="0" w:color="auto"/>
      </w:divBdr>
    </w:div>
    <w:div w:id="1348680024">
      <w:bodyDiv w:val="1"/>
      <w:marLeft w:val="0"/>
      <w:marRight w:val="0"/>
      <w:marTop w:val="0"/>
      <w:marBottom w:val="0"/>
      <w:divBdr>
        <w:top w:val="none" w:sz="0" w:space="0" w:color="auto"/>
        <w:left w:val="none" w:sz="0" w:space="0" w:color="auto"/>
        <w:bottom w:val="none" w:sz="0" w:space="0" w:color="auto"/>
        <w:right w:val="none" w:sz="0" w:space="0" w:color="auto"/>
      </w:divBdr>
    </w:div>
    <w:div w:id="1352218536">
      <w:bodyDiv w:val="1"/>
      <w:marLeft w:val="0"/>
      <w:marRight w:val="0"/>
      <w:marTop w:val="0"/>
      <w:marBottom w:val="0"/>
      <w:divBdr>
        <w:top w:val="none" w:sz="0" w:space="0" w:color="auto"/>
        <w:left w:val="none" w:sz="0" w:space="0" w:color="auto"/>
        <w:bottom w:val="none" w:sz="0" w:space="0" w:color="auto"/>
        <w:right w:val="none" w:sz="0" w:space="0" w:color="auto"/>
      </w:divBdr>
    </w:div>
    <w:div w:id="1480422277">
      <w:bodyDiv w:val="1"/>
      <w:marLeft w:val="0"/>
      <w:marRight w:val="0"/>
      <w:marTop w:val="0"/>
      <w:marBottom w:val="0"/>
      <w:divBdr>
        <w:top w:val="none" w:sz="0" w:space="0" w:color="auto"/>
        <w:left w:val="none" w:sz="0" w:space="0" w:color="auto"/>
        <w:bottom w:val="none" w:sz="0" w:space="0" w:color="auto"/>
        <w:right w:val="none" w:sz="0" w:space="0" w:color="auto"/>
      </w:divBdr>
    </w:div>
    <w:div w:id="1507593260">
      <w:bodyDiv w:val="1"/>
      <w:marLeft w:val="0"/>
      <w:marRight w:val="0"/>
      <w:marTop w:val="0"/>
      <w:marBottom w:val="0"/>
      <w:divBdr>
        <w:top w:val="none" w:sz="0" w:space="0" w:color="auto"/>
        <w:left w:val="none" w:sz="0" w:space="0" w:color="auto"/>
        <w:bottom w:val="none" w:sz="0" w:space="0" w:color="auto"/>
        <w:right w:val="none" w:sz="0" w:space="0" w:color="auto"/>
      </w:divBdr>
    </w:div>
    <w:div w:id="1645740771">
      <w:bodyDiv w:val="1"/>
      <w:marLeft w:val="0"/>
      <w:marRight w:val="0"/>
      <w:marTop w:val="0"/>
      <w:marBottom w:val="0"/>
      <w:divBdr>
        <w:top w:val="none" w:sz="0" w:space="0" w:color="auto"/>
        <w:left w:val="none" w:sz="0" w:space="0" w:color="auto"/>
        <w:bottom w:val="none" w:sz="0" w:space="0" w:color="auto"/>
        <w:right w:val="none" w:sz="0" w:space="0" w:color="auto"/>
      </w:divBdr>
    </w:div>
    <w:div w:id="1750077477">
      <w:bodyDiv w:val="1"/>
      <w:marLeft w:val="0"/>
      <w:marRight w:val="0"/>
      <w:marTop w:val="0"/>
      <w:marBottom w:val="0"/>
      <w:divBdr>
        <w:top w:val="none" w:sz="0" w:space="0" w:color="auto"/>
        <w:left w:val="none" w:sz="0" w:space="0" w:color="auto"/>
        <w:bottom w:val="none" w:sz="0" w:space="0" w:color="auto"/>
        <w:right w:val="none" w:sz="0" w:space="0" w:color="auto"/>
      </w:divBdr>
    </w:div>
    <w:div w:id="1944073845">
      <w:bodyDiv w:val="1"/>
      <w:marLeft w:val="0"/>
      <w:marRight w:val="0"/>
      <w:marTop w:val="0"/>
      <w:marBottom w:val="0"/>
      <w:divBdr>
        <w:top w:val="none" w:sz="0" w:space="0" w:color="auto"/>
        <w:left w:val="none" w:sz="0" w:space="0" w:color="auto"/>
        <w:bottom w:val="none" w:sz="0" w:space="0" w:color="auto"/>
        <w:right w:val="none" w:sz="0" w:space="0" w:color="auto"/>
      </w:divBdr>
    </w:div>
    <w:div w:id="209446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358B0-AAB6-4D8A-A526-FF70DFDA5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9500</Words>
  <Characters>5416</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dc:creator>
  <cp:lastModifiedBy>Sintija Bērziņa</cp:lastModifiedBy>
  <cp:revision>3</cp:revision>
  <cp:lastPrinted>2019-07-23T12:37:00Z</cp:lastPrinted>
  <dcterms:created xsi:type="dcterms:W3CDTF">2019-10-15T05:43:00Z</dcterms:created>
  <dcterms:modified xsi:type="dcterms:W3CDTF">2019-10-15T05:48:00Z</dcterms:modified>
</cp:coreProperties>
</file>