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D5" w:rsidRPr="002573A9" w:rsidRDefault="008C6F0C">
      <w:pPr>
        <w:spacing w:after="0" w:line="240" w:lineRule="auto"/>
        <w:jc w:val="both"/>
        <w:rPr>
          <w:rFonts w:ascii="Times New Roman" w:eastAsia="Times New Roman" w:hAnsi="Times New Roman" w:cs="Times New Roman"/>
          <w:sz w:val="24"/>
          <w:szCs w:val="24"/>
        </w:rPr>
      </w:pPr>
      <w:bookmarkStart w:id="0" w:name="_GoBack"/>
      <w:bookmarkEnd w:id="0"/>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5F1F43">
        <w:rPr>
          <w:rFonts w:ascii="Times New Roman" w:eastAsia="Times New Roman" w:hAnsi="Times New Roman" w:cs="Times New Roman"/>
          <w:sz w:val="24"/>
          <w:szCs w:val="24"/>
        </w:rPr>
        <w:tab/>
      </w:r>
      <w:r w:rsidRPr="002573A9">
        <w:rPr>
          <w:rFonts w:ascii="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margin">
              <wp:posOffset>-229866</wp:posOffset>
            </wp:positionH>
            <wp:positionV relativeFrom="paragraph">
              <wp:posOffset>-5711</wp:posOffset>
            </wp:positionV>
            <wp:extent cx="1371600" cy="143002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71600" cy="1430020"/>
                    </a:xfrm>
                    <a:prstGeom prst="rect">
                      <a:avLst/>
                    </a:prstGeom>
                    <a:ln/>
                  </pic:spPr>
                </pic:pic>
              </a:graphicData>
            </a:graphic>
          </wp:anchor>
        </w:drawing>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APSTIPRINĀTS</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ar Latvijas Universitātes</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Akadēmiskā centra attīstības programmas </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iepirkumu komisijas</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2018. gada </w:t>
      </w:r>
      <w:r w:rsidR="00200DC5" w:rsidRPr="002573A9">
        <w:rPr>
          <w:rFonts w:ascii="Times New Roman" w:eastAsia="Times New Roman" w:hAnsi="Times New Roman" w:cs="Times New Roman"/>
          <w:sz w:val="24"/>
          <w:szCs w:val="24"/>
        </w:rPr>
        <w:t>2</w:t>
      </w:r>
      <w:r w:rsidR="00DE3210" w:rsidRPr="002573A9">
        <w:rPr>
          <w:rFonts w:ascii="Times New Roman" w:eastAsia="Times New Roman" w:hAnsi="Times New Roman" w:cs="Times New Roman"/>
          <w:sz w:val="24"/>
          <w:szCs w:val="24"/>
        </w:rPr>
        <w:t>8</w:t>
      </w:r>
      <w:r w:rsidRPr="002573A9">
        <w:rPr>
          <w:rFonts w:ascii="Times New Roman" w:eastAsia="Times New Roman" w:hAnsi="Times New Roman" w:cs="Times New Roman"/>
          <w:sz w:val="24"/>
          <w:szCs w:val="24"/>
        </w:rPr>
        <w:t>.</w:t>
      </w:r>
      <w:r w:rsidR="009515EB" w:rsidRPr="002573A9">
        <w:rPr>
          <w:rFonts w:ascii="Times New Roman" w:eastAsia="Times New Roman" w:hAnsi="Times New Roman" w:cs="Times New Roman"/>
          <w:sz w:val="24"/>
          <w:szCs w:val="24"/>
        </w:rPr>
        <w:t xml:space="preserve"> </w:t>
      </w:r>
      <w:r w:rsidR="00200DC5" w:rsidRPr="002573A9">
        <w:rPr>
          <w:rFonts w:ascii="Times New Roman" w:eastAsia="Times New Roman" w:hAnsi="Times New Roman" w:cs="Times New Roman"/>
          <w:sz w:val="24"/>
          <w:szCs w:val="24"/>
        </w:rPr>
        <w:t xml:space="preserve">novembra </w:t>
      </w:r>
      <w:r w:rsidRPr="002573A9">
        <w:rPr>
          <w:rFonts w:ascii="Times New Roman" w:eastAsia="Times New Roman" w:hAnsi="Times New Roman" w:cs="Times New Roman"/>
          <w:sz w:val="24"/>
          <w:szCs w:val="24"/>
        </w:rPr>
        <w:t>lēmumu</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(Protokols Nr. 1)</w:t>
      </w:r>
    </w:p>
    <w:p w:rsidR="00686ED5" w:rsidRPr="002573A9" w:rsidRDefault="00686ED5">
      <w:pPr>
        <w:spacing w:after="0" w:line="240" w:lineRule="auto"/>
        <w:jc w:val="right"/>
        <w:rPr>
          <w:rFonts w:ascii="Times New Roman" w:eastAsia="Times New Roman" w:hAnsi="Times New Roman" w:cs="Times New Roman"/>
          <w:sz w:val="24"/>
          <w:szCs w:val="24"/>
        </w:rPr>
      </w:pPr>
    </w:p>
    <w:p w:rsidR="00686ED5" w:rsidRPr="002573A9" w:rsidRDefault="00686ED5">
      <w:pPr>
        <w:keepNext/>
        <w:spacing w:after="0" w:line="240" w:lineRule="auto"/>
        <w:jc w:val="right"/>
        <w:rPr>
          <w:rFonts w:ascii="Times New Roman" w:eastAsia="Times New Roman" w:hAnsi="Times New Roman" w:cs="Times New Roman"/>
          <w:sz w:val="24"/>
          <w:szCs w:val="24"/>
        </w:rPr>
      </w:pPr>
    </w:p>
    <w:p w:rsidR="00686ED5" w:rsidRPr="002573A9" w:rsidRDefault="00686ED5">
      <w:pPr>
        <w:keepNext/>
        <w:tabs>
          <w:tab w:val="left" w:pos="2565"/>
          <w:tab w:val="center" w:pos="5040"/>
        </w:tabs>
        <w:spacing w:after="0" w:line="240" w:lineRule="auto"/>
        <w:ind w:right="-1774"/>
        <w:rPr>
          <w:rFonts w:ascii="Times New Roman" w:eastAsia="Times New Roman" w:hAnsi="Times New Roman" w:cs="Times New Roman"/>
          <w:sz w:val="24"/>
          <w:szCs w:val="24"/>
        </w:rPr>
      </w:pPr>
    </w:p>
    <w:p w:rsidR="00686ED5" w:rsidRPr="002573A9" w:rsidRDefault="00D17599" w:rsidP="00D17599">
      <w:pPr>
        <w:keepNext/>
        <w:tabs>
          <w:tab w:val="left" w:pos="5885"/>
        </w:tabs>
        <w:spacing w:after="0" w:line="240" w:lineRule="auto"/>
        <w:ind w:right="-1774"/>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ab/>
      </w:r>
    </w:p>
    <w:p w:rsidR="00686ED5" w:rsidRPr="002573A9" w:rsidRDefault="00686ED5">
      <w:pPr>
        <w:spacing w:after="0" w:line="240" w:lineRule="auto"/>
        <w:jc w:val="center"/>
        <w:rPr>
          <w:rFonts w:ascii="Times New Roman" w:eastAsia="Times New Roman" w:hAnsi="Times New Roman" w:cs="Times New Roman"/>
          <w:b/>
          <w:sz w:val="24"/>
          <w:szCs w:val="24"/>
        </w:rPr>
      </w:pPr>
    </w:p>
    <w:p w:rsidR="00686ED5" w:rsidRPr="002573A9" w:rsidRDefault="00686ED5">
      <w:pPr>
        <w:spacing w:after="0" w:line="240" w:lineRule="auto"/>
        <w:jc w:val="center"/>
        <w:rPr>
          <w:rFonts w:ascii="Times New Roman" w:eastAsia="Times New Roman" w:hAnsi="Times New Roman" w:cs="Times New Roman"/>
          <w:b/>
          <w:sz w:val="24"/>
          <w:szCs w:val="24"/>
        </w:rPr>
      </w:pPr>
    </w:p>
    <w:p w:rsidR="00686ED5" w:rsidRPr="002573A9" w:rsidRDefault="00686ED5">
      <w:pPr>
        <w:spacing w:after="0" w:line="240" w:lineRule="auto"/>
        <w:jc w:val="center"/>
        <w:rPr>
          <w:rFonts w:ascii="Times New Roman" w:eastAsia="Times New Roman" w:hAnsi="Times New Roman" w:cs="Times New Roman"/>
          <w:b/>
          <w:sz w:val="24"/>
          <w:szCs w:val="24"/>
        </w:rPr>
      </w:pPr>
    </w:p>
    <w:p w:rsidR="00686ED5" w:rsidRPr="002573A9" w:rsidRDefault="008C6F0C">
      <w:pPr>
        <w:spacing w:after="0" w:line="240" w:lineRule="auto"/>
        <w:jc w:val="center"/>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Latvijas Universitātes</w:t>
      </w:r>
    </w:p>
    <w:p w:rsidR="00686ED5" w:rsidRPr="002573A9" w:rsidRDefault="00200DC5" w:rsidP="00A93DE1">
      <w:pPr>
        <w:spacing w:before="120" w:after="120" w:line="240" w:lineRule="auto"/>
        <w:jc w:val="center"/>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iepirkuma</w:t>
      </w:r>
    </w:p>
    <w:p w:rsidR="00686ED5" w:rsidRPr="002573A9" w:rsidRDefault="008017E0">
      <w:pPr>
        <w:spacing w:after="0" w:line="240" w:lineRule="auto"/>
        <w:jc w:val="center"/>
        <w:rPr>
          <w:rFonts w:ascii="Times New Roman" w:eastAsia="Times New Roman" w:hAnsi="Times New Roman" w:cs="Times New Roman"/>
          <w:b/>
          <w:i/>
          <w:sz w:val="28"/>
          <w:szCs w:val="28"/>
        </w:rPr>
      </w:pPr>
      <w:r w:rsidRPr="002573A9">
        <w:rPr>
          <w:rFonts w:ascii="Times New Roman" w:eastAsia="Times New Roman" w:hAnsi="Times New Roman" w:cs="Times New Roman"/>
          <w:b/>
          <w:sz w:val="28"/>
          <w:szCs w:val="28"/>
        </w:rPr>
        <w:t>“</w:t>
      </w:r>
      <w:r w:rsidR="00541B6E" w:rsidRPr="002573A9">
        <w:rPr>
          <w:rFonts w:ascii="Times New Roman" w:eastAsia="Times New Roman" w:hAnsi="Times New Roman" w:cs="Times New Roman"/>
          <w:b/>
          <w:sz w:val="28"/>
          <w:szCs w:val="28"/>
        </w:rPr>
        <w:t>Bezvadu lokālā datu pārraides tīkla iekārtas licenču piegāde</w:t>
      </w:r>
      <w:r w:rsidR="008C6F0C" w:rsidRPr="002573A9">
        <w:rPr>
          <w:rFonts w:ascii="Times New Roman" w:eastAsia="Times New Roman" w:hAnsi="Times New Roman" w:cs="Times New Roman"/>
          <w:b/>
          <w:sz w:val="28"/>
          <w:szCs w:val="28"/>
        </w:rPr>
        <w:t>”</w:t>
      </w:r>
      <w:r w:rsidR="008C6F0C" w:rsidRPr="002573A9">
        <w:rPr>
          <w:rFonts w:ascii="Times New Roman" w:eastAsia="Times New Roman" w:hAnsi="Times New Roman" w:cs="Times New Roman"/>
          <w:b/>
          <w:i/>
          <w:sz w:val="28"/>
          <w:szCs w:val="28"/>
        </w:rPr>
        <w:t xml:space="preserve"> </w:t>
      </w: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8C6F0C">
      <w:pPr>
        <w:keepNext/>
        <w:keepLines/>
        <w:spacing w:before="40" w:after="0"/>
        <w:jc w:val="center"/>
        <w:rPr>
          <w:rFonts w:ascii="Times New Roman" w:eastAsia="Times New Roman" w:hAnsi="Times New Roman" w:cs="Times New Roman"/>
          <w:b/>
          <w:color w:val="272727"/>
          <w:sz w:val="24"/>
          <w:szCs w:val="24"/>
        </w:rPr>
      </w:pPr>
      <w:r w:rsidRPr="002573A9">
        <w:rPr>
          <w:rFonts w:ascii="Times New Roman" w:eastAsia="Times New Roman" w:hAnsi="Times New Roman" w:cs="Times New Roman"/>
          <w:b/>
          <w:color w:val="272727"/>
          <w:sz w:val="24"/>
          <w:szCs w:val="24"/>
        </w:rPr>
        <w:t>N    O    L    I    K    U    M    S</w:t>
      </w: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8C6F0C">
      <w:pPr>
        <w:spacing w:after="0" w:line="240" w:lineRule="auto"/>
        <w:jc w:val="center"/>
        <w:rPr>
          <w:rFonts w:ascii="Times New Roman" w:eastAsia="Times New Roman" w:hAnsi="Times New Roman" w:cs="Times New Roman"/>
          <w:b/>
          <w:sz w:val="24"/>
          <w:szCs w:val="24"/>
        </w:rPr>
      </w:pPr>
      <w:r w:rsidRPr="002573A9">
        <w:rPr>
          <w:rFonts w:ascii="Times New Roman" w:eastAsia="Times New Roman" w:hAnsi="Times New Roman" w:cs="Times New Roman"/>
          <w:b/>
          <w:sz w:val="24"/>
          <w:szCs w:val="24"/>
        </w:rPr>
        <w:t xml:space="preserve">Iepirkuma identifikācijas numurs: </w:t>
      </w:r>
    </w:p>
    <w:p w:rsidR="00686ED5" w:rsidRPr="002573A9" w:rsidRDefault="008C6F0C">
      <w:pPr>
        <w:spacing w:after="0" w:line="240" w:lineRule="auto"/>
        <w:jc w:val="center"/>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LU 2018/</w:t>
      </w:r>
      <w:r w:rsidR="002573A9" w:rsidRPr="002573A9">
        <w:rPr>
          <w:rFonts w:ascii="Times New Roman" w:eastAsia="Times New Roman" w:hAnsi="Times New Roman" w:cs="Times New Roman"/>
          <w:b/>
          <w:sz w:val="24"/>
          <w:szCs w:val="24"/>
        </w:rPr>
        <w:t>67</w:t>
      </w:r>
      <w:r w:rsidRPr="002573A9">
        <w:rPr>
          <w:rFonts w:ascii="Times New Roman" w:eastAsia="Times New Roman" w:hAnsi="Times New Roman" w:cs="Times New Roman"/>
          <w:b/>
          <w:sz w:val="24"/>
          <w:szCs w:val="24"/>
        </w:rPr>
        <w:t>_ERAF</w:t>
      </w: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686ED5">
      <w:pPr>
        <w:spacing w:after="0" w:line="240" w:lineRule="auto"/>
        <w:jc w:val="center"/>
        <w:rPr>
          <w:rFonts w:ascii="Times New Roman" w:eastAsia="Times New Roman" w:hAnsi="Times New Roman" w:cs="Times New Roman"/>
          <w:sz w:val="24"/>
          <w:szCs w:val="24"/>
        </w:rPr>
      </w:pPr>
    </w:p>
    <w:p w:rsidR="00686ED5" w:rsidRPr="002573A9" w:rsidRDefault="008C6F0C">
      <w:pPr>
        <w:spacing w:after="0" w:line="240" w:lineRule="auto"/>
        <w:jc w:val="center"/>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Rīga, 2018</w:t>
      </w:r>
      <w:r w:rsidRPr="002573A9">
        <w:rPr>
          <w:rFonts w:ascii="Times New Roman" w:hAnsi="Times New Roman" w:cs="Times New Roman"/>
          <w:sz w:val="24"/>
          <w:szCs w:val="24"/>
        </w:rPr>
        <w:br w:type="page"/>
      </w:r>
      <w:r w:rsidR="008017E0" w:rsidRPr="002573A9">
        <w:rPr>
          <w:rFonts w:ascii="Times New Roman" w:eastAsia="Times New Roman" w:hAnsi="Times New Roman" w:cs="Times New Roman"/>
          <w:b/>
          <w:sz w:val="24"/>
          <w:szCs w:val="24"/>
        </w:rPr>
        <w:lastRenderedPageBreak/>
        <w:t xml:space="preserve">I. </w:t>
      </w:r>
      <w:r w:rsidRPr="002573A9">
        <w:rPr>
          <w:rFonts w:ascii="Times New Roman" w:eastAsia="Times New Roman" w:hAnsi="Times New Roman" w:cs="Times New Roman"/>
          <w:b/>
          <w:sz w:val="24"/>
          <w:szCs w:val="24"/>
        </w:rPr>
        <w:t>VISPĀRĪGA INFORMĀCIJA</w:t>
      </w:r>
    </w:p>
    <w:p w:rsidR="00686ED5" w:rsidRPr="002573A9" w:rsidRDefault="008C6F0C">
      <w:pPr>
        <w:numPr>
          <w:ilvl w:val="1"/>
          <w:numId w:val="6"/>
        </w:numPr>
        <w:spacing w:before="120" w:after="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 xml:space="preserve">Iepirkuma identifikācijas numurs.: </w:t>
      </w:r>
      <w:r w:rsidRPr="002573A9">
        <w:rPr>
          <w:rFonts w:ascii="Times New Roman" w:eastAsia="Times New Roman" w:hAnsi="Times New Roman" w:cs="Times New Roman"/>
          <w:sz w:val="24"/>
          <w:szCs w:val="24"/>
        </w:rPr>
        <w:t xml:space="preserve">LU </w:t>
      </w:r>
      <w:r w:rsidR="008017E0" w:rsidRPr="002573A9">
        <w:rPr>
          <w:rFonts w:ascii="Times New Roman" w:eastAsia="Times New Roman" w:hAnsi="Times New Roman" w:cs="Times New Roman"/>
          <w:sz w:val="24"/>
          <w:szCs w:val="24"/>
        </w:rPr>
        <w:t>2018/</w:t>
      </w:r>
      <w:r w:rsidR="002573A9" w:rsidRPr="002573A9">
        <w:rPr>
          <w:rFonts w:ascii="Times New Roman" w:eastAsia="Times New Roman" w:hAnsi="Times New Roman" w:cs="Times New Roman"/>
          <w:sz w:val="24"/>
          <w:szCs w:val="24"/>
        </w:rPr>
        <w:t>67</w:t>
      </w:r>
      <w:r w:rsidRPr="002573A9">
        <w:rPr>
          <w:rFonts w:ascii="Times New Roman" w:eastAsia="Times New Roman" w:hAnsi="Times New Roman" w:cs="Times New Roman"/>
          <w:sz w:val="24"/>
          <w:szCs w:val="24"/>
        </w:rPr>
        <w:t xml:space="preserve">_ERAF. </w:t>
      </w:r>
    </w:p>
    <w:p w:rsidR="00686ED5" w:rsidRPr="002573A9" w:rsidRDefault="008C6F0C">
      <w:pPr>
        <w:numPr>
          <w:ilvl w:val="1"/>
          <w:numId w:val="6"/>
        </w:numPr>
        <w:spacing w:before="120" w:after="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Iepirkuma procedūras veids:</w:t>
      </w:r>
      <w:r w:rsidRPr="002573A9">
        <w:rPr>
          <w:rFonts w:ascii="Times New Roman" w:eastAsia="Times New Roman" w:hAnsi="Times New Roman" w:cs="Times New Roman"/>
          <w:sz w:val="24"/>
          <w:szCs w:val="24"/>
        </w:rPr>
        <w:t xml:space="preserve"> </w:t>
      </w:r>
      <w:r w:rsidR="007E0DD1" w:rsidRPr="002573A9">
        <w:rPr>
          <w:rFonts w:ascii="Times New Roman" w:eastAsia="Times New Roman" w:hAnsi="Times New Roman" w:cs="Times New Roman"/>
          <w:sz w:val="24"/>
          <w:szCs w:val="24"/>
        </w:rPr>
        <w:t xml:space="preserve">iepirkums </w:t>
      </w:r>
      <w:r w:rsidRPr="002573A9">
        <w:rPr>
          <w:rFonts w:ascii="Times New Roman" w:eastAsia="Times New Roman" w:hAnsi="Times New Roman" w:cs="Times New Roman"/>
          <w:sz w:val="24"/>
          <w:szCs w:val="24"/>
        </w:rPr>
        <w:t>saskaņā ar Publisko iepirkumu likum</w:t>
      </w:r>
      <w:r w:rsidR="007E0DD1" w:rsidRPr="002573A9">
        <w:rPr>
          <w:rFonts w:ascii="Times New Roman" w:eastAsia="Times New Roman" w:hAnsi="Times New Roman" w:cs="Times New Roman"/>
          <w:sz w:val="24"/>
          <w:szCs w:val="24"/>
        </w:rPr>
        <w:t>a 9. pantu</w:t>
      </w:r>
      <w:r w:rsidRPr="002573A9">
        <w:rPr>
          <w:rFonts w:ascii="Times New Roman" w:eastAsia="Times New Roman" w:hAnsi="Times New Roman" w:cs="Times New Roman"/>
          <w:sz w:val="24"/>
          <w:szCs w:val="24"/>
        </w:rPr>
        <w:t xml:space="preserve"> (turpmāk tekstā – PIL) un citos publisko iepirkumu regulējoš</w:t>
      </w:r>
      <w:r w:rsidR="007E0DD1" w:rsidRPr="002573A9">
        <w:rPr>
          <w:rFonts w:ascii="Times New Roman" w:eastAsia="Times New Roman" w:hAnsi="Times New Roman" w:cs="Times New Roman"/>
          <w:sz w:val="24"/>
          <w:szCs w:val="24"/>
        </w:rPr>
        <w:t>ajos normatīvajos aktos noteikto</w:t>
      </w:r>
      <w:r w:rsidRPr="002573A9">
        <w:rPr>
          <w:rFonts w:ascii="Times New Roman" w:eastAsia="Times New Roman" w:hAnsi="Times New Roman" w:cs="Times New Roman"/>
          <w:sz w:val="24"/>
          <w:szCs w:val="24"/>
        </w:rPr>
        <w:t xml:space="preserve"> (turpmāk tekstā – Iepirkums).</w:t>
      </w:r>
    </w:p>
    <w:p w:rsidR="00686ED5" w:rsidRPr="002573A9" w:rsidRDefault="008C6F0C">
      <w:pPr>
        <w:numPr>
          <w:ilvl w:val="1"/>
          <w:numId w:val="6"/>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Ziņas par pasūtītāju, un kontaktpersona:</w:t>
      </w:r>
    </w:p>
    <w:p w:rsidR="00686ED5" w:rsidRPr="002573A9" w:rsidRDefault="008C6F0C" w:rsidP="005F1F43">
      <w:pPr>
        <w:numPr>
          <w:ilvl w:val="2"/>
          <w:numId w:val="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1134" w:hanging="567"/>
        <w:jc w:val="both"/>
        <w:rPr>
          <w:rFonts w:ascii="Times New Roman" w:hAnsi="Times New Roman" w:cs="Times New Roman"/>
          <w:sz w:val="24"/>
          <w:szCs w:val="24"/>
        </w:rPr>
      </w:pPr>
      <w:r w:rsidRPr="002573A9">
        <w:rPr>
          <w:rFonts w:ascii="Times New Roman" w:eastAsia="Times New Roman" w:hAnsi="Times New Roman" w:cs="Times New Roman"/>
          <w:b/>
          <w:sz w:val="24"/>
          <w:szCs w:val="24"/>
        </w:rPr>
        <w:t>Pasūtītājs:</w:t>
      </w:r>
      <w:r w:rsidRPr="002573A9">
        <w:rPr>
          <w:rFonts w:ascii="Times New Roman" w:eastAsia="Times New Roman" w:hAnsi="Times New Roman" w:cs="Times New Roman"/>
          <w:sz w:val="24"/>
          <w:szCs w:val="24"/>
        </w:rPr>
        <w:t xml:space="preserve"> Latvijas Universitāte (turpmāk tekstā – LU vai Pasūtītājs)</w:t>
      </w:r>
    </w:p>
    <w:p w:rsidR="00686ED5" w:rsidRPr="002573A9" w:rsidRDefault="008C6F0C" w:rsidP="005F1F43">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1701" w:hanging="567"/>
        <w:jc w:val="both"/>
        <w:rPr>
          <w:rFonts w:ascii="Times New Roman" w:eastAsia="Times New Roman" w:hAnsi="Times New Roman" w:cs="Times New Roman"/>
          <w:sz w:val="24"/>
          <w:szCs w:val="24"/>
          <w:u w:val="single"/>
        </w:rPr>
      </w:pPr>
      <w:r w:rsidRPr="002573A9">
        <w:rPr>
          <w:rFonts w:ascii="Times New Roman" w:eastAsia="Times New Roman" w:hAnsi="Times New Roman" w:cs="Times New Roman"/>
          <w:sz w:val="24"/>
          <w:szCs w:val="24"/>
          <w:u w:val="single"/>
        </w:rPr>
        <w:t xml:space="preserve">Pasūtītāja rekvizīti: </w:t>
      </w:r>
    </w:p>
    <w:p w:rsidR="00686ED5" w:rsidRPr="002573A9" w:rsidRDefault="008C6F0C" w:rsidP="005F1F4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701"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Reģ.Nr. Izglītības un zinātnes ministrijas (IZM) reģistrā: 3341000218</w:t>
      </w:r>
    </w:p>
    <w:p w:rsidR="00686ED5" w:rsidRPr="002573A9" w:rsidRDefault="008C6F0C" w:rsidP="005F1F4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701" w:hanging="567"/>
        <w:jc w:val="both"/>
        <w:rPr>
          <w:rFonts w:ascii="Times New Roman" w:eastAsia="Times New Roman" w:hAnsi="Times New Roman" w:cs="Times New Roman"/>
          <w:sz w:val="24"/>
          <w:szCs w:val="24"/>
          <w:u w:val="single"/>
        </w:rPr>
      </w:pPr>
      <w:r w:rsidRPr="002573A9">
        <w:rPr>
          <w:rFonts w:ascii="Times New Roman" w:eastAsia="Times New Roman" w:hAnsi="Times New Roman" w:cs="Times New Roman"/>
          <w:sz w:val="24"/>
          <w:szCs w:val="24"/>
        </w:rPr>
        <w:t>PVN maksātāja Reģ. Nr.:</w:t>
      </w:r>
      <w:r w:rsidRPr="002573A9">
        <w:rPr>
          <w:rFonts w:ascii="Times New Roman" w:eastAsia="Times New Roman" w:hAnsi="Times New Roman" w:cs="Times New Roman"/>
          <w:b/>
          <w:sz w:val="24"/>
          <w:szCs w:val="24"/>
        </w:rPr>
        <w:t xml:space="preserve"> </w:t>
      </w:r>
      <w:r w:rsidRPr="002573A9">
        <w:rPr>
          <w:rFonts w:ascii="Times New Roman" w:eastAsia="Times New Roman" w:hAnsi="Times New Roman" w:cs="Times New Roman"/>
          <w:sz w:val="24"/>
          <w:szCs w:val="24"/>
        </w:rPr>
        <w:t>LV90000076669</w:t>
      </w:r>
    </w:p>
    <w:p w:rsidR="00686ED5" w:rsidRPr="002573A9" w:rsidRDefault="008C6F0C" w:rsidP="005F1F43">
      <w:pPr>
        <w:spacing w:after="0" w:line="240" w:lineRule="auto"/>
        <w:ind w:left="1701"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Adrese: Jelgavas ielā 1, 718.kab</w:t>
      </w:r>
      <w:r w:rsidR="00370EB4" w:rsidRPr="002573A9">
        <w:rPr>
          <w:rFonts w:ascii="Times New Roman" w:eastAsia="Times New Roman" w:hAnsi="Times New Roman" w:cs="Times New Roman"/>
          <w:sz w:val="24"/>
          <w:szCs w:val="24"/>
        </w:rPr>
        <w:t>.</w:t>
      </w:r>
      <w:r w:rsidRPr="002573A9">
        <w:rPr>
          <w:rFonts w:ascii="Times New Roman" w:eastAsia="Times New Roman" w:hAnsi="Times New Roman" w:cs="Times New Roman"/>
          <w:sz w:val="24"/>
          <w:szCs w:val="24"/>
        </w:rPr>
        <w:t>, Rīg</w:t>
      </w:r>
      <w:r w:rsidR="00370EB4" w:rsidRPr="002573A9">
        <w:rPr>
          <w:rFonts w:ascii="Times New Roman" w:eastAsia="Times New Roman" w:hAnsi="Times New Roman" w:cs="Times New Roman"/>
          <w:sz w:val="24"/>
          <w:szCs w:val="24"/>
        </w:rPr>
        <w:t>a</w:t>
      </w:r>
      <w:r w:rsidRPr="002573A9">
        <w:rPr>
          <w:rFonts w:ascii="Times New Roman" w:eastAsia="Times New Roman" w:hAnsi="Times New Roman" w:cs="Times New Roman"/>
          <w:sz w:val="24"/>
          <w:szCs w:val="24"/>
        </w:rPr>
        <w:t>, LV-1004</w:t>
      </w:r>
    </w:p>
    <w:p w:rsidR="00686ED5" w:rsidRPr="002573A9" w:rsidRDefault="008C6F0C" w:rsidP="005F1F4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701" w:hanging="567"/>
        <w:jc w:val="both"/>
        <w:rPr>
          <w:rFonts w:ascii="Times New Roman" w:eastAsia="Times New Roman" w:hAnsi="Times New Roman" w:cs="Times New Roman"/>
          <w:color w:val="0563C1"/>
          <w:sz w:val="24"/>
          <w:szCs w:val="24"/>
          <w:u w:val="single"/>
        </w:rPr>
      </w:pPr>
      <w:r w:rsidRPr="002573A9">
        <w:rPr>
          <w:rFonts w:ascii="Times New Roman" w:eastAsia="Times New Roman" w:hAnsi="Times New Roman" w:cs="Times New Roman"/>
          <w:sz w:val="24"/>
          <w:szCs w:val="24"/>
        </w:rPr>
        <w:t xml:space="preserve">Tīmekļvietne: </w:t>
      </w:r>
      <w:hyperlink r:id="rId9">
        <w:r w:rsidRPr="002573A9">
          <w:rPr>
            <w:rFonts w:ascii="Times New Roman" w:eastAsia="Times New Roman" w:hAnsi="Times New Roman" w:cs="Times New Roman"/>
            <w:color w:val="0000FF"/>
            <w:sz w:val="24"/>
            <w:szCs w:val="24"/>
            <w:u w:val="single"/>
          </w:rPr>
          <w:t>www.lu.lv</w:t>
        </w:r>
      </w:hyperlink>
    </w:p>
    <w:p w:rsidR="00686ED5" w:rsidRPr="002573A9" w:rsidRDefault="008C6F0C" w:rsidP="005F1F43">
      <w:pPr>
        <w:widowControl w:val="0"/>
        <w:spacing w:before="120" w:after="0" w:line="240" w:lineRule="auto"/>
        <w:ind w:left="1701" w:hanging="567"/>
        <w:rPr>
          <w:rFonts w:ascii="Times New Roman" w:eastAsia="Times New Roman" w:hAnsi="Times New Roman" w:cs="Times New Roman"/>
          <w:sz w:val="24"/>
          <w:szCs w:val="24"/>
          <w:u w:val="single"/>
        </w:rPr>
      </w:pPr>
      <w:r w:rsidRPr="002573A9">
        <w:rPr>
          <w:rFonts w:ascii="Times New Roman" w:eastAsia="Times New Roman" w:hAnsi="Times New Roman" w:cs="Times New Roman"/>
          <w:sz w:val="24"/>
          <w:szCs w:val="24"/>
          <w:u w:val="single"/>
        </w:rPr>
        <w:t xml:space="preserve">Darba laiks: </w:t>
      </w:r>
    </w:p>
    <w:p w:rsidR="00686ED5" w:rsidRPr="002573A9" w:rsidRDefault="008C6F0C" w:rsidP="005F1F43">
      <w:pPr>
        <w:widowControl w:val="0"/>
        <w:spacing w:after="0" w:line="240" w:lineRule="auto"/>
        <w:ind w:left="1701" w:hanging="567"/>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Darba dienās no plkst. 8.30 līdz plkst.17.00</w:t>
      </w:r>
    </w:p>
    <w:p w:rsidR="00686ED5" w:rsidRPr="002573A9" w:rsidRDefault="008C6F0C" w:rsidP="005F1F43">
      <w:pPr>
        <w:widowControl w:val="0"/>
        <w:spacing w:after="0" w:line="240" w:lineRule="auto"/>
        <w:ind w:left="1701" w:hanging="567"/>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Pārtraukums no 12.00 līdz 12.30</w:t>
      </w:r>
    </w:p>
    <w:p w:rsidR="00686ED5" w:rsidRPr="002573A9" w:rsidRDefault="008C6F0C" w:rsidP="005F1F43">
      <w:pPr>
        <w:numPr>
          <w:ilvl w:val="2"/>
          <w:numId w:val="6"/>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4" w:hanging="567"/>
        <w:jc w:val="both"/>
        <w:rPr>
          <w:rFonts w:ascii="Times New Roman" w:hAnsi="Times New Roman" w:cs="Times New Roman"/>
          <w:sz w:val="24"/>
          <w:szCs w:val="24"/>
        </w:rPr>
      </w:pPr>
      <w:r w:rsidRPr="002573A9">
        <w:rPr>
          <w:rFonts w:ascii="Times New Roman" w:eastAsia="Times New Roman" w:hAnsi="Times New Roman" w:cs="Times New Roman"/>
          <w:b/>
          <w:sz w:val="24"/>
          <w:szCs w:val="24"/>
        </w:rPr>
        <w:t>Pasūtītāja kontaktpersona Iepirkumā:</w:t>
      </w:r>
      <w:r w:rsidRPr="002573A9">
        <w:rPr>
          <w:rFonts w:ascii="Times New Roman" w:eastAsia="Times New Roman" w:hAnsi="Times New Roman" w:cs="Times New Roman"/>
          <w:sz w:val="24"/>
          <w:szCs w:val="24"/>
        </w:rPr>
        <w:t xml:space="preserve"> </w:t>
      </w:r>
      <w:r w:rsidR="008017E0" w:rsidRPr="002573A9">
        <w:rPr>
          <w:rFonts w:ascii="Times New Roman" w:eastAsia="Times New Roman" w:hAnsi="Times New Roman" w:cs="Times New Roman"/>
          <w:sz w:val="24"/>
          <w:szCs w:val="24"/>
        </w:rPr>
        <w:t>Eduards Duhanovskis</w:t>
      </w:r>
      <w:r w:rsidRPr="002573A9">
        <w:rPr>
          <w:rFonts w:ascii="Times New Roman" w:eastAsia="Times New Roman" w:hAnsi="Times New Roman" w:cs="Times New Roman"/>
          <w:sz w:val="24"/>
          <w:szCs w:val="24"/>
        </w:rPr>
        <w:t xml:space="preserve">, </w:t>
      </w:r>
      <w:r w:rsidR="008017E0" w:rsidRPr="002573A9">
        <w:rPr>
          <w:rFonts w:ascii="Times New Roman" w:hAnsi="Times New Roman" w:cs="Times New Roman"/>
          <w:sz w:val="24"/>
          <w:szCs w:val="24"/>
        </w:rPr>
        <w:t>Iepirkumu nodaļas vadītāja vietnieks</w:t>
      </w:r>
      <w:r w:rsidR="008017E0" w:rsidRPr="002573A9">
        <w:rPr>
          <w:rFonts w:ascii="Times New Roman" w:hAnsi="Times New Roman" w:cs="Times New Roman"/>
          <w:iCs/>
          <w:kern w:val="28"/>
          <w:sz w:val="24"/>
          <w:szCs w:val="24"/>
          <w:lang w:eastAsia="en-US"/>
        </w:rPr>
        <w:t xml:space="preserve">, </w:t>
      </w:r>
      <w:r w:rsidR="006D3F60" w:rsidRPr="002573A9">
        <w:rPr>
          <w:rFonts w:ascii="Times New Roman" w:hAnsi="Times New Roman" w:cs="Times New Roman"/>
          <w:iCs/>
          <w:kern w:val="28"/>
          <w:sz w:val="24"/>
          <w:szCs w:val="24"/>
          <w:lang w:eastAsia="en-US"/>
        </w:rPr>
        <w:t xml:space="preserve">tālruņa Nr. 26293413, </w:t>
      </w:r>
      <w:r w:rsidRPr="002573A9">
        <w:rPr>
          <w:rFonts w:ascii="Times New Roman" w:eastAsia="Times New Roman" w:hAnsi="Times New Roman" w:cs="Times New Roman"/>
          <w:sz w:val="24"/>
          <w:szCs w:val="24"/>
        </w:rPr>
        <w:t xml:space="preserve">e-pasts: </w:t>
      </w:r>
      <w:hyperlink r:id="rId10">
        <w:r w:rsidRPr="002573A9">
          <w:rPr>
            <w:rFonts w:ascii="Times New Roman" w:eastAsia="Times New Roman" w:hAnsi="Times New Roman" w:cs="Times New Roman"/>
            <w:color w:val="0000FF"/>
            <w:sz w:val="24"/>
            <w:szCs w:val="24"/>
            <w:u w:val="single"/>
          </w:rPr>
          <w:t>acap-iepirkumi@</w:t>
        </w:r>
      </w:hyperlink>
      <w:r w:rsidRPr="002573A9">
        <w:rPr>
          <w:rFonts w:ascii="Times New Roman" w:eastAsia="Times New Roman" w:hAnsi="Times New Roman" w:cs="Times New Roman"/>
          <w:color w:val="0000FF"/>
          <w:sz w:val="24"/>
          <w:szCs w:val="24"/>
          <w:u w:val="single"/>
        </w:rPr>
        <w:t>lu.lv</w:t>
      </w:r>
      <w:r w:rsidRPr="002573A9">
        <w:rPr>
          <w:rFonts w:ascii="Times New Roman" w:eastAsia="Times New Roman" w:hAnsi="Times New Roman" w:cs="Times New Roman"/>
          <w:sz w:val="24"/>
          <w:szCs w:val="24"/>
        </w:rPr>
        <w:t>. Kontaktpersona Iepirkuma norises laikā sniedz tikai organizatorisku informāciju.</w:t>
      </w:r>
    </w:p>
    <w:p w:rsidR="00686ED5" w:rsidRPr="002573A9" w:rsidRDefault="008C6F0C">
      <w:pPr>
        <w:widowControl w:val="0"/>
        <w:numPr>
          <w:ilvl w:val="1"/>
          <w:numId w:val="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 xml:space="preserve">Komisija: </w:t>
      </w:r>
      <w:r w:rsidRPr="002573A9">
        <w:rPr>
          <w:rFonts w:ascii="Times New Roman" w:eastAsia="Times New Roman" w:hAnsi="Times New Roman" w:cs="Times New Roman"/>
          <w:sz w:val="24"/>
          <w:szCs w:val="24"/>
        </w:rPr>
        <w:t>Iepirkumu veic ar 2017. gada 30. oktobra LU rektora rīkojumu Nr.1/333 “Par LU Akadēmiskā centra attīstības programmas iepirkumu komisijas sastāvu” izveidota LU Akadēmiskā centra attīstības programmas iepirkumu komisija (turpmāk tekstā – Komisija).</w:t>
      </w:r>
    </w:p>
    <w:p w:rsidR="00686ED5" w:rsidRPr="002573A9" w:rsidRDefault="008C6F0C">
      <w:pPr>
        <w:pBdr>
          <w:top w:val="none" w:sz="0" w:space="0" w:color="000000"/>
          <w:left w:val="none" w:sz="0" w:space="0" w:color="000000"/>
          <w:bottom w:val="none" w:sz="0" w:space="0" w:color="000000"/>
          <w:right w:val="none" w:sz="0" w:space="0" w:color="000000"/>
          <w:between w:val="none" w:sz="0" w:space="0" w:color="000000"/>
        </w:pBdr>
        <w:tabs>
          <w:tab w:val="left" w:pos="-142"/>
        </w:tabs>
        <w:spacing w:before="240" w:after="240" w:line="240" w:lineRule="auto"/>
        <w:jc w:val="center"/>
        <w:rPr>
          <w:rFonts w:ascii="Times New Roman" w:eastAsia="Times New Roman" w:hAnsi="Times New Roman" w:cs="Times New Roman"/>
          <w:b/>
          <w:sz w:val="24"/>
          <w:szCs w:val="24"/>
        </w:rPr>
      </w:pPr>
      <w:r w:rsidRPr="002573A9">
        <w:rPr>
          <w:rFonts w:ascii="Times New Roman" w:eastAsia="Times New Roman" w:hAnsi="Times New Roman" w:cs="Times New Roman"/>
          <w:b/>
          <w:sz w:val="24"/>
          <w:szCs w:val="24"/>
        </w:rPr>
        <w:t>II</w:t>
      </w:r>
      <w:r w:rsidR="008017E0" w:rsidRPr="002573A9">
        <w:rPr>
          <w:rFonts w:ascii="Times New Roman" w:eastAsia="Times New Roman" w:hAnsi="Times New Roman" w:cs="Times New Roman"/>
          <w:b/>
          <w:sz w:val="24"/>
          <w:szCs w:val="24"/>
        </w:rPr>
        <w:t xml:space="preserve">. </w:t>
      </w:r>
      <w:r w:rsidRPr="002573A9">
        <w:rPr>
          <w:rFonts w:ascii="Times New Roman" w:eastAsia="Times New Roman" w:hAnsi="Times New Roman" w:cs="Times New Roman"/>
          <w:b/>
          <w:sz w:val="24"/>
          <w:szCs w:val="24"/>
        </w:rPr>
        <w:t>INFORMĀCIJA PAR IEPIRKUMA PRIEKŠMETU</w:t>
      </w:r>
    </w:p>
    <w:p w:rsidR="00541B6E" w:rsidRPr="002573A9" w:rsidRDefault="008C6F0C" w:rsidP="00541B6E">
      <w:pPr>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Iepirkuma priekšmets:</w:t>
      </w:r>
      <w:r w:rsidRPr="002573A9">
        <w:rPr>
          <w:rFonts w:ascii="Times New Roman" w:eastAsia="Times New Roman" w:hAnsi="Times New Roman" w:cs="Times New Roman"/>
          <w:sz w:val="24"/>
          <w:szCs w:val="24"/>
        </w:rPr>
        <w:t xml:space="preserve"> </w:t>
      </w:r>
      <w:r w:rsidR="00541B6E" w:rsidRPr="002573A9">
        <w:rPr>
          <w:rFonts w:ascii="Times New Roman" w:eastAsia="Times New Roman" w:hAnsi="Times New Roman" w:cs="Times New Roman"/>
          <w:sz w:val="24"/>
          <w:szCs w:val="24"/>
        </w:rPr>
        <w:t>bezvadu lokālā datu pārraides tīkla iekārtas licenču</w:t>
      </w:r>
      <w:r w:rsidR="00541B6E" w:rsidRPr="002573A9">
        <w:rPr>
          <w:rFonts w:ascii="Times New Roman" w:hAnsi="Times New Roman" w:cs="Times New Roman"/>
          <w:sz w:val="24"/>
          <w:szCs w:val="24"/>
        </w:rPr>
        <w:t xml:space="preserve"> </w:t>
      </w:r>
      <w:r w:rsidR="00FA218F" w:rsidRPr="002573A9">
        <w:rPr>
          <w:rFonts w:ascii="Times New Roman" w:hAnsi="Times New Roman" w:cs="Times New Roman"/>
          <w:sz w:val="24"/>
          <w:szCs w:val="24"/>
        </w:rPr>
        <w:t xml:space="preserve">piegāde </w:t>
      </w:r>
      <w:r w:rsidR="00FA218F" w:rsidRPr="002573A9">
        <w:rPr>
          <w:rFonts w:ascii="Times New Roman" w:hAnsi="Times New Roman" w:cs="Times New Roman"/>
          <w:spacing w:val="-4"/>
          <w:sz w:val="24"/>
          <w:szCs w:val="24"/>
        </w:rPr>
        <w:t xml:space="preserve">saskaņā ar </w:t>
      </w:r>
      <w:r w:rsidR="00FA218F" w:rsidRPr="002573A9">
        <w:rPr>
          <w:rFonts w:ascii="Times New Roman" w:eastAsia="Times New Roman" w:hAnsi="Times New Roman" w:cs="Times New Roman"/>
          <w:sz w:val="24"/>
          <w:szCs w:val="24"/>
        </w:rPr>
        <w:t>tehnisko specifikāciju.</w:t>
      </w:r>
    </w:p>
    <w:p w:rsidR="00541B6E" w:rsidRPr="002573A9" w:rsidRDefault="008C6F0C" w:rsidP="00541B6E">
      <w:pPr>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CPV kods:</w:t>
      </w:r>
      <w:r w:rsidR="00FA218F" w:rsidRPr="002573A9">
        <w:rPr>
          <w:rFonts w:ascii="Times New Roman" w:eastAsia="Times New Roman" w:hAnsi="Times New Roman" w:cs="Times New Roman"/>
          <w:b/>
          <w:sz w:val="24"/>
          <w:szCs w:val="24"/>
        </w:rPr>
        <w:t xml:space="preserve"> </w:t>
      </w:r>
      <w:r w:rsidR="00541B6E" w:rsidRPr="002573A9">
        <w:rPr>
          <w:rFonts w:ascii="Times New Roman" w:hAnsi="Times New Roman" w:cs="Times New Roman"/>
          <w:sz w:val="24"/>
          <w:szCs w:val="24"/>
        </w:rPr>
        <w:t>48218000-9 – Licenču pārvaldības programmatūras pakotne.</w:t>
      </w:r>
    </w:p>
    <w:p w:rsidR="00686ED5" w:rsidRPr="002573A9" w:rsidRDefault="002B2FBF">
      <w:pPr>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bookmarkStart w:id="1" w:name="_gjdgxs" w:colFirst="0" w:colLast="0"/>
      <w:bookmarkEnd w:id="1"/>
      <w:r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 xml:space="preserve">s piedāvājumu </w:t>
      </w:r>
      <w:r w:rsidR="00F117F9" w:rsidRPr="002573A9">
        <w:rPr>
          <w:rFonts w:ascii="Times New Roman" w:eastAsia="Times New Roman" w:hAnsi="Times New Roman" w:cs="Times New Roman"/>
          <w:sz w:val="24"/>
          <w:szCs w:val="24"/>
        </w:rPr>
        <w:t>iesniedz</w:t>
      </w:r>
      <w:r w:rsidR="008C6F0C" w:rsidRPr="002573A9">
        <w:rPr>
          <w:rFonts w:ascii="Times New Roman" w:eastAsia="Times New Roman" w:hAnsi="Times New Roman" w:cs="Times New Roman"/>
          <w:sz w:val="24"/>
          <w:szCs w:val="24"/>
        </w:rPr>
        <w:t xml:space="preserve"> par vis</w:t>
      </w:r>
      <w:r w:rsidR="00FA218F" w:rsidRPr="002573A9">
        <w:rPr>
          <w:rFonts w:ascii="Times New Roman" w:eastAsia="Times New Roman" w:hAnsi="Times New Roman" w:cs="Times New Roman"/>
          <w:sz w:val="24"/>
          <w:szCs w:val="24"/>
        </w:rPr>
        <w:t>u</w:t>
      </w:r>
      <w:r w:rsidR="008C6F0C" w:rsidRPr="002573A9">
        <w:rPr>
          <w:rFonts w:ascii="Times New Roman" w:eastAsia="Times New Roman" w:hAnsi="Times New Roman" w:cs="Times New Roman"/>
          <w:sz w:val="24"/>
          <w:szCs w:val="24"/>
        </w:rPr>
        <w:t xml:space="preserve"> iepirkuma priekšmeta </w:t>
      </w:r>
      <w:r w:rsidR="00FA218F" w:rsidRPr="002573A9">
        <w:rPr>
          <w:rFonts w:ascii="Times New Roman" w:eastAsia="Times New Roman" w:hAnsi="Times New Roman" w:cs="Times New Roman"/>
          <w:sz w:val="24"/>
          <w:szCs w:val="24"/>
        </w:rPr>
        <w:t>apjomu</w:t>
      </w:r>
      <w:r w:rsidR="008C6F0C"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 xml:space="preserve">s nedrīkst iesniegt piedāvājuma variantus. </w:t>
      </w:r>
      <w:r w:rsidRPr="002573A9">
        <w:rPr>
          <w:rFonts w:ascii="Times New Roman" w:eastAsia="Times New Roman" w:hAnsi="Times New Roman" w:cs="Times New Roman"/>
          <w:sz w:val="24"/>
          <w:szCs w:val="24"/>
        </w:rPr>
        <w:t>Pretendentu</w:t>
      </w:r>
      <w:r w:rsidR="008C6F0C" w:rsidRPr="002573A9">
        <w:rPr>
          <w:rFonts w:ascii="Times New Roman" w:eastAsia="Times New Roman" w:hAnsi="Times New Roman" w:cs="Times New Roman"/>
          <w:sz w:val="24"/>
          <w:szCs w:val="24"/>
        </w:rPr>
        <w:t xml:space="preserve"> piedāvājumi, kuri būs nepilnīgi vai kuros būs iesniegti piedāvājuma varianti, tiks noraidīti.</w:t>
      </w:r>
    </w:p>
    <w:p w:rsidR="00BD531A" w:rsidRPr="002573A9" w:rsidRDefault="002C5812">
      <w:pPr>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Paredzamā līgumcena</w:t>
      </w:r>
      <w:r w:rsidR="008C6F0C" w:rsidRPr="002573A9">
        <w:rPr>
          <w:rFonts w:ascii="Times New Roman" w:eastAsia="Times New Roman" w:hAnsi="Times New Roman" w:cs="Times New Roman"/>
          <w:b/>
          <w:sz w:val="24"/>
          <w:szCs w:val="24"/>
        </w:rPr>
        <w:t xml:space="preserve">: </w:t>
      </w:r>
      <w:r w:rsidR="00831A7A" w:rsidRPr="002573A9">
        <w:rPr>
          <w:rFonts w:ascii="Times New Roman" w:eastAsia="Times New Roman" w:hAnsi="Times New Roman" w:cs="Times New Roman"/>
          <w:sz w:val="24"/>
          <w:szCs w:val="24"/>
        </w:rPr>
        <w:t>līdz</w:t>
      </w:r>
      <w:r w:rsidR="009931A6">
        <w:rPr>
          <w:rFonts w:ascii="Times New Roman" w:eastAsia="Times New Roman" w:hAnsi="Times New Roman" w:cs="Times New Roman"/>
          <w:b/>
          <w:sz w:val="24"/>
          <w:szCs w:val="24"/>
        </w:rPr>
        <w:t xml:space="preserve"> 35</w:t>
      </w:r>
      <w:r w:rsidR="00831A7A" w:rsidRPr="002573A9">
        <w:rPr>
          <w:rFonts w:ascii="Times New Roman" w:eastAsia="Times New Roman" w:hAnsi="Times New Roman" w:cs="Times New Roman"/>
          <w:b/>
          <w:sz w:val="24"/>
          <w:szCs w:val="24"/>
        </w:rPr>
        <w:t>`</w:t>
      </w:r>
      <w:r w:rsidR="009931A6">
        <w:rPr>
          <w:rFonts w:ascii="Times New Roman" w:eastAsia="Times New Roman" w:hAnsi="Times New Roman" w:cs="Times New Roman"/>
          <w:b/>
          <w:sz w:val="24"/>
          <w:szCs w:val="24"/>
        </w:rPr>
        <w:t>000</w:t>
      </w:r>
      <w:r w:rsidR="00831A7A" w:rsidRPr="002573A9">
        <w:rPr>
          <w:rFonts w:ascii="Times New Roman" w:eastAsia="Times New Roman" w:hAnsi="Times New Roman" w:cs="Times New Roman"/>
          <w:b/>
          <w:sz w:val="24"/>
          <w:szCs w:val="24"/>
        </w:rPr>
        <w:t xml:space="preserve"> </w:t>
      </w:r>
      <w:r w:rsidRPr="002573A9">
        <w:rPr>
          <w:rFonts w:ascii="Times New Roman" w:eastAsia="Times New Roman" w:hAnsi="Times New Roman" w:cs="Times New Roman"/>
          <w:b/>
          <w:sz w:val="24"/>
          <w:szCs w:val="24"/>
        </w:rPr>
        <w:t xml:space="preserve">EUR </w:t>
      </w:r>
      <w:r w:rsidRPr="002573A9">
        <w:rPr>
          <w:rFonts w:ascii="Times New Roman" w:eastAsia="Times New Roman" w:hAnsi="Times New Roman" w:cs="Times New Roman"/>
          <w:sz w:val="24"/>
          <w:szCs w:val="24"/>
        </w:rPr>
        <w:t>bez pievienotās vērtības nodokļa.</w:t>
      </w:r>
    </w:p>
    <w:p w:rsidR="00686ED5" w:rsidRPr="002573A9" w:rsidRDefault="00BD531A">
      <w:pPr>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Finansējuma avots:</w:t>
      </w:r>
      <w:r w:rsidRPr="002573A9">
        <w:rPr>
          <w:rFonts w:ascii="Times New Roman" w:eastAsia="Times New Roman" w:hAnsi="Times New Roman" w:cs="Times New Roman"/>
          <w:sz w:val="24"/>
          <w:szCs w:val="24"/>
        </w:rPr>
        <w:t xml:space="preserve"> </w:t>
      </w:r>
      <w:r w:rsidR="002C5812" w:rsidRPr="002573A9">
        <w:rPr>
          <w:rFonts w:ascii="Times New Roman" w:eastAsia="Times New Roman" w:hAnsi="Times New Roman" w:cs="Times New Roman"/>
          <w:sz w:val="24"/>
          <w:szCs w:val="24"/>
        </w:rPr>
        <w:t>I</w:t>
      </w:r>
      <w:r w:rsidR="008C6F0C" w:rsidRPr="002573A9">
        <w:rPr>
          <w:rFonts w:ascii="Times New Roman" w:eastAsia="Times New Roman" w:hAnsi="Times New Roman" w:cs="Times New Roman"/>
          <w:sz w:val="24"/>
          <w:szCs w:val="24"/>
        </w:rPr>
        <w:t>epirkums tiek finansēts</w:t>
      </w:r>
      <w:r w:rsidR="008C6F0C" w:rsidRPr="002573A9">
        <w:rPr>
          <w:rFonts w:ascii="Times New Roman" w:eastAsia="Times New Roman" w:hAnsi="Times New Roman" w:cs="Times New Roman"/>
          <w:b/>
          <w:sz w:val="24"/>
          <w:szCs w:val="24"/>
        </w:rPr>
        <w:t xml:space="preserve"> </w:t>
      </w:r>
      <w:r w:rsidR="008C6F0C" w:rsidRPr="002573A9">
        <w:rPr>
          <w:rFonts w:ascii="Times New Roman" w:eastAsia="Times New Roman" w:hAnsi="Times New Roman" w:cs="Times New Roman"/>
          <w:sz w:val="24"/>
          <w:szCs w:val="24"/>
        </w:rPr>
        <w:t xml:space="preserve">no </w:t>
      </w:r>
      <w:r w:rsidR="009515EB" w:rsidRPr="002573A9">
        <w:rPr>
          <w:rFonts w:ascii="Times New Roman" w:eastAsia="Times New Roman" w:hAnsi="Times New Roman" w:cs="Times New Roman"/>
          <w:sz w:val="24"/>
          <w:szCs w:val="24"/>
        </w:rPr>
        <w:t xml:space="preserve">Eiropas Reģionālās attīstības fonda </w:t>
      </w:r>
      <w:r w:rsidR="008C6F0C" w:rsidRPr="002573A9">
        <w:rPr>
          <w:rFonts w:ascii="Times New Roman" w:eastAsia="Times New Roman" w:hAnsi="Times New Roman" w:cs="Times New Roman"/>
          <w:sz w:val="24"/>
          <w:szCs w:val="24"/>
        </w:rPr>
        <w:t xml:space="preserve">projekta </w:t>
      </w:r>
      <w:r w:rsidR="00B92697" w:rsidRPr="002573A9">
        <w:rPr>
          <w:rFonts w:ascii="Times New Roman" w:eastAsia="Times New Roman" w:hAnsi="Times New Roman" w:cs="Times New Roman"/>
          <w:sz w:val="24"/>
          <w:szCs w:val="24"/>
        </w:rPr>
        <w:t>Nr.1.1.1.4/17/I/015 “</w:t>
      </w:r>
      <w:r w:rsidR="008C6F0C" w:rsidRPr="002573A9">
        <w:rPr>
          <w:rFonts w:ascii="Times New Roman" w:eastAsia="Times New Roman" w:hAnsi="Times New Roman" w:cs="Times New Roman"/>
          <w:sz w:val="24"/>
          <w:szCs w:val="24"/>
        </w:rPr>
        <w:t>Latvijas Universitātes pētniecības infrastruktūras modernizācija un resursu koncentrācija viedās specializācijas jomās</w:t>
      </w:r>
      <w:r w:rsidR="00B92697" w:rsidRPr="002573A9">
        <w:rPr>
          <w:rFonts w:ascii="Times New Roman" w:eastAsia="Times New Roman" w:hAnsi="Times New Roman" w:cs="Times New Roman"/>
          <w:sz w:val="24"/>
          <w:szCs w:val="24"/>
        </w:rPr>
        <w:t>”, projekta Nr.8.1.1.0/17/I/010 “</w:t>
      </w:r>
      <w:r w:rsidR="008C6F0C" w:rsidRPr="002573A9">
        <w:rPr>
          <w:rFonts w:ascii="Times New Roman" w:eastAsia="Times New Roman" w:hAnsi="Times New Roman" w:cs="Times New Roman"/>
          <w:sz w:val="24"/>
          <w:szCs w:val="24"/>
        </w:rPr>
        <w:t>Latvijas Universitātes STEM studiju virzienu infrastruktūras modernizācija un resursu koncentrācija</w:t>
      </w:r>
      <w:r w:rsidR="00B92697" w:rsidRPr="002573A9">
        <w:rPr>
          <w:rFonts w:ascii="Times New Roman" w:eastAsia="Times New Roman" w:hAnsi="Times New Roman" w:cs="Times New Roman"/>
          <w:sz w:val="24"/>
          <w:szCs w:val="24"/>
        </w:rPr>
        <w:t>”</w:t>
      </w:r>
      <w:r w:rsidR="008C6F0C" w:rsidRPr="002573A9">
        <w:rPr>
          <w:rFonts w:ascii="Times New Roman" w:eastAsia="Times New Roman" w:hAnsi="Times New Roman" w:cs="Times New Roman"/>
          <w:sz w:val="24"/>
          <w:szCs w:val="24"/>
        </w:rPr>
        <w:t xml:space="preserve"> </w:t>
      </w:r>
      <w:r w:rsidR="00541B6E" w:rsidRPr="002573A9">
        <w:rPr>
          <w:rFonts w:ascii="Times New Roman" w:eastAsia="Times New Roman" w:hAnsi="Times New Roman" w:cs="Times New Roman"/>
          <w:sz w:val="24"/>
          <w:szCs w:val="24"/>
        </w:rPr>
        <w:t xml:space="preserve">un, nepieciešamības gadījumā, no </w:t>
      </w:r>
      <w:r w:rsidR="00B92697" w:rsidRPr="002573A9">
        <w:rPr>
          <w:rFonts w:ascii="Times New Roman" w:eastAsia="Times New Roman" w:hAnsi="Times New Roman" w:cs="Times New Roman"/>
          <w:sz w:val="24"/>
          <w:szCs w:val="24"/>
        </w:rPr>
        <w:t xml:space="preserve">Pasūtītāja budžeta </w:t>
      </w:r>
      <w:r w:rsidR="008C6F0C" w:rsidRPr="002573A9">
        <w:rPr>
          <w:rFonts w:ascii="Times New Roman" w:eastAsia="Times New Roman" w:hAnsi="Times New Roman" w:cs="Times New Roman"/>
          <w:sz w:val="24"/>
          <w:szCs w:val="24"/>
        </w:rPr>
        <w:t>līdzekļiem.</w:t>
      </w:r>
    </w:p>
    <w:p w:rsidR="00686ED5" w:rsidRPr="002573A9" w:rsidRDefault="008C6F0C">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Iepirkuma</w:t>
      </w:r>
      <w:r w:rsidR="006E742E" w:rsidRPr="002573A9">
        <w:rPr>
          <w:rFonts w:ascii="Times New Roman" w:eastAsia="Times New Roman" w:hAnsi="Times New Roman" w:cs="Times New Roman"/>
          <w:b/>
          <w:sz w:val="24"/>
          <w:szCs w:val="24"/>
        </w:rPr>
        <w:t xml:space="preserve"> līguma izpilde</w:t>
      </w:r>
      <w:r w:rsidR="00B92697" w:rsidRPr="002573A9">
        <w:rPr>
          <w:rFonts w:ascii="Times New Roman" w:eastAsia="Times New Roman" w:hAnsi="Times New Roman" w:cs="Times New Roman"/>
          <w:b/>
          <w:sz w:val="24"/>
          <w:szCs w:val="24"/>
        </w:rPr>
        <w:t>s</w:t>
      </w:r>
      <w:r w:rsidR="006E742E" w:rsidRPr="002573A9">
        <w:rPr>
          <w:rFonts w:ascii="Times New Roman" w:eastAsia="Times New Roman" w:hAnsi="Times New Roman" w:cs="Times New Roman"/>
          <w:b/>
          <w:sz w:val="24"/>
          <w:szCs w:val="24"/>
        </w:rPr>
        <w:t xml:space="preserve"> vieta</w:t>
      </w:r>
      <w:r w:rsidR="00B92697" w:rsidRPr="002573A9">
        <w:rPr>
          <w:rFonts w:ascii="Times New Roman" w:eastAsia="Times New Roman" w:hAnsi="Times New Roman" w:cs="Times New Roman"/>
          <w:b/>
          <w:sz w:val="24"/>
          <w:szCs w:val="24"/>
        </w:rPr>
        <w:t>, termiņš un apjoms</w:t>
      </w:r>
    </w:p>
    <w:p w:rsidR="00686ED5" w:rsidRPr="002573A9" w:rsidRDefault="008B6CC0" w:rsidP="008B6CC0">
      <w:pPr>
        <w:widowControl w:val="0"/>
        <w:numPr>
          <w:ilvl w:val="2"/>
          <w:numId w:val="7"/>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127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Preču </w:t>
      </w:r>
      <w:r w:rsidR="008C6F0C" w:rsidRPr="002573A9">
        <w:rPr>
          <w:rFonts w:ascii="Times New Roman" w:eastAsia="Times New Roman" w:hAnsi="Times New Roman" w:cs="Times New Roman"/>
          <w:sz w:val="24"/>
          <w:szCs w:val="24"/>
        </w:rPr>
        <w:t xml:space="preserve">piegādes termiņš: </w:t>
      </w:r>
      <w:r w:rsidR="00DE3210" w:rsidRPr="002573A9">
        <w:rPr>
          <w:rFonts w:ascii="Times New Roman" w:hAnsi="Times New Roman" w:cs="Times New Roman"/>
          <w:b/>
          <w:sz w:val="24"/>
          <w:szCs w:val="24"/>
        </w:rPr>
        <w:t>10</w:t>
      </w:r>
      <w:r w:rsidR="00541B6E" w:rsidRPr="002573A9">
        <w:rPr>
          <w:rFonts w:ascii="Times New Roman" w:hAnsi="Times New Roman" w:cs="Times New Roman"/>
          <w:b/>
          <w:sz w:val="24"/>
          <w:szCs w:val="24"/>
        </w:rPr>
        <w:t xml:space="preserve"> (</w:t>
      </w:r>
      <w:r w:rsidR="00DE3210" w:rsidRPr="002573A9">
        <w:rPr>
          <w:rFonts w:ascii="Times New Roman" w:hAnsi="Times New Roman" w:cs="Times New Roman"/>
          <w:b/>
          <w:sz w:val="24"/>
          <w:szCs w:val="24"/>
        </w:rPr>
        <w:t>desmit</w:t>
      </w:r>
      <w:r w:rsidR="00541B6E" w:rsidRPr="002573A9">
        <w:rPr>
          <w:rFonts w:ascii="Times New Roman" w:hAnsi="Times New Roman" w:cs="Times New Roman"/>
          <w:b/>
          <w:sz w:val="24"/>
          <w:szCs w:val="24"/>
        </w:rPr>
        <w:t xml:space="preserve">) </w:t>
      </w:r>
      <w:r w:rsidR="00DE3210" w:rsidRPr="002573A9">
        <w:rPr>
          <w:rFonts w:ascii="Times New Roman" w:hAnsi="Times New Roman" w:cs="Times New Roman"/>
          <w:b/>
          <w:sz w:val="24"/>
          <w:szCs w:val="24"/>
        </w:rPr>
        <w:t xml:space="preserve">dienas </w:t>
      </w:r>
      <w:r w:rsidR="00541B6E" w:rsidRPr="002573A9">
        <w:rPr>
          <w:rFonts w:ascii="Times New Roman" w:hAnsi="Times New Roman" w:cs="Times New Roman"/>
          <w:sz w:val="24"/>
          <w:szCs w:val="24"/>
        </w:rPr>
        <w:t xml:space="preserve">no </w:t>
      </w:r>
      <w:r w:rsidR="006E742E" w:rsidRPr="002573A9">
        <w:rPr>
          <w:rFonts w:ascii="Times New Roman" w:eastAsia="Times New Roman" w:hAnsi="Times New Roman" w:cs="Times New Roman"/>
          <w:sz w:val="24"/>
          <w:szCs w:val="24"/>
        </w:rPr>
        <w:t>iepirkuma līguma</w:t>
      </w:r>
      <w:r w:rsidR="00D34F8B" w:rsidRPr="002573A9">
        <w:rPr>
          <w:rFonts w:ascii="Times New Roman" w:eastAsia="Times New Roman" w:hAnsi="Times New Roman" w:cs="Times New Roman"/>
          <w:sz w:val="24"/>
          <w:szCs w:val="24"/>
        </w:rPr>
        <w:t xml:space="preserve"> abpusējas parakstīšanas dienas.</w:t>
      </w:r>
    </w:p>
    <w:p w:rsidR="00541B6E" w:rsidRPr="002573A9" w:rsidRDefault="00541B6E" w:rsidP="008B6CC0">
      <w:pPr>
        <w:widowControl w:val="0"/>
        <w:numPr>
          <w:ilvl w:val="2"/>
          <w:numId w:val="7"/>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127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Preces tiek piegādātas, izmantojot </w:t>
      </w:r>
      <w:r w:rsidR="002D5152">
        <w:rPr>
          <w:rFonts w:ascii="Times New Roman" w:eastAsia="Times New Roman" w:hAnsi="Times New Roman" w:cs="Times New Roman"/>
          <w:sz w:val="24"/>
          <w:szCs w:val="24"/>
        </w:rPr>
        <w:t xml:space="preserve">atbilstošus </w:t>
      </w:r>
      <w:r w:rsidRPr="002573A9">
        <w:rPr>
          <w:rFonts w:ascii="Times New Roman" w:eastAsia="Times New Roman" w:hAnsi="Times New Roman" w:cs="Times New Roman"/>
          <w:sz w:val="24"/>
          <w:szCs w:val="24"/>
        </w:rPr>
        <w:t>elektroniskos saziņas līdzekļus.</w:t>
      </w:r>
    </w:p>
    <w:p w:rsidR="0007221F" w:rsidRPr="002573A9" w:rsidRDefault="0007221F" w:rsidP="0007221F">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lastRenderedPageBreak/>
        <w:t>I</w:t>
      </w:r>
      <w:r w:rsidRPr="002573A9">
        <w:rPr>
          <w:rFonts w:ascii="Times New Roman" w:hAnsi="Times New Roman" w:cs="Times New Roman"/>
          <w:b/>
          <w:sz w:val="24"/>
          <w:szCs w:val="24"/>
        </w:rPr>
        <w:t>nformācijas iegūšana, apmaiņa un papildu informācijas sniegšana</w:t>
      </w:r>
    </w:p>
    <w:p w:rsidR="0007221F" w:rsidRPr="002573A9" w:rsidRDefault="00B82FEC" w:rsidP="007275AC">
      <w:pPr>
        <w:pStyle w:val="h3body1"/>
      </w:pPr>
      <w:r w:rsidRPr="002573A9">
        <w:t xml:space="preserve">Iepirkuma </w:t>
      </w:r>
      <w:r w:rsidR="0007221F" w:rsidRPr="002573A9">
        <w:t>dokumentācija ir pieejama:</w:t>
      </w:r>
    </w:p>
    <w:p w:rsidR="005F1F43" w:rsidRPr="002573A9" w:rsidRDefault="0007221F" w:rsidP="004417B3">
      <w:pPr>
        <w:pStyle w:val="h3body1"/>
        <w:numPr>
          <w:ilvl w:val="3"/>
          <w:numId w:val="7"/>
        </w:numPr>
        <w:spacing w:before="60" w:after="60"/>
        <w:ind w:left="2126" w:hanging="862"/>
      </w:pPr>
      <w:r w:rsidRPr="002573A9">
        <w:t>Elektronisko</w:t>
      </w:r>
      <w:r w:rsidR="007275AC" w:rsidRPr="002573A9">
        <w:t xml:space="preserve"> </w:t>
      </w:r>
      <w:r w:rsidRPr="002573A9">
        <w:t xml:space="preserve">iepirkumu sistēmas </w:t>
      </w:r>
      <w:r w:rsidR="007275AC" w:rsidRPr="002573A9">
        <w:t xml:space="preserve">(turpmāk tekstā – EIS) </w:t>
      </w:r>
      <w:r w:rsidRPr="002573A9">
        <w:t xml:space="preserve">e-konkursu apakšsistēmā </w:t>
      </w:r>
      <w:hyperlink r:id="rId11" w:history="1">
        <w:r w:rsidR="005F1F43" w:rsidRPr="002573A9">
          <w:rPr>
            <w:rStyle w:val="Hyperlink"/>
          </w:rPr>
          <w:t>https://www.eis.gov.lv/EKEIS/Supplier</w:t>
        </w:r>
      </w:hyperlink>
      <w:r w:rsidR="007275AC" w:rsidRPr="002573A9">
        <w:t xml:space="preserve"> šā Iepirkuma profilā (turpmāk tekstā – </w:t>
      </w:r>
      <w:r w:rsidR="00831A7A" w:rsidRPr="002573A9">
        <w:t xml:space="preserve">Pircēja </w:t>
      </w:r>
      <w:r w:rsidR="007275AC" w:rsidRPr="002573A9">
        <w:t>profils);</w:t>
      </w:r>
    </w:p>
    <w:p w:rsidR="00831A7A" w:rsidRPr="002573A9" w:rsidRDefault="004417B3" w:rsidP="00831A7A">
      <w:pPr>
        <w:pStyle w:val="h3body1"/>
        <w:numPr>
          <w:ilvl w:val="3"/>
          <w:numId w:val="7"/>
        </w:numPr>
        <w:spacing w:before="60"/>
        <w:ind w:left="2126" w:hanging="862"/>
      </w:pPr>
      <w:r w:rsidRPr="002573A9">
        <w:t>Pasūtītāja tīmekļvietnē</w:t>
      </w:r>
      <w:r w:rsidR="00831A7A" w:rsidRPr="002573A9">
        <w:t>:</w:t>
      </w:r>
    </w:p>
    <w:p w:rsidR="004417B3" w:rsidRPr="002573A9" w:rsidRDefault="00935557" w:rsidP="00831A7A">
      <w:pPr>
        <w:pStyle w:val="h3body1"/>
        <w:numPr>
          <w:ilvl w:val="0"/>
          <w:numId w:val="0"/>
        </w:numPr>
        <w:spacing w:before="0" w:after="60"/>
        <w:ind w:left="2126"/>
      </w:pPr>
      <w:hyperlink r:id="rId12" w:history="1">
        <w:r w:rsidR="00831A7A" w:rsidRPr="002573A9">
          <w:rPr>
            <w:rStyle w:val="Hyperlink"/>
          </w:rPr>
          <w:t>https://www.lu.lv/par-mums/iepirkumi-un-izsoles/iepirkumi/piegades-un-pakalpojumi-no-10-00000-lidz-41-99999-eiro/</w:t>
        </w:r>
      </w:hyperlink>
      <w:r w:rsidR="004417B3" w:rsidRPr="002573A9">
        <w:t>.</w:t>
      </w:r>
    </w:p>
    <w:p w:rsidR="0007221F" w:rsidRPr="002573A9" w:rsidRDefault="0007221F" w:rsidP="007275AC">
      <w:pPr>
        <w:pStyle w:val="h3body1"/>
      </w:pPr>
      <w:r w:rsidRPr="002573A9">
        <w:t xml:space="preserve">Ieinteresētajiem piegādātājiem ir tiesības </w:t>
      </w:r>
      <w:r w:rsidR="00B82FEC" w:rsidRPr="002573A9">
        <w:t>prasīt papildu informāciju par I</w:t>
      </w:r>
      <w:r w:rsidRPr="002573A9">
        <w:t>epirkum</w:t>
      </w:r>
      <w:r w:rsidR="00B82FEC" w:rsidRPr="002573A9">
        <w:t>u</w:t>
      </w:r>
      <w:r w:rsidRPr="002573A9">
        <w:t xml:space="preserve">, tai skaitā, prasīt paskaidrojumus par </w:t>
      </w:r>
      <w:r w:rsidR="00B82FEC" w:rsidRPr="002573A9">
        <w:t xml:space="preserve">Iepirkuma </w:t>
      </w:r>
      <w:r w:rsidRPr="002573A9">
        <w:t xml:space="preserve">nolikumu, </w:t>
      </w:r>
      <w:r w:rsidRPr="002573A9">
        <w:rPr>
          <w:u w:val="single"/>
        </w:rPr>
        <w:t>vienā no šādiem veidiem</w:t>
      </w:r>
      <w:r w:rsidRPr="002573A9">
        <w:t>:</w:t>
      </w:r>
    </w:p>
    <w:p w:rsidR="005F1F43" w:rsidRPr="002573A9" w:rsidRDefault="00831A7A" w:rsidP="004417B3">
      <w:pPr>
        <w:pStyle w:val="BodyText"/>
        <w:widowControl/>
        <w:numPr>
          <w:ilvl w:val="3"/>
          <w:numId w:val="7"/>
        </w:numPr>
        <w:spacing w:before="60" w:after="60"/>
        <w:ind w:left="2126" w:hanging="862"/>
        <w:jc w:val="both"/>
        <w:rPr>
          <w:rFonts w:ascii="Times New Roman" w:hAnsi="Times New Roman"/>
          <w:szCs w:val="24"/>
          <w:lang w:val="lv-LV"/>
        </w:rPr>
      </w:pPr>
      <w:r w:rsidRPr="002573A9">
        <w:rPr>
          <w:rFonts w:ascii="Times New Roman" w:hAnsi="Times New Roman"/>
          <w:szCs w:val="24"/>
          <w:lang w:val="lv-LV"/>
        </w:rPr>
        <w:t xml:space="preserve">Pircēja </w:t>
      </w:r>
      <w:r w:rsidR="007275AC" w:rsidRPr="002573A9">
        <w:rPr>
          <w:rFonts w:ascii="Times New Roman" w:hAnsi="Times New Roman"/>
          <w:szCs w:val="24"/>
          <w:lang w:val="lv-LV"/>
        </w:rPr>
        <w:t>profilā</w:t>
      </w:r>
      <w:r w:rsidR="0007221F" w:rsidRPr="002573A9">
        <w:rPr>
          <w:rFonts w:ascii="Times New Roman" w:hAnsi="Times New Roman"/>
          <w:szCs w:val="24"/>
          <w:lang w:val="lv-LV"/>
        </w:rPr>
        <w:t xml:space="preserve">, ja piegādātājs ir reģistrēts </w:t>
      </w:r>
      <w:r w:rsidR="007275AC" w:rsidRPr="002573A9">
        <w:rPr>
          <w:rFonts w:ascii="Times New Roman" w:hAnsi="Times New Roman"/>
          <w:szCs w:val="24"/>
          <w:lang w:val="lv-LV"/>
        </w:rPr>
        <w:t xml:space="preserve">EIS </w:t>
      </w:r>
      <w:r w:rsidR="0007221F" w:rsidRPr="002573A9">
        <w:rPr>
          <w:rFonts w:ascii="Times New Roman" w:hAnsi="Times New Roman"/>
          <w:szCs w:val="24"/>
          <w:lang w:val="lv-LV"/>
        </w:rPr>
        <w:t>un ir reģistrējies kā nolikuma saņēmējs</w:t>
      </w:r>
      <w:r w:rsidR="0007221F" w:rsidRPr="002573A9">
        <w:rPr>
          <w:rStyle w:val="FootnoteReference"/>
          <w:rFonts w:ascii="Times New Roman" w:hAnsi="Times New Roman"/>
          <w:szCs w:val="24"/>
        </w:rPr>
        <w:footnoteReference w:id="1"/>
      </w:r>
      <w:r w:rsidR="0007221F" w:rsidRPr="002573A9">
        <w:rPr>
          <w:rFonts w:ascii="Times New Roman" w:hAnsi="Times New Roman"/>
          <w:szCs w:val="24"/>
          <w:lang w:val="lv-LV"/>
        </w:rPr>
        <w:t>;</w:t>
      </w:r>
    </w:p>
    <w:p w:rsidR="0007221F" w:rsidRPr="002573A9" w:rsidRDefault="0007221F" w:rsidP="004417B3">
      <w:pPr>
        <w:pStyle w:val="BodyText"/>
        <w:widowControl/>
        <w:numPr>
          <w:ilvl w:val="3"/>
          <w:numId w:val="7"/>
        </w:numPr>
        <w:spacing w:before="60" w:after="60"/>
        <w:ind w:left="2126" w:hanging="862"/>
        <w:jc w:val="both"/>
        <w:rPr>
          <w:rFonts w:ascii="Times New Roman" w:hAnsi="Times New Roman"/>
          <w:szCs w:val="24"/>
          <w:lang w:val="lv-LV"/>
        </w:rPr>
      </w:pPr>
      <w:r w:rsidRPr="002573A9">
        <w:rPr>
          <w:rFonts w:ascii="Times New Roman" w:hAnsi="Times New Roman"/>
          <w:szCs w:val="24"/>
          <w:lang w:val="lv-LV"/>
        </w:rPr>
        <w:t xml:space="preserve">nosūtot informācijas pieprasījumus uz e-pasta adresi: </w:t>
      </w:r>
      <w:hyperlink r:id="rId13" w:history="1">
        <w:r w:rsidR="00B82FEC" w:rsidRPr="002573A9">
          <w:rPr>
            <w:rStyle w:val="Hyperlink"/>
            <w:rFonts w:ascii="Times New Roman" w:hAnsi="Times New Roman"/>
            <w:szCs w:val="24"/>
            <w:lang w:val="lv-LV"/>
          </w:rPr>
          <w:t>acap-iepirkumi@lu.lv</w:t>
        </w:r>
      </w:hyperlink>
      <w:r w:rsidRPr="002573A9">
        <w:rPr>
          <w:rStyle w:val="FootnoteReference"/>
          <w:rFonts w:ascii="Times New Roman" w:hAnsi="Times New Roman"/>
          <w:szCs w:val="24"/>
          <w:lang w:val="lv-LV"/>
        </w:rPr>
        <w:footnoteReference w:id="2"/>
      </w:r>
      <w:r w:rsidRPr="002573A9">
        <w:rPr>
          <w:rFonts w:ascii="Times New Roman" w:hAnsi="Times New Roman"/>
          <w:szCs w:val="24"/>
          <w:lang w:val="lv-LV"/>
        </w:rPr>
        <w:t xml:space="preserve"> ar norādi: “Par </w:t>
      </w:r>
      <w:r w:rsidR="00831A7A" w:rsidRPr="002573A9">
        <w:rPr>
          <w:rFonts w:ascii="Times New Roman" w:hAnsi="Times New Roman"/>
          <w:szCs w:val="24"/>
          <w:lang w:val="lv-LV"/>
        </w:rPr>
        <w:t>iepirkuma</w:t>
      </w:r>
      <w:r w:rsidRPr="002573A9">
        <w:rPr>
          <w:rFonts w:ascii="Times New Roman" w:hAnsi="Times New Roman"/>
          <w:szCs w:val="24"/>
          <w:lang w:val="lv-LV"/>
        </w:rPr>
        <w:t xml:space="preserve"> “</w:t>
      </w:r>
      <w:r w:rsidR="00541B6E" w:rsidRPr="002573A9">
        <w:rPr>
          <w:rFonts w:ascii="Times New Roman" w:hAnsi="Times New Roman"/>
          <w:szCs w:val="24"/>
          <w:lang w:val="lv-LV"/>
        </w:rPr>
        <w:t>Bezvadu lokālā datu pārraides tīkla iekārtas licenču p</w:t>
      </w:r>
      <w:r w:rsidR="005F1F43" w:rsidRPr="002573A9">
        <w:rPr>
          <w:rFonts w:ascii="Times New Roman" w:hAnsi="Times New Roman"/>
          <w:szCs w:val="24"/>
          <w:lang w:val="lv-LV"/>
        </w:rPr>
        <w:t>iegāde</w:t>
      </w:r>
      <w:r w:rsidRPr="002573A9">
        <w:rPr>
          <w:rFonts w:ascii="Times New Roman" w:hAnsi="Times New Roman"/>
          <w:szCs w:val="24"/>
          <w:lang w:val="lv-LV"/>
        </w:rPr>
        <w:t xml:space="preserve">” (Iepirkuma identifikācijas Nr. </w:t>
      </w:r>
      <w:r w:rsidR="005F1F43" w:rsidRPr="002573A9">
        <w:rPr>
          <w:rFonts w:ascii="Times New Roman" w:hAnsi="Times New Roman"/>
          <w:szCs w:val="24"/>
          <w:lang w:val="lv-LV"/>
        </w:rPr>
        <w:t>LU</w:t>
      </w:r>
      <w:r w:rsidRPr="002573A9">
        <w:rPr>
          <w:rFonts w:ascii="Times New Roman" w:hAnsi="Times New Roman"/>
          <w:szCs w:val="24"/>
          <w:lang w:val="lv-LV"/>
        </w:rPr>
        <w:t xml:space="preserve"> 201</w:t>
      </w:r>
      <w:r w:rsidR="005F1F43" w:rsidRPr="002573A9">
        <w:rPr>
          <w:rFonts w:ascii="Times New Roman" w:hAnsi="Times New Roman"/>
          <w:szCs w:val="24"/>
          <w:lang w:val="lv-LV"/>
        </w:rPr>
        <w:t>8</w:t>
      </w:r>
      <w:r w:rsidRPr="002573A9">
        <w:rPr>
          <w:rFonts w:ascii="Times New Roman" w:hAnsi="Times New Roman"/>
          <w:szCs w:val="24"/>
          <w:lang w:val="lv-LV"/>
        </w:rPr>
        <w:t>/</w:t>
      </w:r>
      <w:r w:rsidR="002573A9" w:rsidRPr="002573A9">
        <w:rPr>
          <w:rFonts w:ascii="Times New Roman" w:hAnsi="Times New Roman"/>
          <w:szCs w:val="24"/>
          <w:lang w:val="lv-LV"/>
        </w:rPr>
        <w:t>67</w:t>
      </w:r>
      <w:r w:rsidR="005F1F43" w:rsidRPr="002573A9">
        <w:rPr>
          <w:rFonts w:ascii="Times New Roman" w:hAnsi="Times New Roman"/>
          <w:szCs w:val="24"/>
          <w:lang w:val="lv-LV"/>
        </w:rPr>
        <w:t>_ERAF</w:t>
      </w:r>
      <w:r w:rsidRPr="002573A9">
        <w:rPr>
          <w:rFonts w:ascii="Times New Roman" w:hAnsi="Times New Roman"/>
          <w:szCs w:val="24"/>
          <w:lang w:val="lv-LV"/>
        </w:rPr>
        <w:t>) nolikumu”;</w:t>
      </w:r>
    </w:p>
    <w:p w:rsidR="005F1F43" w:rsidRPr="002573A9" w:rsidRDefault="0007221F" w:rsidP="007275AC">
      <w:pPr>
        <w:pStyle w:val="h3body1"/>
      </w:pPr>
      <w:r w:rsidRPr="002573A9">
        <w:t xml:space="preserve">Ja ieinteresētais piegādātājs ir laikus pieprasījis papildu informāciju, </w:t>
      </w:r>
      <w:r w:rsidR="00B82FEC" w:rsidRPr="002573A9">
        <w:t>K</w:t>
      </w:r>
      <w:r w:rsidRPr="002573A9">
        <w:t xml:space="preserve">omisija to sniedz </w:t>
      </w:r>
      <w:r w:rsidR="007E5B13" w:rsidRPr="002573A9">
        <w:t>3</w:t>
      </w:r>
      <w:r w:rsidRPr="002573A9">
        <w:t xml:space="preserve"> (</w:t>
      </w:r>
      <w:r w:rsidR="007E5B13" w:rsidRPr="002573A9">
        <w:t>triju</w:t>
      </w:r>
      <w:r w:rsidRPr="002573A9">
        <w:t xml:space="preserve">) </w:t>
      </w:r>
      <w:r w:rsidR="005F1F43" w:rsidRPr="002573A9">
        <w:t>darb</w:t>
      </w:r>
      <w:r w:rsidRPr="002573A9">
        <w:t xml:space="preserve">dienu laikā, bet ne vēlāk kā </w:t>
      </w:r>
      <w:r w:rsidR="007E5B13" w:rsidRPr="002573A9">
        <w:t>4</w:t>
      </w:r>
      <w:r w:rsidRPr="002573A9">
        <w:t xml:space="preserve"> (</w:t>
      </w:r>
      <w:r w:rsidR="007E5B13" w:rsidRPr="002573A9">
        <w:t>četras</w:t>
      </w:r>
      <w:r w:rsidRPr="002573A9">
        <w:t xml:space="preserve">) dienas pirms piedāvājumu iesniegšanas termiņa beigām. </w:t>
      </w:r>
      <w:r w:rsidR="007275AC" w:rsidRPr="002573A9">
        <w:t>Par jautājuma saņemšanas dienu tiek uzskatīts saņemšanas datums darba laikā (no pirmdienas līdz piektdienai no plkst. 8:30 līdz 17:00). Ārpus LU noteiktā darba laika saņemtais informācijas pieprasījums tiek uzskatīts par saņemtu nākamajā darba dienā.</w:t>
      </w:r>
    </w:p>
    <w:p w:rsidR="005F1F43" w:rsidRPr="002573A9" w:rsidRDefault="00B82FEC" w:rsidP="007275AC">
      <w:pPr>
        <w:pStyle w:val="h3body1"/>
      </w:pPr>
      <w:r w:rsidRPr="002573A9">
        <w:t>Ja K</w:t>
      </w:r>
      <w:r w:rsidR="0007221F" w:rsidRPr="002573A9">
        <w:t xml:space="preserve">omisija no ieinteresētā piegādātāja ir saņēmusi rakstisku jautājumu par </w:t>
      </w:r>
      <w:r w:rsidR="00FA6043" w:rsidRPr="002573A9">
        <w:t xml:space="preserve">Iepirkuma </w:t>
      </w:r>
      <w:r w:rsidR="0007221F" w:rsidRPr="002573A9">
        <w:t xml:space="preserve">nolikumu, tā kopā ar uzdoto jautājumu (nenorādot tā iesniedzēju) publicē atbildi nolikuma </w:t>
      </w:r>
      <w:r w:rsidR="005F1F43" w:rsidRPr="002573A9">
        <w:t>2</w:t>
      </w:r>
      <w:r w:rsidR="0007221F" w:rsidRPr="002573A9">
        <w:rPr>
          <w:color w:val="000000"/>
        </w:rPr>
        <w:t>.</w:t>
      </w:r>
      <w:r w:rsidR="005F1F43" w:rsidRPr="002573A9">
        <w:rPr>
          <w:color w:val="000000"/>
        </w:rPr>
        <w:t>7</w:t>
      </w:r>
      <w:r w:rsidR="0007221F" w:rsidRPr="002573A9">
        <w:rPr>
          <w:color w:val="000000"/>
        </w:rPr>
        <w:t>.</w:t>
      </w:r>
      <w:r w:rsidR="005F1F43" w:rsidRPr="002573A9">
        <w:rPr>
          <w:color w:val="000000"/>
        </w:rPr>
        <w:t>1</w:t>
      </w:r>
      <w:r w:rsidR="0007221F" w:rsidRPr="002573A9">
        <w:rPr>
          <w:color w:val="000000"/>
        </w:rPr>
        <w:t>. apakšpunktā norādītajā</w:t>
      </w:r>
      <w:r w:rsidR="005F1F43" w:rsidRPr="002573A9">
        <w:rPr>
          <w:color w:val="000000"/>
        </w:rPr>
        <w:t>s</w:t>
      </w:r>
      <w:r w:rsidR="0007221F" w:rsidRPr="002573A9">
        <w:rPr>
          <w:color w:val="000000"/>
        </w:rPr>
        <w:t xml:space="preserve"> tīmekļvietnē</w:t>
      </w:r>
      <w:r w:rsidR="005F1F43" w:rsidRPr="002573A9">
        <w:rPr>
          <w:color w:val="000000"/>
        </w:rPr>
        <w:t>s</w:t>
      </w:r>
      <w:r w:rsidR="0007221F" w:rsidRPr="002573A9">
        <w:rPr>
          <w:color w:val="000000"/>
        </w:rPr>
        <w:t xml:space="preserve"> un vienlaikus </w:t>
      </w:r>
      <w:r w:rsidR="0007221F" w:rsidRPr="002573A9">
        <w:t>nosūta attiecīgajam piegādātājam.</w:t>
      </w:r>
    </w:p>
    <w:p w:rsidR="0007221F" w:rsidRPr="002573A9" w:rsidRDefault="0007221F" w:rsidP="007275AC">
      <w:pPr>
        <w:pStyle w:val="h3body1"/>
      </w:pPr>
      <w:r w:rsidRPr="002573A9">
        <w:t xml:space="preserve">Tiek uzskatīts, ka ieinteresētais piegādātājs ir saņēmis nolikumu, informāciju par izmaiņām nolikumā un papildu informāciju ar brīdi, kad tā ir </w:t>
      </w:r>
      <w:r w:rsidRPr="002573A9">
        <w:rPr>
          <w:color w:val="000000"/>
        </w:rPr>
        <w:t xml:space="preserve">publicēta nolikuma </w:t>
      </w:r>
      <w:r w:rsidR="005F1F43" w:rsidRPr="002573A9">
        <w:rPr>
          <w:color w:val="000000"/>
        </w:rPr>
        <w:t>2</w:t>
      </w:r>
      <w:r w:rsidRPr="002573A9">
        <w:rPr>
          <w:color w:val="000000"/>
        </w:rPr>
        <w:t>.</w:t>
      </w:r>
      <w:r w:rsidR="005F1F43" w:rsidRPr="002573A9">
        <w:rPr>
          <w:color w:val="000000"/>
        </w:rPr>
        <w:t>7.</w:t>
      </w:r>
      <w:r w:rsidRPr="002573A9">
        <w:rPr>
          <w:color w:val="000000"/>
        </w:rPr>
        <w:t xml:space="preserve">1. </w:t>
      </w:r>
      <w:r w:rsidR="005F1F43" w:rsidRPr="002573A9">
        <w:rPr>
          <w:color w:val="000000"/>
        </w:rPr>
        <w:t>apakš</w:t>
      </w:r>
      <w:r w:rsidRPr="002573A9">
        <w:rPr>
          <w:color w:val="000000"/>
        </w:rPr>
        <w:t>punktā norādītajās tīmekļvietnēs.</w:t>
      </w:r>
    </w:p>
    <w:p w:rsidR="004417B3" w:rsidRPr="002573A9" w:rsidRDefault="004417B3" w:rsidP="004417B3">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hanging="567"/>
        <w:jc w:val="both"/>
        <w:rPr>
          <w:rFonts w:ascii="Times New Roman" w:eastAsia="Times New Roman" w:hAnsi="Times New Roman" w:cs="Times New Roman"/>
          <w:sz w:val="24"/>
          <w:szCs w:val="24"/>
        </w:rPr>
      </w:pPr>
      <w:r w:rsidRPr="002573A9">
        <w:rPr>
          <w:rFonts w:ascii="Times New Roman" w:hAnsi="Times New Roman" w:cs="Times New Roman"/>
          <w:b/>
          <w:sz w:val="24"/>
          <w:szCs w:val="24"/>
        </w:rPr>
        <w:t>Piedāvājumu iesniegšanas vieta, datums, laiks un kārtība</w:t>
      </w:r>
    </w:p>
    <w:p w:rsidR="004417B3" w:rsidRPr="002573A9" w:rsidRDefault="002B2FBF" w:rsidP="004417B3">
      <w:pPr>
        <w:pStyle w:val="h3body1"/>
      </w:pPr>
      <w:r w:rsidRPr="002573A9">
        <w:t>Pretendent</w:t>
      </w:r>
      <w:r w:rsidR="004417B3" w:rsidRPr="002573A9">
        <w:t xml:space="preserve">i piedāvājumus iesniedz ne vēlāk kā līdz </w:t>
      </w:r>
      <w:r w:rsidR="004417B3" w:rsidRPr="002573A9">
        <w:rPr>
          <w:b/>
        </w:rPr>
        <w:t xml:space="preserve">2018. gada </w:t>
      </w:r>
      <w:r w:rsidR="00DE3210" w:rsidRPr="002573A9">
        <w:rPr>
          <w:b/>
        </w:rPr>
        <w:t>10</w:t>
      </w:r>
      <w:r w:rsidR="004417B3" w:rsidRPr="002573A9">
        <w:rPr>
          <w:b/>
        </w:rPr>
        <w:t xml:space="preserve">. </w:t>
      </w:r>
      <w:r w:rsidR="00541B6E" w:rsidRPr="002573A9">
        <w:rPr>
          <w:b/>
        </w:rPr>
        <w:t>dec</w:t>
      </w:r>
      <w:r w:rsidR="007E5B13" w:rsidRPr="002573A9">
        <w:rPr>
          <w:b/>
        </w:rPr>
        <w:t xml:space="preserve">embrim </w:t>
      </w:r>
      <w:r w:rsidR="004417B3" w:rsidRPr="002573A9">
        <w:rPr>
          <w:b/>
        </w:rPr>
        <w:t>plkst. 16:00</w:t>
      </w:r>
      <w:r w:rsidR="004417B3" w:rsidRPr="002573A9">
        <w:t xml:space="preserve">, iesniedzot Elektronisko iepirkumu sistēmas e-konkursu apakšsistēmā. Ārpus </w:t>
      </w:r>
      <w:r w:rsidR="00E105D5" w:rsidRPr="002573A9">
        <w:t>EIS Iepirkum</w:t>
      </w:r>
      <w:r w:rsidR="00AA2797" w:rsidRPr="002573A9">
        <w:t xml:space="preserve">a profila </w:t>
      </w:r>
      <w:r w:rsidR="004417B3" w:rsidRPr="002573A9">
        <w:t>un/vai pēc noteiktā termiņa iesniegtie piedāvājumi tiks atzīti par neatbilstošiem nolikuma prasībām</w:t>
      </w:r>
      <w:r w:rsidR="00AA2797" w:rsidRPr="002573A9">
        <w:t xml:space="preserve">. Ārpus </w:t>
      </w:r>
      <w:r w:rsidR="00E105D5" w:rsidRPr="002573A9">
        <w:t>EIS Iepirkum</w:t>
      </w:r>
      <w:r w:rsidR="00AA2797" w:rsidRPr="002573A9">
        <w:t>a profila iesniegtie piedāvājumi neatvērti tiks nosūtīti atpakaļ iesniedzējam.</w:t>
      </w:r>
    </w:p>
    <w:p w:rsidR="00DE3210" w:rsidRPr="002573A9" w:rsidRDefault="00DE3210">
      <w:pPr>
        <w:widowControl w:val="0"/>
        <w:pBdr>
          <w:top w:val="none" w:sz="0" w:space="0" w:color="000000"/>
          <w:left w:val="none" w:sz="0" w:space="0" w:color="000000"/>
          <w:bottom w:val="none" w:sz="0" w:space="0" w:color="000000"/>
          <w:right w:val="none" w:sz="0" w:space="0" w:color="000000"/>
          <w:between w:val="none" w:sz="0" w:space="0" w:color="000000"/>
        </w:pBdr>
        <w:spacing w:before="240" w:after="240" w:line="240" w:lineRule="auto"/>
        <w:jc w:val="center"/>
        <w:rPr>
          <w:rFonts w:ascii="Times New Roman" w:eastAsia="Times New Roman" w:hAnsi="Times New Roman" w:cs="Times New Roman"/>
          <w:b/>
          <w:sz w:val="24"/>
          <w:szCs w:val="24"/>
        </w:rPr>
      </w:pPr>
    </w:p>
    <w:p w:rsidR="00686ED5" w:rsidRPr="002573A9" w:rsidRDefault="00FA218F">
      <w:pPr>
        <w:widowControl w:val="0"/>
        <w:pBdr>
          <w:top w:val="none" w:sz="0" w:space="0" w:color="000000"/>
          <w:left w:val="none" w:sz="0" w:space="0" w:color="000000"/>
          <w:bottom w:val="none" w:sz="0" w:space="0" w:color="000000"/>
          <w:right w:val="none" w:sz="0" w:space="0" w:color="000000"/>
          <w:between w:val="none" w:sz="0" w:space="0" w:color="000000"/>
        </w:pBdr>
        <w:spacing w:before="240" w:after="240" w:line="240" w:lineRule="auto"/>
        <w:jc w:val="center"/>
        <w:rPr>
          <w:rFonts w:ascii="Times New Roman" w:eastAsia="Times New Roman" w:hAnsi="Times New Roman" w:cs="Times New Roman"/>
          <w:b/>
          <w:sz w:val="24"/>
          <w:szCs w:val="24"/>
        </w:rPr>
      </w:pPr>
      <w:r w:rsidRPr="002573A9">
        <w:rPr>
          <w:rFonts w:ascii="Times New Roman" w:eastAsia="Times New Roman" w:hAnsi="Times New Roman" w:cs="Times New Roman"/>
          <w:b/>
          <w:sz w:val="24"/>
          <w:szCs w:val="24"/>
        </w:rPr>
        <w:lastRenderedPageBreak/>
        <w:t xml:space="preserve">III. </w:t>
      </w:r>
      <w:r w:rsidR="008C6F0C" w:rsidRPr="002573A9">
        <w:rPr>
          <w:rFonts w:ascii="Times New Roman" w:eastAsia="Times New Roman" w:hAnsi="Times New Roman" w:cs="Times New Roman"/>
          <w:b/>
          <w:sz w:val="24"/>
          <w:szCs w:val="24"/>
        </w:rPr>
        <w:t xml:space="preserve">PIEDĀVĀJUMA </w:t>
      </w:r>
      <w:r w:rsidR="00AA2797" w:rsidRPr="002573A9">
        <w:rPr>
          <w:rFonts w:ascii="Times New Roman" w:eastAsia="Times New Roman" w:hAnsi="Times New Roman" w:cs="Times New Roman"/>
          <w:b/>
          <w:sz w:val="24"/>
          <w:szCs w:val="24"/>
        </w:rPr>
        <w:t>NOFORMĒ</w:t>
      </w:r>
      <w:r w:rsidR="00E105D5" w:rsidRPr="002573A9">
        <w:rPr>
          <w:rFonts w:ascii="Times New Roman" w:eastAsia="Times New Roman" w:hAnsi="Times New Roman" w:cs="Times New Roman"/>
          <w:b/>
          <w:sz w:val="24"/>
          <w:szCs w:val="24"/>
        </w:rPr>
        <w:t xml:space="preserve">ŠANAS UN IESNIEGŠANAS </w:t>
      </w:r>
      <w:r w:rsidR="00AA2797" w:rsidRPr="002573A9">
        <w:rPr>
          <w:rFonts w:ascii="Times New Roman" w:eastAsia="Times New Roman" w:hAnsi="Times New Roman" w:cs="Times New Roman"/>
          <w:b/>
          <w:sz w:val="24"/>
          <w:szCs w:val="24"/>
        </w:rPr>
        <w:t>PRASĪBAS</w:t>
      </w:r>
    </w:p>
    <w:p w:rsidR="00AA2797" w:rsidRPr="002573A9" w:rsidRDefault="002B2FBF">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hAnsi="Times New Roman" w:cs="Times New Roman"/>
          <w:sz w:val="24"/>
          <w:szCs w:val="24"/>
        </w:rPr>
        <w:t>Pretendent</w:t>
      </w:r>
      <w:r w:rsidR="00AA2797" w:rsidRPr="002573A9">
        <w:rPr>
          <w:rFonts w:ascii="Times New Roman" w:hAnsi="Times New Roman" w:cs="Times New Roman"/>
          <w:sz w:val="24"/>
          <w:szCs w:val="24"/>
        </w:rPr>
        <w:t>i sagatavo un iesniedz piedāvājumu saskaņā ar nolikumā izvirzītajām prasībām.</w:t>
      </w:r>
    </w:p>
    <w:p w:rsidR="00AA2797" w:rsidRPr="002573A9" w:rsidRDefault="002B2FBF">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hAnsi="Times New Roman" w:cs="Times New Roman"/>
          <w:sz w:val="24"/>
          <w:szCs w:val="24"/>
        </w:rPr>
        <w:t>Pretendent</w:t>
      </w:r>
      <w:r w:rsidR="00AA2797" w:rsidRPr="002573A9">
        <w:rPr>
          <w:rFonts w:ascii="Times New Roman" w:hAnsi="Times New Roman" w:cs="Times New Roman"/>
          <w:sz w:val="24"/>
          <w:szCs w:val="24"/>
        </w:rPr>
        <w:t>s iesniedz vienu piedāvājuma variantu par visu iepirkuma priekšmeta apjomu.</w:t>
      </w:r>
    </w:p>
    <w:p w:rsidR="00E105D5" w:rsidRPr="002573A9" w:rsidRDefault="002B2FBF">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eastAsia="Times New Roman" w:hAnsi="Times New Roman" w:cs="Times New Roman"/>
          <w:sz w:val="24"/>
          <w:szCs w:val="24"/>
        </w:rPr>
        <w:t>Pretendent</w:t>
      </w:r>
      <w:r w:rsidR="00E105D5" w:rsidRPr="002573A9">
        <w:rPr>
          <w:rFonts w:ascii="Times New Roman" w:eastAsia="Times New Roman" w:hAnsi="Times New Roman" w:cs="Times New Roman"/>
          <w:sz w:val="24"/>
          <w:szCs w:val="24"/>
        </w:rPr>
        <w:t>s sedz visas izmaksas, kas saistītas ar tā piedāvājuma Iepirkumam sagatavošanu un iesniegšanu Pasūtītājam.</w:t>
      </w:r>
    </w:p>
    <w:p w:rsidR="00AA2797" w:rsidRPr="002573A9" w:rsidRDefault="00AA2797">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hAnsi="Times New Roman" w:cs="Times New Roman"/>
          <w:sz w:val="24"/>
          <w:szCs w:val="24"/>
        </w:rPr>
        <w:t xml:space="preserve">Piedāvājums jāiesniedz elektroniski </w:t>
      </w:r>
      <w:r w:rsidR="007E5B13" w:rsidRPr="002573A9">
        <w:rPr>
          <w:rFonts w:ascii="Times New Roman" w:hAnsi="Times New Roman" w:cs="Times New Roman"/>
          <w:sz w:val="24"/>
          <w:szCs w:val="24"/>
        </w:rPr>
        <w:t xml:space="preserve">Pircēja </w:t>
      </w:r>
      <w:r w:rsidRPr="002573A9">
        <w:rPr>
          <w:rFonts w:ascii="Times New Roman" w:hAnsi="Times New Roman" w:cs="Times New Roman"/>
          <w:sz w:val="24"/>
          <w:szCs w:val="24"/>
        </w:rPr>
        <w:t xml:space="preserve">profilā, ievērojot šādas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a izvēles iespējas:</w:t>
      </w:r>
    </w:p>
    <w:p w:rsidR="00AA2797" w:rsidRPr="002573A9" w:rsidRDefault="00AA2797" w:rsidP="00AA2797">
      <w:pPr>
        <w:pStyle w:val="ListParagraph"/>
        <w:numPr>
          <w:ilvl w:val="2"/>
          <w:numId w:val="4"/>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izmantojot EIS e-konkursu apakšsistēmas piedāvātos rīkus, aizpildot </w:t>
      </w:r>
      <w:r w:rsidR="00E105D5" w:rsidRPr="002573A9">
        <w:rPr>
          <w:rFonts w:ascii="Times New Roman" w:hAnsi="Times New Roman" w:cs="Times New Roman"/>
          <w:sz w:val="24"/>
          <w:szCs w:val="24"/>
        </w:rPr>
        <w:t>EIS Iepirkum</w:t>
      </w:r>
      <w:r w:rsidRPr="002573A9">
        <w:rPr>
          <w:rFonts w:ascii="Times New Roman" w:hAnsi="Times New Roman" w:cs="Times New Roman"/>
          <w:sz w:val="24"/>
          <w:szCs w:val="24"/>
        </w:rPr>
        <w:t>a profilā ievietotās formas;</w:t>
      </w:r>
    </w:p>
    <w:p w:rsidR="00AA2797" w:rsidRPr="002573A9" w:rsidRDefault="00AA2797" w:rsidP="00AA2797">
      <w:pPr>
        <w:pStyle w:val="ListParagraph"/>
        <w:numPr>
          <w:ilvl w:val="2"/>
          <w:numId w:val="4"/>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elektroniski aizpildāmos dokumentus elektroniski sagatavojot ārpus EIS un pievienojot atbilstošajām prasībām (šādā gadījumā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s ir atbildīgs par aizpildāmo formu atbilstību dokumentācijas prasībām un formu paraugiem);</w:t>
      </w:r>
    </w:p>
    <w:p w:rsidR="00AA2797" w:rsidRPr="002573A9" w:rsidRDefault="00AA2797" w:rsidP="00AA2797">
      <w:pPr>
        <w:pStyle w:val="ListParagraph"/>
        <w:numPr>
          <w:ilvl w:val="2"/>
          <w:numId w:val="4"/>
        </w:num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elektroniski sagatavoto piedāvājumu šifrējot ārpus EIS e-konkursu apakšsistēmas ar trešās personas piedāvātiem datu aizsardzības rīkiem un aizsargājot ar elektronisku atslēgu un paroli (šādā gadījumā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s ir atbildīgs par aizpildāmo formu atbilstību dokumentācijas prasībām un formu paraugiem, kā arī dokumenta atvēršanas un nolasīšanas iespējām).</w:t>
      </w:r>
    </w:p>
    <w:p w:rsidR="00686ED5" w:rsidRPr="002573A9" w:rsidRDefault="00AA2797">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eastAsia="Times New Roman" w:hAnsi="Times New Roman" w:cs="Times New Roman"/>
          <w:sz w:val="24"/>
          <w:szCs w:val="24"/>
        </w:rPr>
        <w:t>P</w:t>
      </w:r>
      <w:r w:rsidR="008C6F0C" w:rsidRPr="002573A9">
        <w:rPr>
          <w:rFonts w:ascii="Times New Roman" w:eastAsia="Times New Roman" w:hAnsi="Times New Roman" w:cs="Times New Roman"/>
          <w:sz w:val="24"/>
          <w:szCs w:val="24"/>
        </w:rPr>
        <w:t>iedāvājums sastāv no šādiem atsevišķiem elektroniski sagatavotiem</w:t>
      </w:r>
      <w:r w:rsidR="006313C8" w:rsidRPr="002573A9">
        <w:rPr>
          <w:rFonts w:ascii="Times New Roman" w:eastAsia="Times New Roman" w:hAnsi="Times New Roman" w:cs="Times New Roman"/>
          <w:sz w:val="24"/>
          <w:szCs w:val="24"/>
        </w:rPr>
        <w:t xml:space="preserve">, </w:t>
      </w:r>
      <w:r w:rsidR="008C6F0C" w:rsidRPr="002573A9">
        <w:rPr>
          <w:rFonts w:ascii="Times New Roman" w:eastAsia="Times New Roman" w:hAnsi="Times New Roman" w:cs="Times New Roman"/>
          <w:sz w:val="24"/>
          <w:szCs w:val="24"/>
        </w:rPr>
        <w:t xml:space="preserve">parakstītiem </w:t>
      </w:r>
      <w:r w:rsidR="006313C8" w:rsidRPr="002573A9">
        <w:rPr>
          <w:rFonts w:ascii="Times New Roman" w:eastAsia="Times New Roman" w:hAnsi="Times New Roman" w:cs="Times New Roman"/>
          <w:sz w:val="24"/>
          <w:szCs w:val="24"/>
        </w:rPr>
        <w:t xml:space="preserve">un atbilstošajā </w:t>
      </w:r>
      <w:r w:rsidR="00E105D5" w:rsidRPr="002573A9">
        <w:rPr>
          <w:rFonts w:ascii="Times New Roman" w:eastAsia="Times New Roman" w:hAnsi="Times New Roman" w:cs="Times New Roman"/>
          <w:sz w:val="24"/>
          <w:szCs w:val="24"/>
        </w:rPr>
        <w:t>EIS Iepirkum</w:t>
      </w:r>
      <w:r w:rsidR="006313C8" w:rsidRPr="002573A9">
        <w:rPr>
          <w:rFonts w:ascii="Times New Roman" w:eastAsia="Times New Roman" w:hAnsi="Times New Roman" w:cs="Times New Roman"/>
          <w:sz w:val="24"/>
          <w:szCs w:val="24"/>
        </w:rPr>
        <w:t xml:space="preserve">a profila sadaļā ievietotiem </w:t>
      </w:r>
      <w:r w:rsidR="008C6F0C" w:rsidRPr="002573A9">
        <w:rPr>
          <w:rFonts w:ascii="Times New Roman" w:eastAsia="Times New Roman" w:hAnsi="Times New Roman" w:cs="Times New Roman"/>
          <w:sz w:val="24"/>
          <w:szCs w:val="24"/>
        </w:rPr>
        <w:t>dokumentiem:</w:t>
      </w:r>
    </w:p>
    <w:p w:rsidR="00686ED5" w:rsidRPr="002573A9" w:rsidRDefault="002B2FBF" w:rsidP="00986EB9">
      <w:pPr>
        <w:numPr>
          <w:ilvl w:val="2"/>
          <w:numId w:val="4"/>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before="60" w:after="60" w:line="240" w:lineRule="auto"/>
        <w:ind w:left="1276" w:hanging="709"/>
        <w:jc w:val="both"/>
        <w:rPr>
          <w:rFonts w:ascii="Times New Roman" w:hAnsi="Times New Roman" w:cs="Times New Roman"/>
          <w:sz w:val="24"/>
          <w:szCs w:val="24"/>
        </w:rPr>
      </w:pPr>
      <w:r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a pieteikum</w:t>
      </w:r>
      <w:r w:rsidR="006313C8" w:rsidRPr="002573A9">
        <w:rPr>
          <w:rFonts w:ascii="Times New Roman" w:eastAsia="Times New Roman" w:hAnsi="Times New Roman" w:cs="Times New Roman"/>
          <w:sz w:val="24"/>
          <w:szCs w:val="24"/>
        </w:rPr>
        <w:t>s</w:t>
      </w:r>
      <w:r w:rsidR="008C6F0C" w:rsidRPr="002573A9">
        <w:rPr>
          <w:rFonts w:ascii="Times New Roman" w:eastAsia="Times New Roman" w:hAnsi="Times New Roman" w:cs="Times New Roman"/>
          <w:sz w:val="24"/>
          <w:szCs w:val="24"/>
        </w:rPr>
        <w:t xml:space="preserve"> (</w:t>
      </w:r>
      <w:r w:rsidR="006313C8" w:rsidRPr="002573A9">
        <w:rPr>
          <w:rFonts w:ascii="Times New Roman" w:eastAsia="Times New Roman" w:hAnsi="Times New Roman" w:cs="Times New Roman"/>
          <w:sz w:val="24"/>
          <w:szCs w:val="24"/>
        </w:rPr>
        <w:t>nolikuma 2. pielikumā</w:t>
      </w:r>
      <w:r w:rsidR="008C6F0C" w:rsidRPr="002573A9">
        <w:rPr>
          <w:rFonts w:ascii="Times New Roman" w:eastAsia="Times New Roman" w:hAnsi="Times New Roman" w:cs="Times New Roman"/>
          <w:sz w:val="24"/>
          <w:szCs w:val="24"/>
        </w:rPr>
        <w:t xml:space="preserve"> </w:t>
      </w:r>
      <w:r w:rsidR="006313C8" w:rsidRPr="002573A9">
        <w:rPr>
          <w:rFonts w:ascii="Times New Roman" w:eastAsia="Times New Roman" w:hAnsi="Times New Roman" w:cs="Times New Roman"/>
          <w:sz w:val="24"/>
          <w:szCs w:val="24"/>
        </w:rPr>
        <w:t>norādītajā formā</w:t>
      </w:r>
      <w:r w:rsidR="008C6F0C" w:rsidRPr="002573A9">
        <w:rPr>
          <w:rFonts w:ascii="Times New Roman" w:eastAsia="Times New Roman" w:hAnsi="Times New Roman" w:cs="Times New Roman"/>
          <w:sz w:val="24"/>
          <w:szCs w:val="24"/>
        </w:rPr>
        <w:t>);</w:t>
      </w:r>
    </w:p>
    <w:p w:rsidR="00686ED5" w:rsidRPr="002573A9" w:rsidRDefault="002B2FBF" w:rsidP="00986EB9">
      <w:pPr>
        <w:numPr>
          <w:ilvl w:val="2"/>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before="60" w:after="60" w:line="240" w:lineRule="auto"/>
        <w:ind w:left="1276"/>
        <w:jc w:val="both"/>
        <w:rPr>
          <w:rFonts w:ascii="Times New Roman" w:hAnsi="Times New Roman" w:cs="Times New Roman"/>
          <w:sz w:val="24"/>
          <w:szCs w:val="24"/>
        </w:rPr>
      </w:pPr>
      <w:r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 xml:space="preserve">a </w:t>
      </w:r>
      <w:r w:rsidR="006313C8" w:rsidRPr="002573A9">
        <w:rPr>
          <w:rFonts w:ascii="Times New Roman" w:eastAsia="Times New Roman" w:hAnsi="Times New Roman" w:cs="Times New Roman"/>
          <w:sz w:val="24"/>
          <w:szCs w:val="24"/>
        </w:rPr>
        <w:t xml:space="preserve">pieredzes apraksts (nolikuma 3. pielikumā norādītajā formā) un </w:t>
      </w:r>
      <w:r w:rsidRPr="002573A9">
        <w:rPr>
          <w:rFonts w:ascii="Times New Roman" w:eastAsia="Times New Roman" w:hAnsi="Times New Roman" w:cs="Times New Roman"/>
          <w:sz w:val="24"/>
          <w:szCs w:val="24"/>
        </w:rPr>
        <w:t>Pretendent</w:t>
      </w:r>
      <w:r w:rsidR="00E105D5" w:rsidRPr="002573A9">
        <w:rPr>
          <w:rFonts w:ascii="Times New Roman" w:eastAsia="Times New Roman" w:hAnsi="Times New Roman" w:cs="Times New Roman"/>
          <w:sz w:val="24"/>
          <w:szCs w:val="24"/>
        </w:rPr>
        <w:t xml:space="preserve">a </w:t>
      </w:r>
      <w:r w:rsidR="008C6F0C" w:rsidRPr="002573A9">
        <w:rPr>
          <w:rFonts w:ascii="Times New Roman" w:eastAsia="Times New Roman" w:hAnsi="Times New Roman" w:cs="Times New Roman"/>
          <w:sz w:val="24"/>
          <w:szCs w:val="24"/>
        </w:rPr>
        <w:t>atlases dokumenti</w:t>
      </w:r>
      <w:r w:rsidR="006313C8" w:rsidRPr="002573A9">
        <w:rPr>
          <w:rFonts w:ascii="Times New Roman" w:eastAsia="Times New Roman" w:hAnsi="Times New Roman" w:cs="Times New Roman"/>
          <w:sz w:val="24"/>
          <w:szCs w:val="24"/>
        </w:rPr>
        <w:t>;</w:t>
      </w:r>
    </w:p>
    <w:p w:rsidR="00686ED5" w:rsidRPr="002573A9" w:rsidRDefault="006313C8" w:rsidP="00986EB9">
      <w:pPr>
        <w:numPr>
          <w:ilvl w:val="2"/>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before="60" w:after="60" w:line="240" w:lineRule="auto"/>
        <w:ind w:left="1276" w:hanging="709"/>
        <w:jc w:val="both"/>
        <w:rPr>
          <w:rFonts w:ascii="Times New Roman" w:hAnsi="Times New Roman" w:cs="Times New Roman"/>
          <w:sz w:val="24"/>
          <w:szCs w:val="24"/>
        </w:rPr>
      </w:pPr>
      <w:r w:rsidRPr="002573A9">
        <w:rPr>
          <w:rFonts w:ascii="Times New Roman" w:eastAsia="Times New Roman" w:hAnsi="Times New Roman" w:cs="Times New Roman"/>
          <w:sz w:val="24"/>
          <w:szCs w:val="24"/>
        </w:rPr>
        <w:t xml:space="preserve">Finanšu piedāvājums (nolikuma </w:t>
      </w:r>
      <w:r w:rsidR="0064740A" w:rsidRPr="002573A9">
        <w:rPr>
          <w:rFonts w:ascii="Times New Roman" w:eastAsia="Times New Roman" w:hAnsi="Times New Roman" w:cs="Times New Roman"/>
          <w:sz w:val="24"/>
          <w:szCs w:val="24"/>
        </w:rPr>
        <w:t>4</w:t>
      </w:r>
      <w:r w:rsidRPr="002573A9">
        <w:rPr>
          <w:rFonts w:ascii="Times New Roman" w:eastAsia="Times New Roman" w:hAnsi="Times New Roman" w:cs="Times New Roman"/>
          <w:sz w:val="24"/>
          <w:szCs w:val="24"/>
        </w:rPr>
        <w:t>. pielikumā norādītajā formā)</w:t>
      </w:r>
      <w:r w:rsidR="0064740A" w:rsidRPr="002573A9">
        <w:rPr>
          <w:rFonts w:ascii="Times New Roman" w:eastAsia="Times New Roman" w:hAnsi="Times New Roman" w:cs="Times New Roman"/>
          <w:sz w:val="24"/>
          <w:szCs w:val="24"/>
        </w:rPr>
        <w:t>;</w:t>
      </w:r>
    </w:p>
    <w:p w:rsidR="00686ED5" w:rsidRPr="002573A9" w:rsidRDefault="008C6F0C" w:rsidP="00010239">
      <w:pPr>
        <w:numPr>
          <w:ilvl w:val="1"/>
          <w:numId w:val="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hAnsi="Times New Roman" w:cs="Times New Roman"/>
          <w:sz w:val="24"/>
          <w:szCs w:val="24"/>
        </w:rPr>
      </w:pPr>
      <w:r w:rsidRPr="002573A9">
        <w:rPr>
          <w:rFonts w:ascii="Times New Roman" w:eastAsia="Times New Roman" w:hAnsi="Times New Roman" w:cs="Times New Roman"/>
          <w:sz w:val="24"/>
          <w:szCs w:val="24"/>
        </w:rPr>
        <w:t xml:space="preserve">Sagatavojot piedāvājumu,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s ievēro, ka:</w:t>
      </w:r>
    </w:p>
    <w:p w:rsidR="006313C8" w:rsidRPr="002573A9" w:rsidRDefault="006313C8" w:rsidP="00986EB9">
      <w:pPr>
        <w:numPr>
          <w:ilvl w:val="2"/>
          <w:numId w:val="4"/>
        </w:numPr>
        <w:spacing w:before="60" w:after="60" w:line="240" w:lineRule="auto"/>
        <w:ind w:left="1276"/>
        <w:jc w:val="both"/>
        <w:rPr>
          <w:rFonts w:ascii="Times New Roman" w:hAnsi="Times New Roman" w:cs="Times New Roman"/>
          <w:sz w:val="24"/>
          <w:szCs w:val="24"/>
        </w:rPr>
      </w:pPr>
      <w:r w:rsidRPr="002573A9">
        <w:rPr>
          <w:rFonts w:ascii="Times New Roman" w:hAnsi="Times New Roman" w:cs="Times New Roman"/>
          <w:sz w:val="24"/>
          <w:szCs w:val="24"/>
        </w:rPr>
        <w:t xml:space="preserve">piedāvājuma dokumenti ir jāsagatavo atsevišķos elektroniskos dokumentos </w:t>
      </w:r>
      <w:r w:rsidRPr="002573A9">
        <w:rPr>
          <w:rFonts w:ascii="Times New Roman" w:hAnsi="Times New Roman" w:cs="Times New Roman"/>
          <w:iCs/>
          <w:sz w:val="24"/>
          <w:szCs w:val="24"/>
        </w:rPr>
        <w:t>ar standarta biroja programmatūras rīkiem nolasāmā formātā</w:t>
      </w:r>
      <w:r w:rsidRPr="002573A9">
        <w:rPr>
          <w:rFonts w:ascii="Times New Roman" w:hAnsi="Times New Roman" w:cs="Times New Roman"/>
          <w:sz w:val="24"/>
          <w:szCs w:val="24"/>
        </w:rPr>
        <w:t xml:space="preserve"> (piemēram, </w:t>
      </w:r>
      <w:r w:rsidRPr="002573A9">
        <w:rPr>
          <w:rFonts w:ascii="Times New Roman" w:hAnsi="Times New Roman" w:cs="Times New Roman"/>
          <w:i/>
          <w:sz w:val="24"/>
          <w:szCs w:val="24"/>
        </w:rPr>
        <w:t>Microsoft Office 2010</w:t>
      </w:r>
      <w:r w:rsidRPr="002573A9">
        <w:rPr>
          <w:rFonts w:ascii="Times New Roman" w:hAnsi="Times New Roman" w:cs="Times New Roman"/>
          <w:sz w:val="24"/>
          <w:szCs w:val="24"/>
        </w:rPr>
        <w:t xml:space="preserve"> (vai jaunākas programmatūras versijas) formātā vai </w:t>
      </w:r>
      <w:r w:rsidRPr="002573A9">
        <w:rPr>
          <w:rFonts w:ascii="Times New Roman" w:hAnsi="Times New Roman" w:cs="Times New Roman"/>
          <w:i/>
          <w:sz w:val="24"/>
          <w:szCs w:val="24"/>
        </w:rPr>
        <w:t>pdf</w:t>
      </w:r>
      <w:r w:rsidRPr="002573A9">
        <w:rPr>
          <w:rFonts w:ascii="Times New Roman" w:hAnsi="Times New Roman" w:cs="Times New Roman"/>
          <w:sz w:val="24"/>
          <w:szCs w:val="24"/>
        </w:rPr>
        <w:t xml:space="preserve"> formātā);</w:t>
      </w:r>
    </w:p>
    <w:p w:rsidR="006313C8" w:rsidRPr="002573A9" w:rsidRDefault="002B2FBF" w:rsidP="00986EB9">
      <w:pPr>
        <w:numPr>
          <w:ilvl w:val="2"/>
          <w:numId w:val="4"/>
        </w:numPr>
        <w:spacing w:before="60" w:after="60" w:line="240" w:lineRule="auto"/>
        <w:ind w:left="1276"/>
        <w:jc w:val="both"/>
        <w:rPr>
          <w:rFonts w:ascii="Times New Roman" w:hAnsi="Times New Roman" w:cs="Times New Roman"/>
          <w:sz w:val="24"/>
          <w:szCs w:val="24"/>
        </w:rPr>
      </w:pPr>
      <w:r w:rsidRPr="002573A9">
        <w:rPr>
          <w:rFonts w:ascii="Times New Roman" w:hAnsi="Times New Roman" w:cs="Times New Roman"/>
          <w:sz w:val="24"/>
          <w:szCs w:val="24"/>
        </w:rPr>
        <w:t>Pretendent</w:t>
      </w:r>
      <w:r w:rsidR="006313C8" w:rsidRPr="002573A9">
        <w:rPr>
          <w:rFonts w:ascii="Times New Roman" w:hAnsi="Times New Roman" w:cs="Times New Roman"/>
          <w:sz w:val="24"/>
          <w:szCs w:val="24"/>
        </w:rPr>
        <w:t>s piedāvājuma dokumentus paraksta ar drošu elektronisko parakstu un laika zīmogu vai ar</w:t>
      </w:r>
      <w:r w:rsidR="006313C8" w:rsidRPr="002573A9">
        <w:rPr>
          <w:rFonts w:ascii="Times New Roman" w:hAnsi="Times New Roman" w:cs="Times New Roman"/>
          <w:color w:val="0070C0"/>
          <w:sz w:val="24"/>
          <w:szCs w:val="24"/>
        </w:rPr>
        <w:t xml:space="preserve"> </w:t>
      </w:r>
      <w:r w:rsidR="00986EB9" w:rsidRPr="002573A9">
        <w:rPr>
          <w:rFonts w:ascii="Times New Roman" w:hAnsi="Times New Roman" w:cs="Times New Roman"/>
          <w:sz w:val="24"/>
          <w:szCs w:val="24"/>
        </w:rPr>
        <w:t xml:space="preserve">EIS </w:t>
      </w:r>
      <w:r w:rsidR="006313C8" w:rsidRPr="002573A9">
        <w:rPr>
          <w:rFonts w:ascii="Times New Roman" w:hAnsi="Times New Roman" w:cs="Times New Roman"/>
          <w:sz w:val="24"/>
          <w:szCs w:val="24"/>
        </w:rPr>
        <w:t>piedāvāto elektronisko parakstu;</w:t>
      </w:r>
    </w:p>
    <w:p w:rsidR="006313C8" w:rsidRPr="002573A9" w:rsidRDefault="006313C8" w:rsidP="00986EB9">
      <w:pPr>
        <w:numPr>
          <w:ilvl w:val="2"/>
          <w:numId w:val="4"/>
        </w:numPr>
        <w:spacing w:before="60" w:after="60" w:line="240" w:lineRule="auto"/>
        <w:ind w:left="1276"/>
        <w:jc w:val="both"/>
        <w:rPr>
          <w:rFonts w:ascii="Times New Roman" w:hAnsi="Times New Roman" w:cs="Times New Roman"/>
          <w:sz w:val="24"/>
          <w:szCs w:val="24"/>
        </w:rPr>
      </w:pPr>
      <w:r w:rsidRPr="002573A9">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am noteiktajā laikā (ne vēlāk kā 15 minūšu laikā pēc piedāvājumu atvēršanas uzsākšanas) jāiesniedz derīga elektroniska atslēga un parole šifrētā dokumenta atvēršanai</w:t>
      </w:r>
      <w:r w:rsidR="00986EB9" w:rsidRPr="002573A9">
        <w:rPr>
          <w:rFonts w:ascii="Times New Roman" w:hAnsi="Times New Roman" w:cs="Times New Roman"/>
          <w:sz w:val="24"/>
          <w:szCs w:val="24"/>
        </w:rPr>
        <w:t xml:space="preserve">. </w:t>
      </w:r>
      <w:r w:rsidR="00986EB9" w:rsidRPr="002573A9">
        <w:rPr>
          <w:rFonts w:ascii="Times New Roman" w:eastAsia="Times New Roman" w:hAnsi="Times New Roman" w:cs="Times New Roman"/>
          <w:sz w:val="24"/>
          <w:szCs w:val="24"/>
        </w:rPr>
        <w:t>Ja piedāvājums saturēs kādu no šajā punktā minētajiem riskiem, tas netiks izskatīts.</w:t>
      </w:r>
    </w:p>
    <w:p w:rsidR="00986EB9" w:rsidRPr="002573A9" w:rsidRDefault="002B2FBF"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Pretendent</w:t>
      </w:r>
      <w:r w:rsidR="00986EB9" w:rsidRPr="002573A9">
        <w:rPr>
          <w:rFonts w:ascii="Times New Roman" w:hAnsi="Times New Roman" w:cs="Times New Roman"/>
          <w:sz w:val="24"/>
          <w:szCs w:val="24"/>
        </w:rPr>
        <w:t xml:space="preserve">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w:t>
      </w:r>
      <w:r w:rsidR="00986EB9" w:rsidRPr="002573A9">
        <w:rPr>
          <w:rFonts w:ascii="Times New Roman" w:hAnsi="Times New Roman" w:cs="Times New Roman"/>
          <w:sz w:val="24"/>
          <w:szCs w:val="24"/>
        </w:rPr>
        <w:lastRenderedPageBreak/>
        <w:t xml:space="preserve">kopiju noformēšanu un to juridisko spēku. </w:t>
      </w:r>
      <w:r w:rsidRPr="002573A9">
        <w:rPr>
          <w:rFonts w:ascii="Times New Roman" w:hAnsi="Times New Roman" w:cs="Times New Roman"/>
          <w:sz w:val="24"/>
          <w:szCs w:val="24"/>
        </w:rPr>
        <w:t>Pretendent</w:t>
      </w:r>
      <w:r w:rsidR="00986EB9" w:rsidRPr="002573A9">
        <w:rPr>
          <w:rFonts w:ascii="Times New Roman" w:hAnsi="Times New Roman" w:cs="Times New Roman"/>
          <w:sz w:val="24"/>
          <w:szCs w:val="24"/>
        </w:rPr>
        <w:t>s ir tiesīgs apliecināt visus  piedāvājumā  esošos atvasinātos dokumentus un tulkojumus, iesniedzot vienu kopēju apliecinājumu, kas attiecas uz visiem atvasinātajiem dokumentiem un tulkojumiem.</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Piedāvājuma dokumenti jāsagatavo latviešu valodā</w:t>
      </w:r>
      <w:r w:rsidR="00E105D5" w:rsidRPr="002573A9">
        <w:rPr>
          <w:rFonts w:ascii="Times New Roman" w:hAnsi="Times New Roman" w:cs="Times New Roman"/>
          <w:sz w:val="24"/>
          <w:szCs w:val="24"/>
        </w:rPr>
        <w:t>, izņemot piedāvājumam papildus pievienotos i</w:t>
      </w:r>
      <w:r w:rsidR="00E105D5" w:rsidRPr="002573A9">
        <w:rPr>
          <w:rFonts w:ascii="Times New Roman" w:eastAsia="Times New Roman" w:hAnsi="Times New Roman" w:cs="Times New Roman"/>
          <w:sz w:val="24"/>
          <w:szCs w:val="24"/>
        </w:rPr>
        <w:t>nformatīvos materiālus (piemēram, ražotāja katalogus, bukletus), kas var tikt iesniegti arī svešvalodā</w:t>
      </w:r>
      <w:r w:rsidR="00E105D5" w:rsidRPr="002573A9">
        <w:rPr>
          <w:rFonts w:ascii="Times New Roman" w:hAnsi="Times New Roman" w:cs="Times New Roman"/>
          <w:sz w:val="24"/>
          <w:szCs w:val="24"/>
        </w:rPr>
        <w:t>)</w:t>
      </w:r>
      <w:r w:rsidRPr="002573A9">
        <w:rPr>
          <w:rFonts w:ascii="Times New Roman" w:hAnsi="Times New Roman" w:cs="Times New Roman"/>
          <w:sz w:val="24"/>
          <w:szCs w:val="24"/>
        </w:rPr>
        <w:t xml:space="preserve">. Ārvalstu publisko reģistru izsniegtie apliecinājumu dokumenti var tikt iesniegti svešvalodā ar pievienotu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 xml:space="preserve">a apliecinātu tulkojumu latviešu valodā. Par dokumentu tulkojuma atbilstību oriģinālam atbild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s.</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color w:val="auto"/>
          <w:sz w:val="24"/>
          <w:szCs w:val="24"/>
        </w:rPr>
      </w:pPr>
      <w:r w:rsidRPr="002573A9">
        <w:rPr>
          <w:rFonts w:ascii="Times New Roman" w:eastAsia="Times New Roman" w:hAnsi="Times New Roman" w:cs="Times New Roman"/>
          <w:color w:val="auto"/>
          <w:sz w:val="24"/>
          <w:szCs w:val="24"/>
        </w:rPr>
        <w:t xml:space="preserve">Informāciju, kas ir komercnoslēpums atbilstoši Komerclikuma 19. pantam vai </w:t>
      </w:r>
      <w:r w:rsidR="0064740A" w:rsidRPr="002573A9">
        <w:rPr>
          <w:rFonts w:ascii="Times New Roman" w:eastAsia="Times New Roman" w:hAnsi="Times New Roman" w:cs="Times New Roman"/>
          <w:color w:val="auto"/>
          <w:sz w:val="24"/>
          <w:szCs w:val="24"/>
        </w:rPr>
        <w:t xml:space="preserve">kas </w:t>
      </w:r>
      <w:r w:rsidRPr="002573A9">
        <w:rPr>
          <w:rFonts w:ascii="Times New Roman" w:eastAsia="Times New Roman" w:hAnsi="Times New Roman" w:cs="Times New Roman"/>
          <w:color w:val="auto"/>
          <w:sz w:val="24"/>
          <w:szCs w:val="24"/>
        </w:rPr>
        <w:t xml:space="preserve">uzskatāma par konfidenciālu informāciju, </w:t>
      </w:r>
      <w:r w:rsidR="002B2FBF" w:rsidRPr="002573A9">
        <w:rPr>
          <w:rFonts w:ascii="Times New Roman" w:eastAsia="Times New Roman" w:hAnsi="Times New Roman" w:cs="Times New Roman"/>
          <w:color w:val="auto"/>
          <w:sz w:val="24"/>
          <w:szCs w:val="24"/>
        </w:rPr>
        <w:t>Pretendent</w:t>
      </w:r>
      <w:r w:rsidRPr="002573A9">
        <w:rPr>
          <w:rFonts w:ascii="Times New Roman" w:eastAsia="Times New Roman" w:hAnsi="Times New Roman" w:cs="Times New Roman"/>
          <w:color w:val="auto"/>
          <w:sz w:val="24"/>
          <w:szCs w:val="24"/>
        </w:rPr>
        <w:t xml:space="preserve">s konkrēti norāda tikai uz tām piedāvājuma lapām (daļām), kuras satur šāda rakstura informāciju, ar atzīmi </w:t>
      </w:r>
      <w:r w:rsidRPr="002573A9">
        <w:rPr>
          <w:rFonts w:ascii="Times New Roman" w:eastAsia="Times New Roman" w:hAnsi="Times New Roman" w:cs="Times New Roman"/>
          <w:i/>
          <w:color w:val="auto"/>
          <w:sz w:val="24"/>
          <w:szCs w:val="24"/>
        </w:rPr>
        <w:t>“Komercnoslēpums”</w:t>
      </w:r>
      <w:r w:rsidRPr="002573A9">
        <w:rPr>
          <w:rFonts w:ascii="Times New Roman" w:eastAsia="Times New Roman" w:hAnsi="Times New Roman" w:cs="Times New Roman"/>
          <w:color w:val="auto"/>
          <w:sz w:val="24"/>
          <w:szCs w:val="24"/>
        </w:rPr>
        <w:t>. Komercnoslēpums vai konfidenciāla informācija nevar būt informācija, kas saskaņā ar normatīvajiem aktiem ir vispārpieejama, tai skaitā nolikumā iekļautā informācija, kā arī piedāvātā cena.</w:t>
      </w:r>
    </w:p>
    <w:p w:rsidR="00E105D5" w:rsidRPr="002573A9" w:rsidRDefault="00986EB9" w:rsidP="00E105D5">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E105D5" w:rsidRPr="002573A9" w:rsidRDefault="00E105D5" w:rsidP="00E105D5">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eastAsia="Times New Roman" w:hAnsi="Times New Roman" w:cs="Times New Roman"/>
          <w:sz w:val="24"/>
          <w:szCs w:val="24"/>
        </w:rPr>
        <w:t xml:space="preserve">Visai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a piedāvājumā sniegtai informācijai ir jābūt patiesai. Ja Komisijai rodas šaubas par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a piedāvājumā sniegto informācijas patiesību vai dokumenta kopijas autentiskumu, tai ir tiesības pieprasīt, lai,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s apstiprina informācijas patiesību un/vai uzrāda apstiprinoša dokumenta oriģinālu vai iesniedz normatīvajos aktos noteiktajā kārtībā apliecinātu dokumenta kopiju. Šajā punktā minētie dokumenti ir jāiesniedz Komisijas norādītajā termiņā.</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Piedāvājums elektroniski jāparaksta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 xml:space="preserve">a pārstāvēttiesīgajam vai pilnvarotajam pārstāvim, pievienojot </w:t>
      </w:r>
      <w:smartTag w:uri="schemas-tilde-lv/tildestengine" w:element="veidnes">
        <w:smartTagPr>
          <w:attr w:name="text" w:val="pilnvaru"/>
          <w:attr w:name="id" w:val="-1"/>
          <w:attr w:name="baseform" w:val="pilnvar|a"/>
        </w:smartTagPr>
        <w:r w:rsidRPr="002573A9">
          <w:rPr>
            <w:rFonts w:ascii="Times New Roman" w:hAnsi="Times New Roman" w:cs="Times New Roman"/>
            <w:sz w:val="24"/>
            <w:szCs w:val="24"/>
          </w:rPr>
          <w:t>pilnvaru</w:t>
        </w:r>
      </w:smartTag>
      <w:r w:rsidRPr="002573A9">
        <w:rPr>
          <w:rFonts w:ascii="Times New Roman" w:hAnsi="Times New Roman" w:cs="Times New Roman"/>
          <w:sz w:val="24"/>
          <w:szCs w:val="24"/>
        </w:rPr>
        <w:t xml:space="preserve"> vai citu pārstāvības tiesības apliecinošu dokumentu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a atlases dokumentu daļā. Pilnvarā precīzi jānorāda pilnvarotajam pārstāvim piešķirto tiesību un saistību apjoms.</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Ja piedāvājumu iesniedz p</w:t>
      </w:r>
      <w:r w:rsidR="0064740A" w:rsidRPr="002573A9">
        <w:rPr>
          <w:rFonts w:ascii="Times New Roman" w:hAnsi="Times New Roman" w:cs="Times New Roman"/>
          <w:sz w:val="24"/>
          <w:szCs w:val="24"/>
        </w:rPr>
        <w:t xml:space="preserve">iegādātāju </w:t>
      </w:r>
      <w:r w:rsidRPr="002573A9">
        <w:rPr>
          <w:rFonts w:ascii="Times New Roman" w:hAnsi="Times New Roman" w:cs="Times New Roman"/>
          <w:sz w:val="24"/>
          <w:szCs w:val="24"/>
        </w:rPr>
        <w:t xml:space="preserve">apvienība jebkurā to kombinācijā, piedāvājumā norāda tās pilnvaroto pārstāvi ar tiesībām elektroniski parakstīt visus ar šo iepirkuma procedūru saistītos dokumentus. Pilnvarojums pārstāvēt </w:t>
      </w:r>
      <w:r w:rsidR="0064740A" w:rsidRPr="002573A9">
        <w:rPr>
          <w:rFonts w:ascii="Times New Roman" w:hAnsi="Times New Roman" w:cs="Times New Roman"/>
          <w:sz w:val="24"/>
          <w:szCs w:val="24"/>
        </w:rPr>
        <w:t xml:space="preserve">piegādātāju </w:t>
      </w:r>
      <w:r w:rsidRPr="002573A9">
        <w:rPr>
          <w:rFonts w:ascii="Times New Roman" w:hAnsi="Times New Roman" w:cs="Times New Roman"/>
          <w:sz w:val="24"/>
          <w:szCs w:val="24"/>
        </w:rPr>
        <w:t xml:space="preserve">apvienību ir jāparaksta katras </w:t>
      </w:r>
      <w:r w:rsidR="0064740A" w:rsidRPr="002573A9">
        <w:rPr>
          <w:rFonts w:ascii="Times New Roman" w:hAnsi="Times New Roman" w:cs="Times New Roman"/>
          <w:sz w:val="24"/>
          <w:szCs w:val="24"/>
        </w:rPr>
        <w:t xml:space="preserve">piegādātāju </w:t>
      </w:r>
      <w:r w:rsidRPr="002573A9">
        <w:rPr>
          <w:rFonts w:ascii="Times New Roman" w:hAnsi="Times New Roman" w:cs="Times New Roman"/>
          <w:sz w:val="24"/>
          <w:szCs w:val="24"/>
        </w:rPr>
        <w:t>apvienībā iekļautās personas pārstāvēttiesīgajam vai pilnvarotajam pārstāvim.</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Pirms nolikuma </w:t>
      </w:r>
      <w:r w:rsidR="00E105D5" w:rsidRPr="002573A9">
        <w:rPr>
          <w:rFonts w:ascii="Times New Roman" w:hAnsi="Times New Roman" w:cs="Times New Roman"/>
          <w:sz w:val="24"/>
          <w:szCs w:val="24"/>
        </w:rPr>
        <w:t>2</w:t>
      </w:r>
      <w:r w:rsidRPr="002573A9">
        <w:rPr>
          <w:rFonts w:ascii="Times New Roman" w:hAnsi="Times New Roman" w:cs="Times New Roman"/>
          <w:sz w:val="24"/>
          <w:szCs w:val="24"/>
        </w:rPr>
        <w:t>.</w:t>
      </w:r>
      <w:r w:rsidR="00E105D5" w:rsidRPr="002573A9">
        <w:rPr>
          <w:rFonts w:ascii="Times New Roman" w:hAnsi="Times New Roman" w:cs="Times New Roman"/>
          <w:sz w:val="24"/>
          <w:szCs w:val="24"/>
        </w:rPr>
        <w:t>8.</w:t>
      </w:r>
      <w:r w:rsidRPr="002573A9">
        <w:rPr>
          <w:rFonts w:ascii="Times New Roman" w:hAnsi="Times New Roman" w:cs="Times New Roman"/>
          <w:sz w:val="24"/>
          <w:szCs w:val="24"/>
        </w:rPr>
        <w:t xml:space="preserve">1. </w:t>
      </w:r>
      <w:r w:rsidR="00E105D5" w:rsidRPr="002573A9">
        <w:rPr>
          <w:rFonts w:ascii="Times New Roman" w:hAnsi="Times New Roman" w:cs="Times New Roman"/>
          <w:sz w:val="24"/>
          <w:szCs w:val="24"/>
        </w:rPr>
        <w:t>apakš</w:t>
      </w:r>
      <w:r w:rsidRPr="002573A9">
        <w:rPr>
          <w:rFonts w:ascii="Times New Roman" w:hAnsi="Times New Roman" w:cs="Times New Roman"/>
          <w:sz w:val="24"/>
          <w:szCs w:val="24"/>
        </w:rPr>
        <w:t xml:space="preserve">punktā noteiktā piedāvājuma iesniegšanas termiņa beigām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s ir tiesīgs grozīt vai atsaukt iesniegto piedāvājumu, izmantojot attiecīgos EIS pieejamos rīkus.</w:t>
      </w:r>
    </w:p>
    <w:p w:rsidR="00986EB9" w:rsidRPr="002573A9" w:rsidRDefault="00986EB9" w:rsidP="00986EB9">
      <w:pPr>
        <w:pStyle w:val="ListParagraph"/>
        <w:widowControl w:val="0"/>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Pēc nolikuma </w:t>
      </w:r>
      <w:r w:rsidR="00E105D5" w:rsidRPr="002573A9">
        <w:rPr>
          <w:rFonts w:ascii="Times New Roman" w:hAnsi="Times New Roman" w:cs="Times New Roman"/>
          <w:sz w:val="24"/>
          <w:szCs w:val="24"/>
        </w:rPr>
        <w:t xml:space="preserve">2.8.1. apakšpunktā </w:t>
      </w:r>
      <w:r w:rsidRPr="002573A9">
        <w:rPr>
          <w:rFonts w:ascii="Times New Roman" w:hAnsi="Times New Roman" w:cs="Times New Roman"/>
          <w:sz w:val="24"/>
          <w:szCs w:val="24"/>
        </w:rPr>
        <w:t xml:space="preserve">noteiktā piedāvājuma iesniegšanas termiņa beigām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s:</w:t>
      </w:r>
    </w:p>
    <w:p w:rsidR="00986EB9" w:rsidRPr="002573A9" w:rsidRDefault="00986EB9" w:rsidP="00986EB9">
      <w:pPr>
        <w:pStyle w:val="ListParagraph"/>
        <w:widowControl w:val="0"/>
        <w:numPr>
          <w:ilvl w:val="2"/>
          <w:numId w:val="4"/>
        </w:numP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nav tiesīgs grozīt iesniegto piedāvājumu;</w:t>
      </w:r>
    </w:p>
    <w:p w:rsidR="00986EB9" w:rsidRPr="002573A9" w:rsidRDefault="00986EB9" w:rsidP="008C3038">
      <w:pPr>
        <w:pStyle w:val="ListParagraph"/>
        <w:widowControl w:val="0"/>
        <w:numPr>
          <w:ilvl w:val="2"/>
          <w:numId w:val="4"/>
        </w:numP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 xml:space="preserve">ir tiesīgs atsaukt iesniegto piedāvājumu, rakstveidā par to informējot Pasūtītāju. Šajā gadījumā piedāvājuma atsaukšana izbeidz turpmāku </w:t>
      </w:r>
      <w:r w:rsidR="002B2FBF" w:rsidRPr="002573A9">
        <w:rPr>
          <w:rFonts w:ascii="Times New Roman" w:hAnsi="Times New Roman" w:cs="Times New Roman"/>
          <w:sz w:val="24"/>
          <w:szCs w:val="24"/>
        </w:rPr>
        <w:t>Pretendent</w:t>
      </w:r>
      <w:r w:rsidRPr="002573A9">
        <w:rPr>
          <w:rFonts w:ascii="Times New Roman" w:hAnsi="Times New Roman" w:cs="Times New Roman"/>
          <w:sz w:val="24"/>
          <w:szCs w:val="24"/>
        </w:rPr>
        <w:t>a līdzdalību šajā Iepirkumā.</w:t>
      </w:r>
    </w:p>
    <w:p w:rsidR="00DE3210" w:rsidRPr="002573A9" w:rsidRDefault="00DE3210">
      <w:pPr>
        <w:rPr>
          <w:rFonts w:ascii="Times New Roman" w:eastAsia="Times New Roman" w:hAnsi="Times New Roman" w:cs="Times New Roman"/>
          <w:b/>
          <w:smallCaps/>
          <w:sz w:val="24"/>
          <w:szCs w:val="24"/>
        </w:rPr>
      </w:pPr>
      <w:r w:rsidRPr="002573A9">
        <w:rPr>
          <w:rFonts w:ascii="Times New Roman" w:eastAsia="Times New Roman" w:hAnsi="Times New Roman" w:cs="Times New Roman"/>
          <w:b/>
          <w:smallCaps/>
          <w:sz w:val="24"/>
          <w:szCs w:val="24"/>
        </w:rPr>
        <w:br w:type="page"/>
      </w:r>
    </w:p>
    <w:p w:rsidR="00686ED5" w:rsidRPr="002573A9" w:rsidRDefault="008C6F0C" w:rsidP="008C3038">
      <w:pPr>
        <w:spacing w:before="240" w:after="240" w:line="240" w:lineRule="auto"/>
        <w:ind w:right="40"/>
        <w:jc w:val="center"/>
        <w:rPr>
          <w:rFonts w:ascii="Times New Roman" w:eastAsia="Times New Roman" w:hAnsi="Times New Roman" w:cs="Times New Roman"/>
          <w:sz w:val="24"/>
          <w:szCs w:val="24"/>
        </w:rPr>
      </w:pPr>
      <w:r w:rsidRPr="002573A9">
        <w:rPr>
          <w:rFonts w:ascii="Times New Roman" w:eastAsia="Times New Roman" w:hAnsi="Times New Roman" w:cs="Times New Roman"/>
          <w:b/>
          <w:smallCaps/>
          <w:sz w:val="24"/>
          <w:szCs w:val="24"/>
        </w:rPr>
        <w:lastRenderedPageBreak/>
        <w:t>IV</w:t>
      </w:r>
      <w:r w:rsidR="00CD6649" w:rsidRPr="002573A9">
        <w:rPr>
          <w:rFonts w:ascii="Times New Roman" w:eastAsia="Times New Roman" w:hAnsi="Times New Roman" w:cs="Times New Roman"/>
          <w:b/>
          <w:smallCaps/>
          <w:sz w:val="24"/>
          <w:szCs w:val="24"/>
        </w:rPr>
        <w:t xml:space="preserve">. </w:t>
      </w:r>
      <w:r w:rsidR="002B2FBF" w:rsidRPr="002573A9">
        <w:rPr>
          <w:rFonts w:ascii="Times New Roman" w:eastAsia="Times New Roman" w:hAnsi="Times New Roman" w:cs="Times New Roman"/>
          <w:b/>
          <w:sz w:val="24"/>
          <w:szCs w:val="24"/>
        </w:rPr>
        <w:t>PRETENDENTU</w:t>
      </w:r>
      <w:r w:rsidRPr="002573A9">
        <w:rPr>
          <w:rFonts w:ascii="Times New Roman" w:eastAsia="Times New Roman" w:hAnsi="Times New Roman" w:cs="Times New Roman"/>
          <w:b/>
          <w:sz w:val="24"/>
          <w:szCs w:val="24"/>
        </w:rPr>
        <w:t xml:space="preserve"> ATLASES DOKUMENTI UN KVALIFIKĀCIJAS PRASĪBAS</w:t>
      </w:r>
    </w:p>
    <w:tbl>
      <w:tblPr>
        <w:tblStyle w:val="a0"/>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1"/>
        <w:gridCol w:w="4120"/>
      </w:tblGrid>
      <w:tr w:rsidR="00010239" w:rsidRPr="002573A9" w:rsidTr="001B14EA">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010239" w:rsidRPr="002573A9" w:rsidRDefault="00010239" w:rsidP="00FA218F">
            <w:pPr>
              <w:spacing w:before="120" w:after="120"/>
              <w:ind w:left="63" w:right="113"/>
              <w:jc w:val="center"/>
              <w:rPr>
                <w:rFonts w:ascii="Times New Roman" w:eastAsia="Times New Roman" w:hAnsi="Times New Roman" w:cs="Times New Roman"/>
                <w:b/>
                <w:sz w:val="20"/>
                <w:szCs w:val="20"/>
              </w:rPr>
            </w:pPr>
            <w:r w:rsidRPr="002573A9">
              <w:rPr>
                <w:rFonts w:ascii="Times New Roman" w:eastAsia="Times New Roman" w:hAnsi="Times New Roman" w:cs="Times New Roman"/>
                <w:b/>
                <w:sz w:val="20"/>
                <w:szCs w:val="20"/>
              </w:rPr>
              <w:t>Punkts</w:t>
            </w:r>
          </w:p>
        </w:tc>
        <w:tc>
          <w:tcPr>
            <w:tcW w:w="4111" w:type="dxa"/>
            <w:tcBorders>
              <w:top w:val="single" w:sz="4" w:space="0" w:color="000000"/>
              <w:left w:val="single" w:sz="4" w:space="0" w:color="000000"/>
              <w:bottom w:val="single" w:sz="4" w:space="0" w:color="000000"/>
              <w:right w:val="single" w:sz="4" w:space="0" w:color="000000"/>
            </w:tcBorders>
            <w:shd w:val="clear" w:color="auto" w:fill="BFBFBF"/>
          </w:tcPr>
          <w:p w:rsidR="00010239" w:rsidRPr="002573A9" w:rsidRDefault="00010239" w:rsidP="00010239">
            <w:pPr>
              <w:spacing w:before="120" w:after="120"/>
              <w:ind w:left="63" w:right="113"/>
              <w:jc w:val="center"/>
              <w:rPr>
                <w:rFonts w:ascii="Times New Roman" w:eastAsia="Times New Roman" w:hAnsi="Times New Roman" w:cs="Times New Roman"/>
                <w:b/>
                <w:sz w:val="20"/>
                <w:szCs w:val="20"/>
              </w:rPr>
            </w:pPr>
            <w:r w:rsidRPr="002573A9">
              <w:rPr>
                <w:rFonts w:ascii="Times New Roman" w:eastAsia="Times New Roman" w:hAnsi="Times New Roman" w:cs="Times New Roman"/>
                <w:b/>
                <w:sz w:val="20"/>
                <w:szCs w:val="20"/>
              </w:rPr>
              <w:t>Prasība</w:t>
            </w:r>
          </w:p>
        </w:tc>
        <w:tc>
          <w:tcPr>
            <w:tcW w:w="4120" w:type="dxa"/>
            <w:tcBorders>
              <w:top w:val="single" w:sz="4" w:space="0" w:color="000000"/>
              <w:left w:val="single" w:sz="4" w:space="0" w:color="000000"/>
              <w:bottom w:val="single" w:sz="4" w:space="0" w:color="000000"/>
              <w:right w:val="single" w:sz="4" w:space="0" w:color="000000"/>
            </w:tcBorders>
            <w:shd w:val="clear" w:color="auto" w:fill="BFBFBF"/>
          </w:tcPr>
          <w:p w:rsidR="00010239" w:rsidRPr="002573A9" w:rsidRDefault="00010239" w:rsidP="00FA218F">
            <w:pPr>
              <w:spacing w:before="120" w:after="120"/>
              <w:ind w:left="164" w:right="122"/>
              <w:jc w:val="center"/>
              <w:rPr>
                <w:rFonts w:ascii="Times New Roman" w:eastAsia="Times New Roman" w:hAnsi="Times New Roman" w:cs="Times New Roman"/>
                <w:b/>
                <w:sz w:val="20"/>
                <w:szCs w:val="20"/>
              </w:rPr>
            </w:pPr>
            <w:r w:rsidRPr="002573A9">
              <w:rPr>
                <w:rFonts w:ascii="Times New Roman" w:hAnsi="Times New Roman" w:cs="Times New Roman"/>
                <w:b/>
                <w:sz w:val="20"/>
                <w:szCs w:val="20"/>
              </w:rPr>
              <w:t>Dokuments, kas apliecina prasības izpildi</w:t>
            </w:r>
          </w:p>
        </w:tc>
      </w:tr>
      <w:tr w:rsidR="00010239" w:rsidRPr="002573A9" w:rsidTr="001B14EA">
        <w:tc>
          <w:tcPr>
            <w:tcW w:w="851" w:type="dxa"/>
            <w:tcBorders>
              <w:top w:val="single" w:sz="4" w:space="0" w:color="000000"/>
              <w:left w:val="single" w:sz="4" w:space="0" w:color="000000"/>
              <w:bottom w:val="single" w:sz="4" w:space="0" w:color="000000"/>
              <w:right w:val="single" w:sz="4" w:space="0" w:color="000000"/>
            </w:tcBorders>
          </w:tcPr>
          <w:p w:rsidR="00010239" w:rsidRPr="002573A9" w:rsidRDefault="00010239">
            <w:pPr>
              <w:spacing w:before="120"/>
              <w:ind w:left="63" w:right="113"/>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4.1.</w:t>
            </w:r>
          </w:p>
        </w:tc>
        <w:tc>
          <w:tcPr>
            <w:tcW w:w="4111" w:type="dxa"/>
            <w:tcBorders>
              <w:top w:val="single" w:sz="4" w:space="0" w:color="000000"/>
              <w:left w:val="single" w:sz="4" w:space="0" w:color="000000"/>
              <w:bottom w:val="single" w:sz="4" w:space="0" w:color="000000"/>
              <w:right w:val="single" w:sz="4" w:space="0" w:color="000000"/>
            </w:tcBorders>
          </w:tcPr>
          <w:p w:rsidR="00010239" w:rsidRPr="002573A9" w:rsidRDefault="002B2FBF">
            <w:pPr>
              <w:spacing w:before="120"/>
              <w:ind w:left="63" w:right="113"/>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Pretendent</w:t>
            </w:r>
            <w:r w:rsidR="00010239" w:rsidRPr="002573A9">
              <w:rPr>
                <w:rFonts w:ascii="Times New Roman" w:eastAsia="Times New Roman" w:hAnsi="Times New Roman" w:cs="Times New Roman"/>
                <w:sz w:val="24"/>
                <w:szCs w:val="24"/>
              </w:rPr>
              <w:t>s ir fiziska vai juridiskā persona, vai šādu personu apvienība jebkurā to kombinācijā, kas attiecīgi piedāvā piegādāt preci un atbilstoši nolikuma prasībām ir iesniegusi piedāvājumu, lai piedalītos Iepirkumā.</w:t>
            </w:r>
          </w:p>
        </w:tc>
        <w:tc>
          <w:tcPr>
            <w:tcW w:w="4120" w:type="dxa"/>
            <w:tcBorders>
              <w:top w:val="single" w:sz="4" w:space="0" w:color="000000"/>
              <w:left w:val="single" w:sz="4" w:space="0" w:color="000000"/>
              <w:bottom w:val="single" w:sz="4" w:space="0" w:color="000000"/>
              <w:right w:val="single" w:sz="4" w:space="0" w:color="000000"/>
            </w:tcBorders>
          </w:tcPr>
          <w:p w:rsidR="00010239" w:rsidRPr="002573A9" w:rsidRDefault="002B2FBF" w:rsidP="00010239">
            <w:pPr>
              <w:spacing w:before="120" w:after="120"/>
              <w:ind w:left="164" w:right="122"/>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Pretendent</w:t>
            </w:r>
            <w:r w:rsidR="00010239" w:rsidRPr="002573A9">
              <w:rPr>
                <w:rFonts w:ascii="Times New Roman" w:eastAsia="Times New Roman" w:hAnsi="Times New Roman" w:cs="Times New Roman"/>
                <w:sz w:val="24"/>
                <w:szCs w:val="24"/>
              </w:rPr>
              <w:t>a iesniegts pieteikums dalībai Iepirkumā nolikuma 2. pielikumā</w:t>
            </w:r>
            <w:r w:rsidR="00F84810" w:rsidRPr="002573A9">
              <w:rPr>
                <w:rFonts w:ascii="Times New Roman" w:eastAsia="Times New Roman" w:hAnsi="Times New Roman" w:cs="Times New Roman"/>
                <w:sz w:val="24"/>
                <w:szCs w:val="24"/>
              </w:rPr>
              <w:t xml:space="preserve"> norādītajā formā</w:t>
            </w:r>
            <w:r w:rsidR="00010239" w:rsidRPr="002573A9">
              <w:rPr>
                <w:rFonts w:ascii="Times New Roman" w:eastAsia="Times New Roman" w:hAnsi="Times New Roman" w:cs="Times New Roman"/>
                <w:sz w:val="24"/>
                <w:szCs w:val="24"/>
              </w:rPr>
              <w:t>.</w:t>
            </w:r>
          </w:p>
        </w:tc>
      </w:tr>
      <w:tr w:rsidR="00010239" w:rsidRPr="002573A9" w:rsidTr="001B14EA">
        <w:tc>
          <w:tcPr>
            <w:tcW w:w="851" w:type="dxa"/>
            <w:tcBorders>
              <w:top w:val="single" w:sz="4" w:space="0" w:color="000000"/>
              <w:left w:val="single" w:sz="4" w:space="0" w:color="000000"/>
              <w:bottom w:val="single" w:sz="4" w:space="0" w:color="000000"/>
              <w:right w:val="single" w:sz="4" w:space="0" w:color="000000"/>
            </w:tcBorders>
          </w:tcPr>
          <w:p w:rsidR="00010239" w:rsidRPr="002573A9" w:rsidRDefault="00010239">
            <w:pPr>
              <w:spacing w:before="120" w:after="120"/>
              <w:ind w:left="63" w:right="113"/>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4.2.</w:t>
            </w:r>
          </w:p>
        </w:tc>
        <w:tc>
          <w:tcPr>
            <w:tcW w:w="4111" w:type="dxa"/>
            <w:tcBorders>
              <w:top w:val="single" w:sz="4" w:space="0" w:color="000000"/>
              <w:left w:val="single" w:sz="4" w:space="0" w:color="000000"/>
              <w:bottom w:val="single" w:sz="4" w:space="0" w:color="000000"/>
              <w:right w:val="single" w:sz="4" w:space="0" w:color="000000"/>
            </w:tcBorders>
          </w:tcPr>
          <w:p w:rsidR="00010239" w:rsidRPr="002573A9" w:rsidRDefault="002B2FBF">
            <w:pPr>
              <w:spacing w:before="120" w:after="120"/>
              <w:ind w:left="63" w:right="113"/>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Pretendent</w:t>
            </w:r>
            <w:r w:rsidR="00010239" w:rsidRPr="002573A9">
              <w:rPr>
                <w:rFonts w:ascii="Times New Roman" w:eastAsia="Times New Roman" w:hAnsi="Times New Roman" w:cs="Times New Roman"/>
                <w:sz w:val="24"/>
                <w:szCs w:val="24"/>
              </w:rPr>
              <w:t xml:space="preserve">s normatīvajos aktos noteiktajā kārtībā ir  reģistrēts Latvijas Republikas Uzņēmumu reģistra Komercreģistrā vai citā </w:t>
            </w:r>
            <w:r w:rsidRPr="002573A9">
              <w:rPr>
                <w:rFonts w:ascii="Times New Roman" w:eastAsia="Times New Roman" w:hAnsi="Times New Roman" w:cs="Times New Roman"/>
                <w:sz w:val="24"/>
                <w:szCs w:val="24"/>
              </w:rPr>
              <w:t>pretendent</w:t>
            </w:r>
            <w:r w:rsidR="00010239" w:rsidRPr="002573A9">
              <w:rPr>
                <w:rFonts w:ascii="Times New Roman" w:eastAsia="Times New Roman" w:hAnsi="Times New Roman" w:cs="Times New Roman"/>
                <w:sz w:val="24"/>
                <w:szCs w:val="24"/>
              </w:rPr>
              <w:t>a saimnieciskai darbībai atbilstošā reģistrā, vai līdzvērtīgā reģistrā ārvalstīs, atbilstoši attiecīgās valsts normatīvo aktu prasībām.</w:t>
            </w:r>
          </w:p>
          <w:p w:rsidR="00010239" w:rsidRPr="002573A9" w:rsidRDefault="00010239">
            <w:pPr>
              <w:spacing w:before="120" w:after="120"/>
              <w:ind w:left="63" w:right="113"/>
              <w:jc w:val="both"/>
              <w:rPr>
                <w:rFonts w:ascii="Times New Roman" w:eastAsia="Times New Roman" w:hAnsi="Times New Roman" w:cs="Times New Roman"/>
                <w:sz w:val="24"/>
                <w:szCs w:val="24"/>
              </w:rPr>
            </w:pPr>
          </w:p>
          <w:p w:rsidR="00010239" w:rsidRPr="002573A9" w:rsidRDefault="00010239">
            <w:pPr>
              <w:spacing w:before="120"/>
              <w:ind w:left="63" w:right="113"/>
              <w:jc w:val="both"/>
              <w:rPr>
                <w:rFonts w:ascii="Times New Roman" w:eastAsia="Times New Roman" w:hAnsi="Times New Roman" w:cs="Times New Roman"/>
                <w:sz w:val="24"/>
                <w:szCs w:val="24"/>
              </w:rPr>
            </w:pPr>
          </w:p>
        </w:tc>
        <w:tc>
          <w:tcPr>
            <w:tcW w:w="4120" w:type="dxa"/>
            <w:tcBorders>
              <w:top w:val="single" w:sz="4" w:space="0" w:color="000000"/>
              <w:left w:val="single" w:sz="4" w:space="0" w:color="000000"/>
              <w:bottom w:val="single" w:sz="4" w:space="0" w:color="000000"/>
              <w:right w:val="single" w:sz="4" w:space="0" w:color="000000"/>
            </w:tcBorders>
          </w:tcPr>
          <w:p w:rsidR="00010239" w:rsidRPr="002573A9" w:rsidRDefault="002B2FBF" w:rsidP="00F47565">
            <w:pPr>
              <w:spacing w:before="120" w:after="120"/>
              <w:ind w:left="164" w:right="125"/>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Pretendent</w:t>
            </w:r>
            <w:r w:rsidR="00010239" w:rsidRPr="002573A9">
              <w:rPr>
                <w:rFonts w:ascii="Times New Roman" w:eastAsia="Times New Roman" w:hAnsi="Times New Roman" w:cs="Times New Roman"/>
                <w:sz w:val="24"/>
                <w:szCs w:val="24"/>
              </w:rPr>
              <w:t xml:space="preserve">a reģistrācijas faktu apliecinošs dokuments (atbilstoši Latvijas normatīvo aktu prasībām). </w:t>
            </w:r>
          </w:p>
          <w:p w:rsidR="00010239" w:rsidRPr="002573A9" w:rsidRDefault="00D37C27" w:rsidP="00F47565">
            <w:pPr>
              <w:pBdr>
                <w:top w:val="nil"/>
                <w:left w:val="nil"/>
                <w:bottom w:val="nil"/>
                <w:right w:val="nil"/>
                <w:between w:val="nil"/>
              </w:pBdr>
              <w:ind w:left="164" w:right="125"/>
              <w:jc w:val="both"/>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 xml:space="preserve">Latvijas Republikā </w:t>
            </w:r>
            <w:r w:rsidR="00010239" w:rsidRPr="002573A9">
              <w:rPr>
                <w:rFonts w:ascii="Times New Roman" w:eastAsia="Times New Roman" w:hAnsi="Times New Roman" w:cs="Times New Roman"/>
                <w:sz w:val="20"/>
                <w:szCs w:val="20"/>
              </w:rPr>
              <w:t>reģistrēt</w:t>
            </w:r>
            <w:r w:rsidRPr="002573A9">
              <w:rPr>
                <w:rFonts w:ascii="Times New Roman" w:eastAsia="Times New Roman" w:hAnsi="Times New Roman" w:cs="Times New Roman"/>
                <w:sz w:val="20"/>
                <w:szCs w:val="20"/>
              </w:rPr>
              <w:t>a</w:t>
            </w:r>
            <w:r w:rsidR="00010239" w:rsidRPr="002573A9">
              <w:rPr>
                <w:rFonts w:ascii="Times New Roman" w:eastAsia="Times New Roman" w:hAnsi="Times New Roman" w:cs="Times New Roman"/>
                <w:sz w:val="20"/>
                <w:szCs w:val="20"/>
              </w:rPr>
              <w:t xml:space="preserve"> </w:t>
            </w:r>
            <w:r w:rsidRPr="002573A9">
              <w:rPr>
                <w:rFonts w:ascii="Times New Roman" w:eastAsia="Times New Roman" w:hAnsi="Times New Roman" w:cs="Times New Roman"/>
                <w:sz w:val="20"/>
                <w:szCs w:val="20"/>
              </w:rPr>
              <w:t>Pretendenta</w:t>
            </w:r>
            <w:r w:rsidR="00010239" w:rsidRPr="002573A9">
              <w:rPr>
                <w:rFonts w:ascii="Times New Roman" w:eastAsia="Times New Roman" w:hAnsi="Times New Roman" w:cs="Times New Roman"/>
                <w:sz w:val="20"/>
                <w:szCs w:val="20"/>
              </w:rPr>
              <w:t xml:space="preserve"> reģistrācijas faktu </w:t>
            </w:r>
            <w:r w:rsidR="008C3038" w:rsidRPr="002573A9">
              <w:rPr>
                <w:rFonts w:ascii="Times New Roman" w:eastAsia="Times New Roman" w:hAnsi="Times New Roman" w:cs="Times New Roman"/>
                <w:sz w:val="20"/>
                <w:szCs w:val="20"/>
              </w:rPr>
              <w:t>K</w:t>
            </w:r>
            <w:r w:rsidR="00010239" w:rsidRPr="002573A9">
              <w:rPr>
                <w:rFonts w:ascii="Times New Roman" w:eastAsia="Times New Roman" w:hAnsi="Times New Roman" w:cs="Times New Roman"/>
                <w:sz w:val="20"/>
                <w:szCs w:val="20"/>
              </w:rPr>
              <w:t>omisija pārbauda Uzņēmumu reģistr</w:t>
            </w:r>
            <w:r w:rsidR="00F47565" w:rsidRPr="002573A9">
              <w:rPr>
                <w:rFonts w:ascii="Times New Roman" w:eastAsia="Times New Roman" w:hAnsi="Times New Roman" w:cs="Times New Roman"/>
                <w:sz w:val="20"/>
                <w:szCs w:val="20"/>
              </w:rPr>
              <w:t>a</w:t>
            </w:r>
            <w:r w:rsidR="00010239" w:rsidRPr="002573A9">
              <w:rPr>
                <w:rFonts w:ascii="Times New Roman" w:eastAsia="Times New Roman" w:hAnsi="Times New Roman" w:cs="Times New Roman"/>
                <w:sz w:val="20"/>
                <w:szCs w:val="20"/>
              </w:rPr>
              <w:t xml:space="preserve"> vai </w:t>
            </w:r>
            <w:r w:rsidR="00F47565" w:rsidRPr="002573A9">
              <w:rPr>
                <w:rFonts w:ascii="Times New Roman" w:eastAsia="Times New Roman" w:hAnsi="Times New Roman" w:cs="Times New Roman"/>
                <w:sz w:val="20"/>
                <w:szCs w:val="20"/>
              </w:rPr>
              <w:t>Valsts ieņēmumu dienesta publiski pieejamajās datubāzēs</w:t>
            </w:r>
            <w:r w:rsidR="00370EB4" w:rsidRPr="002573A9">
              <w:rPr>
                <w:rFonts w:ascii="Times New Roman" w:eastAsia="Times New Roman" w:hAnsi="Times New Roman" w:cs="Times New Roman"/>
                <w:sz w:val="20"/>
                <w:szCs w:val="20"/>
              </w:rPr>
              <w:t>.</w:t>
            </w:r>
            <w:r w:rsidR="00010239" w:rsidRPr="002573A9">
              <w:rPr>
                <w:rFonts w:ascii="Times New Roman" w:eastAsia="Times New Roman" w:hAnsi="Times New Roman" w:cs="Times New Roman"/>
                <w:sz w:val="20"/>
                <w:szCs w:val="20"/>
              </w:rPr>
              <w:t xml:space="preserve"> Šādā gadījumā reģistrācijas dokuments nav jāiesniedz.</w:t>
            </w:r>
          </w:p>
          <w:p w:rsidR="00010239" w:rsidRPr="002573A9" w:rsidRDefault="00010239" w:rsidP="00D37C27">
            <w:pPr>
              <w:pBdr>
                <w:top w:val="nil"/>
                <w:left w:val="nil"/>
                <w:bottom w:val="nil"/>
                <w:right w:val="nil"/>
                <w:between w:val="nil"/>
              </w:pBdr>
              <w:spacing w:after="160"/>
              <w:ind w:left="164" w:right="125"/>
              <w:jc w:val="both"/>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 xml:space="preserve">Ārvalstī reģistrētam </w:t>
            </w:r>
            <w:r w:rsidR="002B2FBF" w:rsidRPr="002573A9">
              <w:rPr>
                <w:rFonts w:ascii="Times New Roman" w:eastAsia="Times New Roman" w:hAnsi="Times New Roman" w:cs="Times New Roman"/>
                <w:sz w:val="20"/>
                <w:szCs w:val="20"/>
              </w:rPr>
              <w:t>pretendent</w:t>
            </w:r>
            <w:r w:rsidRPr="002573A9">
              <w:rPr>
                <w:rFonts w:ascii="Times New Roman" w:eastAsia="Times New Roman" w:hAnsi="Times New Roman" w:cs="Times New Roman"/>
                <w:sz w:val="20"/>
                <w:szCs w:val="20"/>
              </w:rPr>
              <w:t xml:space="preserve">am jāiesniedz kompetentas attiecīgās valsts institūcijas izsniegts dokuments (apliecināta kopija), kas apliecina </w:t>
            </w:r>
            <w:r w:rsidR="002B2FBF" w:rsidRPr="002573A9">
              <w:rPr>
                <w:rFonts w:ascii="Times New Roman" w:eastAsia="Times New Roman" w:hAnsi="Times New Roman" w:cs="Times New Roman"/>
                <w:sz w:val="20"/>
                <w:szCs w:val="20"/>
              </w:rPr>
              <w:t>pretendent</w:t>
            </w:r>
            <w:r w:rsidRPr="002573A9">
              <w:rPr>
                <w:rFonts w:ascii="Times New Roman" w:eastAsia="Times New Roman" w:hAnsi="Times New Roman" w:cs="Times New Roman"/>
                <w:sz w:val="20"/>
                <w:szCs w:val="20"/>
              </w:rPr>
              <w:t xml:space="preserve">a reģistrāciju atbilstoši tās valsts normatīvo aktu prasībām. Ja tādas nav (reģistrācijas valsts normatīvais regulējums neparedz reģistrācijas apliecības izdošanu), tad iesniedz informāciju par </w:t>
            </w:r>
            <w:r w:rsidR="002B2FBF" w:rsidRPr="002573A9">
              <w:rPr>
                <w:rFonts w:ascii="Times New Roman" w:eastAsia="Times New Roman" w:hAnsi="Times New Roman" w:cs="Times New Roman"/>
                <w:sz w:val="20"/>
                <w:szCs w:val="20"/>
              </w:rPr>
              <w:t>pretendent</w:t>
            </w:r>
            <w:r w:rsidRPr="002573A9">
              <w:rPr>
                <w:rFonts w:ascii="Times New Roman" w:eastAsia="Times New Roman" w:hAnsi="Times New Roman" w:cs="Times New Roman"/>
                <w:sz w:val="20"/>
                <w:szCs w:val="20"/>
              </w:rPr>
              <w:t>a reģistrācijas nr. un reģistrācijas laiku, kā arī norāda kompetento iestādi reģistrācijas valstī, kas nepieciešamības gadījumā var apliecināt reģistrācijas faktu.</w:t>
            </w:r>
          </w:p>
        </w:tc>
      </w:tr>
      <w:tr w:rsidR="00727AF3" w:rsidRPr="002573A9" w:rsidTr="001B14EA">
        <w:trPr>
          <w:trHeight w:val="1280"/>
        </w:trPr>
        <w:tc>
          <w:tcPr>
            <w:tcW w:w="851" w:type="dxa"/>
            <w:tcBorders>
              <w:top w:val="single" w:sz="4" w:space="0" w:color="000000"/>
              <w:left w:val="single" w:sz="4" w:space="0" w:color="000000"/>
              <w:bottom w:val="single" w:sz="4" w:space="0" w:color="000000"/>
              <w:right w:val="single" w:sz="4" w:space="0" w:color="000000"/>
            </w:tcBorders>
          </w:tcPr>
          <w:p w:rsidR="00727AF3" w:rsidRPr="002573A9" w:rsidRDefault="00727AF3" w:rsidP="008D018E">
            <w:pPr>
              <w:widowControl w:val="0"/>
              <w:spacing w:before="120"/>
              <w:ind w:left="63" w:right="113"/>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4.</w:t>
            </w:r>
            <w:r w:rsidR="008D018E" w:rsidRPr="002573A9">
              <w:rPr>
                <w:rFonts w:ascii="Times New Roman" w:eastAsia="Times New Roman" w:hAnsi="Times New Roman" w:cs="Times New Roman"/>
                <w:sz w:val="24"/>
                <w:szCs w:val="24"/>
              </w:rPr>
              <w:t>3</w:t>
            </w:r>
            <w:r w:rsidRPr="002573A9">
              <w:rPr>
                <w:rFonts w:ascii="Times New Roman" w:eastAsia="Times New Roman"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tcPr>
          <w:p w:rsidR="00541B6E" w:rsidRPr="002573A9" w:rsidRDefault="00541B6E" w:rsidP="00541B6E">
            <w:pPr>
              <w:pStyle w:val="h3body1"/>
              <w:numPr>
                <w:ilvl w:val="0"/>
                <w:numId w:val="0"/>
              </w:numPr>
              <w:spacing w:before="60"/>
              <w:ind w:left="6"/>
            </w:pPr>
            <w:r w:rsidRPr="002573A9">
              <w:rPr>
                <w:rFonts w:eastAsia="Calibri"/>
              </w:rPr>
              <w:t>Pretendentam iepriekšējo 3 (trīs) gadu laikā ir pieredze iepirkuma priekšmetam līdzīgu preču piegādē</w:t>
            </w:r>
            <w:r w:rsidRPr="002573A9">
              <w:t>.</w:t>
            </w:r>
          </w:p>
          <w:p w:rsidR="00727AF3" w:rsidRPr="002573A9" w:rsidRDefault="00541B6E" w:rsidP="00541B6E">
            <w:pPr>
              <w:widowControl w:val="0"/>
              <w:pBdr>
                <w:top w:val="nil"/>
                <w:left w:val="nil"/>
                <w:bottom w:val="nil"/>
                <w:right w:val="nil"/>
                <w:between w:val="nil"/>
              </w:pBdr>
              <w:spacing w:before="120"/>
              <w:ind w:left="63" w:right="113"/>
              <w:jc w:val="both"/>
              <w:rPr>
                <w:rFonts w:ascii="Times New Roman" w:eastAsia="Times New Roman" w:hAnsi="Times New Roman" w:cs="Times New Roman"/>
                <w:sz w:val="24"/>
                <w:szCs w:val="24"/>
              </w:rPr>
            </w:pPr>
            <w:r w:rsidRPr="002573A9">
              <w:rPr>
                <w:rFonts w:ascii="Times New Roman" w:eastAsia="Calibri" w:hAnsi="Times New Roman" w:cs="Times New Roman"/>
                <w:sz w:val="20"/>
                <w:szCs w:val="20"/>
              </w:rPr>
              <w:t xml:space="preserve">Par atbilstošu tiks uzskatīta pieredze jebkuru </w:t>
            </w:r>
            <w:r w:rsidRPr="002573A9">
              <w:rPr>
                <w:rFonts w:ascii="Times New Roman" w:eastAsia="Calibri" w:hAnsi="Times New Roman" w:cs="Times New Roman"/>
                <w:i/>
                <w:sz w:val="20"/>
                <w:szCs w:val="20"/>
              </w:rPr>
              <w:t>CISCO</w:t>
            </w:r>
            <w:r w:rsidRPr="002573A9">
              <w:rPr>
                <w:rFonts w:ascii="Times New Roman" w:eastAsia="Calibri" w:hAnsi="Times New Roman" w:cs="Times New Roman"/>
                <w:sz w:val="20"/>
                <w:szCs w:val="20"/>
              </w:rPr>
              <w:t xml:space="preserve"> iekārtu licenču piegādē.</w:t>
            </w:r>
          </w:p>
        </w:tc>
        <w:tc>
          <w:tcPr>
            <w:tcW w:w="4120" w:type="dxa"/>
            <w:tcBorders>
              <w:top w:val="single" w:sz="4" w:space="0" w:color="000000"/>
              <w:left w:val="single" w:sz="4" w:space="0" w:color="000000"/>
              <w:right w:val="single" w:sz="4" w:space="0" w:color="000000"/>
            </w:tcBorders>
          </w:tcPr>
          <w:p w:rsidR="00727AF3" w:rsidRPr="002573A9" w:rsidRDefault="00541B6E" w:rsidP="00541B6E">
            <w:pPr>
              <w:spacing w:before="120"/>
              <w:ind w:left="164" w:right="122"/>
              <w:jc w:val="both"/>
              <w:rPr>
                <w:rFonts w:ascii="Times New Roman" w:eastAsia="Times New Roman" w:hAnsi="Times New Roman" w:cs="Times New Roman"/>
                <w:sz w:val="24"/>
                <w:szCs w:val="24"/>
              </w:rPr>
            </w:pPr>
            <w:r w:rsidRPr="002573A9">
              <w:rPr>
                <w:rFonts w:ascii="Times New Roman" w:hAnsi="Times New Roman" w:cs="Times New Roman"/>
                <w:sz w:val="24"/>
                <w:szCs w:val="24"/>
              </w:rPr>
              <w:t>Pretendenta pieredzes apraksts Nolikuma 3. pielikumā norādītajā formā.</w:t>
            </w:r>
          </w:p>
        </w:tc>
      </w:tr>
    </w:tbl>
    <w:p w:rsidR="00372201" w:rsidRPr="002573A9" w:rsidRDefault="008C6F0C" w:rsidP="00E8787C">
      <w:pPr>
        <w:pStyle w:val="ListParagraph"/>
        <w:numPr>
          <w:ilvl w:val="1"/>
          <w:numId w:val="30"/>
        </w:numPr>
        <w:pBdr>
          <w:top w:val="none" w:sz="0" w:space="1" w:color="000000"/>
          <w:left w:val="none" w:sz="0" w:space="0" w:color="000000"/>
          <w:bottom w:val="none" w:sz="0" w:space="0" w:color="000000"/>
          <w:right w:val="none" w:sz="0" w:space="0" w:color="000000"/>
          <w:between w:val="none" w:sz="0" w:space="0" w:color="000000"/>
        </w:pBdr>
        <w:spacing w:before="120" w:after="120" w:line="240" w:lineRule="auto"/>
        <w:ind w:left="567" w:right="28"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Piegādātāji, kas apvienojušies p</w:t>
      </w:r>
      <w:r w:rsidR="0069005C" w:rsidRPr="002573A9">
        <w:rPr>
          <w:rFonts w:ascii="Times New Roman" w:eastAsia="Times New Roman" w:hAnsi="Times New Roman" w:cs="Times New Roman"/>
          <w:sz w:val="24"/>
          <w:szCs w:val="24"/>
        </w:rPr>
        <w:t xml:space="preserve">iegādātāju </w:t>
      </w:r>
      <w:r w:rsidRPr="002573A9">
        <w:rPr>
          <w:rFonts w:ascii="Times New Roman" w:eastAsia="Times New Roman" w:hAnsi="Times New Roman" w:cs="Times New Roman"/>
          <w:sz w:val="24"/>
          <w:szCs w:val="24"/>
        </w:rPr>
        <w:t>apvienībā un iesnieguš</w:t>
      </w:r>
      <w:r w:rsidR="00CD6649" w:rsidRPr="002573A9">
        <w:rPr>
          <w:rFonts w:ascii="Times New Roman" w:eastAsia="Times New Roman" w:hAnsi="Times New Roman" w:cs="Times New Roman"/>
          <w:sz w:val="24"/>
          <w:szCs w:val="24"/>
        </w:rPr>
        <w:t>i</w:t>
      </w:r>
      <w:r w:rsidRPr="002573A9">
        <w:rPr>
          <w:rFonts w:ascii="Times New Roman" w:eastAsia="Times New Roman" w:hAnsi="Times New Roman" w:cs="Times New Roman"/>
          <w:sz w:val="24"/>
          <w:szCs w:val="24"/>
        </w:rPr>
        <w:t xml:space="preserve"> kopīgu piedāvājumu, visi kopā ir uzskatāmi par vienu </w:t>
      </w:r>
      <w:r w:rsidR="002B2FBF" w:rsidRPr="002573A9">
        <w:rPr>
          <w:rFonts w:ascii="Times New Roman" w:eastAsia="Times New Roman" w:hAnsi="Times New Roman" w:cs="Times New Roman"/>
          <w:sz w:val="24"/>
          <w:szCs w:val="24"/>
        </w:rPr>
        <w:t>pretendentu</w:t>
      </w:r>
      <w:r w:rsidRPr="002573A9">
        <w:rPr>
          <w:rFonts w:ascii="Times New Roman" w:eastAsia="Times New Roman" w:hAnsi="Times New Roman" w:cs="Times New Roman"/>
          <w:sz w:val="24"/>
          <w:szCs w:val="24"/>
        </w:rPr>
        <w:t>, tādējādi nolikumā noteiktās kvalifikācijas prasības ir izpildāmas visiem piegādātāju apvienības dalībniekiem kopā, izņemot nolikuma 4.</w:t>
      </w:r>
      <w:r w:rsidR="009C3B69" w:rsidRPr="002573A9">
        <w:rPr>
          <w:rFonts w:ascii="Times New Roman" w:eastAsia="Times New Roman" w:hAnsi="Times New Roman" w:cs="Times New Roman"/>
          <w:sz w:val="24"/>
          <w:szCs w:val="24"/>
        </w:rPr>
        <w:t>1</w:t>
      </w:r>
      <w:r w:rsidRPr="002573A9">
        <w:rPr>
          <w:rFonts w:ascii="Times New Roman" w:eastAsia="Times New Roman" w:hAnsi="Times New Roman" w:cs="Times New Roman"/>
          <w:sz w:val="24"/>
          <w:szCs w:val="24"/>
        </w:rPr>
        <w:t>. un 4.2.</w:t>
      </w:r>
      <w:r w:rsidR="009C3B69"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 xml:space="preserve">punktu, kas ir izpildāms katram piegādātāju apvienības dalībniekam atsevišķi. </w:t>
      </w:r>
    </w:p>
    <w:p w:rsidR="00372201" w:rsidRPr="002573A9" w:rsidRDefault="008C6F0C" w:rsidP="00E8787C">
      <w:pPr>
        <w:pStyle w:val="ListParagraph"/>
        <w:numPr>
          <w:ilvl w:val="1"/>
          <w:numId w:val="14"/>
        </w:numPr>
        <w:pBdr>
          <w:top w:val="none" w:sz="0" w:space="1" w:color="000000"/>
          <w:left w:val="none" w:sz="0" w:space="0" w:color="000000"/>
          <w:bottom w:val="none" w:sz="0" w:space="0" w:color="000000"/>
          <w:right w:val="none" w:sz="0" w:space="0" w:color="000000"/>
          <w:between w:val="none" w:sz="0" w:space="0" w:color="000000"/>
        </w:pBdr>
        <w:spacing w:before="120" w:after="120" w:line="240" w:lineRule="auto"/>
        <w:ind w:left="567" w:right="28"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Gadījumā, ja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s ir piegādātāju apvienība, tad iesniedzot piedāvājumu, piegādātāju apvienība iesniedz arī dalībnieku parakstītu dokumentu (apliecinājumu vai vienošanos), kas apliecina katra piegādātāju apvienības dalībnieka uzņemtās konkrētās saistības attiecībā uz </w:t>
      </w:r>
      <w:r w:rsidR="00F47565" w:rsidRPr="002573A9">
        <w:rPr>
          <w:rFonts w:ascii="Times New Roman" w:eastAsia="Times New Roman" w:hAnsi="Times New Roman" w:cs="Times New Roman"/>
          <w:sz w:val="24"/>
          <w:szCs w:val="24"/>
        </w:rPr>
        <w:t>I</w:t>
      </w:r>
      <w:r w:rsidRPr="002573A9">
        <w:rPr>
          <w:rFonts w:ascii="Times New Roman" w:eastAsia="Times New Roman" w:hAnsi="Times New Roman" w:cs="Times New Roman"/>
          <w:sz w:val="24"/>
          <w:szCs w:val="24"/>
        </w:rPr>
        <w:t>epirkuma realizāciju un piedalīšanos Iepirkuma līguma izpildē un atbildības sadalījumu.</w:t>
      </w:r>
    </w:p>
    <w:p w:rsidR="00372201" w:rsidRPr="002573A9" w:rsidRDefault="008C6F0C" w:rsidP="00372201">
      <w:pPr>
        <w:pStyle w:val="ListParagraph"/>
        <w:numPr>
          <w:ilvl w:val="1"/>
          <w:numId w:val="14"/>
        </w:numPr>
        <w:pBdr>
          <w:top w:val="none" w:sz="0" w:space="1" w:color="000000"/>
          <w:left w:val="none" w:sz="0" w:space="0" w:color="000000"/>
          <w:bottom w:val="none" w:sz="0" w:space="0" w:color="000000"/>
          <w:right w:val="none" w:sz="0" w:space="0" w:color="000000"/>
          <w:between w:val="none" w:sz="0" w:space="0" w:color="000000"/>
        </w:pBdr>
        <w:spacing w:before="120" w:after="120" w:line="240" w:lineRule="auto"/>
        <w:ind w:left="567" w:right="28"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Ja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s ir piegādātāju apvienība, tad piegādātāju apvienība iesniedz apliecinājumu, ka gadījumā, ja piegādātāju apvienība tiks noteikta par uzvarētāju Iepirkumā, 10 (desmit) darba dienu laikā piegādātāju apvienība normatīvajos aktos </w:t>
      </w:r>
      <w:r w:rsidRPr="002573A9">
        <w:rPr>
          <w:rFonts w:ascii="Times New Roman" w:eastAsia="Times New Roman" w:hAnsi="Times New Roman" w:cs="Times New Roman"/>
          <w:sz w:val="24"/>
          <w:szCs w:val="24"/>
        </w:rPr>
        <w:lastRenderedPageBreak/>
        <w:t>noteiktā kārtībā reģistrēs pilnsabiedrību vai komandītsabiedrību ar pilnu atbildību katram no biedriem vai normatīvajos aktos noteiktā kārtībā noslēgs sabiedrības līgumu. Pirms Iepirkuma līguma noslēgšanas personu apvienībai jānodibina pilnsabiedrība vai komandītsabiedrība, par to rakstiski informējot Pasūtītāju, vai jānoslēdz sabiedrības līgums Civillikuma 2241.</w:t>
      </w:r>
      <w:r w:rsidR="009C3B69" w:rsidRPr="002573A9">
        <w:rPr>
          <w:rFonts w:ascii="Times New Roman" w:eastAsia="Times New Roman" w:hAnsi="Times New Roman" w:cs="Times New Roman"/>
          <w:sz w:val="24"/>
          <w:szCs w:val="24"/>
        </w:rPr>
        <w:t>-</w:t>
      </w:r>
      <w:r w:rsidRPr="002573A9">
        <w:rPr>
          <w:rFonts w:ascii="Times New Roman" w:eastAsia="Times New Roman" w:hAnsi="Times New Roman" w:cs="Times New Roman"/>
          <w:sz w:val="24"/>
          <w:szCs w:val="24"/>
        </w:rPr>
        <w:t>2280.panta noteiktajā kārtībā un viens tā eksemplārs (oriģināls vai kopija, ja tiek uzrādīts oriģināls) jāiesniedz Pasūtītājam.</w:t>
      </w:r>
    </w:p>
    <w:p w:rsidR="00372201" w:rsidRPr="002573A9" w:rsidRDefault="008C6F0C" w:rsidP="00372201">
      <w:pPr>
        <w:pStyle w:val="ListParagraph"/>
        <w:numPr>
          <w:ilvl w:val="1"/>
          <w:numId w:val="14"/>
        </w:numPr>
        <w:pBdr>
          <w:top w:val="none" w:sz="0" w:space="1" w:color="000000"/>
          <w:left w:val="none" w:sz="0" w:space="0" w:color="000000"/>
          <w:bottom w:val="none" w:sz="0" w:space="0" w:color="000000"/>
          <w:right w:val="none" w:sz="0" w:space="0" w:color="000000"/>
          <w:between w:val="none" w:sz="0" w:space="0" w:color="000000"/>
        </w:pBdr>
        <w:spacing w:before="120" w:after="120" w:line="240" w:lineRule="auto"/>
        <w:ind w:left="567" w:right="28"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Ja tas ir nepieciešams Iepirkuma līguma izpildei,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s ir tiesīgs balstīties uz citu personu iespējām, lai apliecinātu, savu atbilstību kvalifikācijas prasībām. Ja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s balstās uz citas personas iespējām, lai apliecinātu savu atbilstību šajā nolikumā noteiktajām kvalifikācijas prasībām,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am ir pienākums pierādīt Pasūtītājam, ka viņa rīcībā būs nepieciešamie resursi, iesniedzot šīs personas un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a parakstītu apliecinājumu vai vienošanos par sadarbību un/vai resursu nodošanu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a rīcībā Iepirkuma līguma izpildei.</w:t>
      </w:r>
    </w:p>
    <w:p w:rsidR="00686ED5" w:rsidRPr="002573A9" w:rsidRDefault="002B2FBF" w:rsidP="00372201">
      <w:pPr>
        <w:pStyle w:val="ListParagraph"/>
        <w:numPr>
          <w:ilvl w:val="1"/>
          <w:numId w:val="14"/>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right="28"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i, kuri neatbildīs nolikuma IV sadaļā norādītajām prasībām, tiks noraidīti, un to iesniegtie piedāvājumi tālāk netiks vērtēti.</w:t>
      </w:r>
    </w:p>
    <w:p w:rsidR="00C32687" w:rsidRPr="002573A9" w:rsidRDefault="008C6F0C" w:rsidP="00D34F8B">
      <w:pPr>
        <w:numPr>
          <w:ilvl w:val="1"/>
          <w:numId w:val="14"/>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567" w:right="28"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Pasūtītājs nepieprasa tādus dokumentus un informāciju, kas ir tā rīcībā vai ir pieejama publisk</w:t>
      </w:r>
      <w:r w:rsidR="002B2FBF" w:rsidRPr="002573A9">
        <w:rPr>
          <w:rFonts w:ascii="Times New Roman" w:eastAsia="Times New Roman" w:hAnsi="Times New Roman" w:cs="Times New Roman"/>
          <w:sz w:val="24"/>
          <w:szCs w:val="24"/>
        </w:rPr>
        <w:t>aj</w:t>
      </w:r>
      <w:r w:rsidRPr="002573A9">
        <w:rPr>
          <w:rFonts w:ascii="Times New Roman" w:eastAsia="Times New Roman" w:hAnsi="Times New Roman" w:cs="Times New Roman"/>
          <w:sz w:val="24"/>
          <w:szCs w:val="24"/>
        </w:rPr>
        <w:t>ās datubāzēs. Izziņas un citus dokumentus, kurus PIL noteiktajos gadījumos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rsidR="00686ED5" w:rsidRPr="002573A9" w:rsidRDefault="00FA218F">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jc w:val="center"/>
        <w:rPr>
          <w:rFonts w:ascii="Times New Roman" w:eastAsia="Times New Roman" w:hAnsi="Times New Roman" w:cs="Times New Roman"/>
          <w:i/>
          <w:color w:val="FF0000"/>
          <w:sz w:val="24"/>
          <w:szCs w:val="24"/>
        </w:rPr>
      </w:pPr>
      <w:r w:rsidRPr="002573A9">
        <w:rPr>
          <w:rFonts w:ascii="Times New Roman" w:eastAsia="Times New Roman" w:hAnsi="Times New Roman" w:cs="Times New Roman"/>
          <w:b/>
          <w:smallCaps/>
          <w:sz w:val="24"/>
          <w:szCs w:val="24"/>
        </w:rPr>
        <w:t xml:space="preserve">V. </w:t>
      </w:r>
      <w:r w:rsidR="002B2FBF" w:rsidRPr="002573A9">
        <w:rPr>
          <w:rFonts w:ascii="Times New Roman" w:eastAsia="Times New Roman" w:hAnsi="Times New Roman" w:cs="Times New Roman"/>
          <w:b/>
          <w:smallCaps/>
          <w:sz w:val="24"/>
          <w:szCs w:val="24"/>
        </w:rPr>
        <w:t>PRETENDENTU</w:t>
      </w:r>
      <w:r w:rsidRPr="002573A9">
        <w:rPr>
          <w:rFonts w:ascii="Times New Roman" w:eastAsia="Times New Roman" w:hAnsi="Times New Roman" w:cs="Times New Roman"/>
          <w:b/>
          <w:smallCaps/>
          <w:sz w:val="24"/>
          <w:szCs w:val="24"/>
        </w:rPr>
        <w:t xml:space="preserve">  </w:t>
      </w:r>
      <w:r w:rsidR="008C6F0C" w:rsidRPr="002573A9">
        <w:rPr>
          <w:rFonts w:ascii="Times New Roman" w:eastAsia="Times New Roman" w:hAnsi="Times New Roman" w:cs="Times New Roman"/>
          <w:b/>
          <w:smallCaps/>
          <w:sz w:val="24"/>
          <w:szCs w:val="24"/>
        </w:rPr>
        <w:t>IZSLĒGŠANAS NOTEIKUMI</w:t>
      </w:r>
    </w:p>
    <w:p w:rsidR="00541B6E" w:rsidRPr="002573A9" w:rsidRDefault="008C6F0C" w:rsidP="00541B6E">
      <w:pPr>
        <w:pStyle w:val="ListParagraph"/>
        <w:widowControl w:val="0"/>
        <w:numPr>
          <w:ilvl w:val="1"/>
          <w:numId w:val="31"/>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Pasūtītājs neizskata </w:t>
      </w:r>
      <w:r w:rsidR="008C3038" w:rsidRPr="002573A9">
        <w:rPr>
          <w:rFonts w:ascii="Times New Roman" w:eastAsia="Times New Roman" w:hAnsi="Times New Roman" w:cs="Times New Roman"/>
          <w:sz w:val="24"/>
          <w:szCs w:val="24"/>
        </w:rPr>
        <w:t>p</w:t>
      </w:r>
      <w:r w:rsidR="002B2FBF" w:rsidRPr="002573A9">
        <w:rPr>
          <w:rFonts w:ascii="Times New Roman" w:eastAsia="Times New Roman" w:hAnsi="Times New Roman" w:cs="Times New Roman"/>
          <w:sz w:val="24"/>
          <w:szCs w:val="24"/>
        </w:rPr>
        <w:t>retendent</w:t>
      </w:r>
      <w:r w:rsidRPr="002573A9">
        <w:rPr>
          <w:rFonts w:ascii="Times New Roman" w:eastAsia="Times New Roman" w:hAnsi="Times New Roman" w:cs="Times New Roman"/>
          <w:sz w:val="24"/>
          <w:szCs w:val="24"/>
        </w:rPr>
        <w:t xml:space="preserve">a piedāvājumu un izslēdz </w:t>
      </w:r>
      <w:r w:rsidR="000A2848" w:rsidRPr="002573A9">
        <w:rPr>
          <w:rFonts w:ascii="Times New Roman" w:eastAsia="Times New Roman" w:hAnsi="Times New Roman" w:cs="Times New Roman"/>
          <w:sz w:val="24"/>
          <w:szCs w:val="24"/>
        </w:rPr>
        <w:t>p</w:t>
      </w:r>
      <w:r w:rsidR="002B2FBF" w:rsidRPr="002573A9">
        <w:rPr>
          <w:rFonts w:ascii="Times New Roman" w:eastAsia="Times New Roman" w:hAnsi="Times New Roman" w:cs="Times New Roman"/>
          <w:sz w:val="24"/>
          <w:szCs w:val="24"/>
        </w:rPr>
        <w:t>retendentu</w:t>
      </w:r>
      <w:r w:rsidRPr="002573A9">
        <w:rPr>
          <w:rFonts w:ascii="Times New Roman" w:eastAsia="Times New Roman" w:hAnsi="Times New Roman" w:cs="Times New Roman"/>
          <w:sz w:val="24"/>
          <w:szCs w:val="24"/>
        </w:rPr>
        <w:t xml:space="preserve"> no turpmākās dalības Iepirkumā PIL </w:t>
      </w:r>
      <w:r w:rsidR="007E5B13" w:rsidRPr="002573A9">
        <w:rPr>
          <w:rFonts w:ascii="Times New Roman" w:eastAsia="Times New Roman" w:hAnsi="Times New Roman" w:cs="Times New Roman"/>
          <w:sz w:val="24"/>
          <w:szCs w:val="24"/>
        </w:rPr>
        <w:t>9</w:t>
      </w:r>
      <w:r w:rsidRPr="002573A9">
        <w:rPr>
          <w:rFonts w:ascii="Times New Roman" w:eastAsia="Times New Roman" w:hAnsi="Times New Roman" w:cs="Times New Roman"/>
          <w:sz w:val="24"/>
          <w:szCs w:val="24"/>
        </w:rPr>
        <w:t>.</w:t>
      </w:r>
      <w:r w:rsidR="002B2FBF"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 xml:space="preserve">panta </w:t>
      </w:r>
      <w:r w:rsidR="007E5B13" w:rsidRPr="002573A9">
        <w:rPr>
          <w:rFonts w:ascii="Times New Roman" w:eastAsia="Times New Roman" w:hAnsi="Times New Roman" w:cs="Times New Roman"/>
          <w:sz w:val="24"/>
          <w:szCs w:val="24"/>
        </w:rPr>
        <w:t xml:space="preserve">astotajā </w:t>
      </w:r>
      <w:r w:rsidRPr="002573A9">
        <w:rPr>
          <w:rFonts w:ascii="Times New Roman" w:eastAsia="Times New Roman" w:hAnsi="Times New Roman" w:cs="Times New Roman"/>
          <w:sz w:val="24"/>
          <w:szCs w:val="24"/>
        </w:rPr>
        <w:t xml:space="preserve">daļā noteiktajos gadījumos. </w:t>
      </w:r>
    </w:p>
    <w:p w:rsidR="000917C4" w:rsidRPr="002573A9" w:rsidRDefault="000917C4" w:rsidP="00541B6E">
      <w:pPr>
        <w:pStyle w:val="ListParagraph"/>
        <w:widowControl w:val="0"/>
        <w:numPr>
          <w:ilvl w:val="1"/>
          <w:numId w:val="31"/>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Papildus Pasūtītājs veic pretendentu izslēgšanas nosacījumu pārbaudi atbilstoši Starptautisko un Latvijas Republikas nacionālo sankciju likuma 11.</w:t>
      </w:r>
      <w:r w:rsidRPr="002573A9">
        <w:rPr>
          <w:rFonts w:ascii="Times New Roman" w:eastAsia="Times New Roman" w:hAnsi="Times New Roman" w:cs="Times New Roman"/>
          <w:sz w:val="24"/>
          <w:szCs w:val="24"/>
          <w:vertAlign w:val="superscript"/>
        </w:rPr>
        <w:t>1</w:t>
      </w:r>
      <w:r w:rsidRPr="002573A9">
        <w:rPr>
          <w:rFonts w:ascii="Times New Roman" w:eastAsia="Times New Roman" w:hAnsi="Times New Roman" w:cs="Times New Roman"/>
          <w:sz w:val="24"/>
          <w:szCs w:val="24"/>
        </w:rPr>
        <w:t xml:space="preserve"> panta pirmās un otrās daļas noteikumiem.</w:t>
      </w:r>
    </w:p>
    <w:p w:rsidR="00686ED5" w:rsidRPr="002573A9" w:rsidRDefault="008C6F0C" w:rsidP="00822B3D">
      <w:pPr>
        <w:widowControl w:val="0"/>
        <w:spacing w:before="240" w:after="240" w:line="240" w:lineRule="auto"/>
        <w:ind w:left="567" w:hanging="567"/>
        <w:jc w:val="center"/>
        <w:rPr>
          <w:rFonts w:ascii="Times New Roman" w:eastAsia="Times New Roman" w:hAnsi="Times New Roman" w:cs="Times New Roman"/>
          <w:sz w:val="24"/>
          <w:szCs w:val="24"/>
        </w:rPr>
      </w:pPr>
      <w:bookmarkStart w:id="2" w:name="_30j0zll" w:colFirst="0" w:colLast="0"/>
      <w:bookmarkEnd w:id="2"/>
      <w:r w:rsidRPr="002573A9">
        <w:rPr>
          <w:rFonts w:ascii="Times New Roman" w:eastAsia="Times New Roman" w:hAnsi="Times New Roman" w:cs="Times New Roman"/>
          <w:b/>
          <w:sz w:val="24"/>
          <w:szCs w:val="24"/>
        </w:rPr>
        <w:t>VI</w:t>
      </w:r>
      <w:r w:rsidR="00FA218F" w:rsidRPr="002573A9">
        <w:rPr>
          <w:rFonts w:ascii="Times New Roman" w:eastAsia="Times New Roman" w:hAnsi="Times New Roman" w:cs="Times New Roman"/>
          <w:b/>
          <w:sz w:val="24"/>
          <w:szCs w:val="24"/>
        </w:rPr>
        <w:t xml:space="preserve">. </w:t>
      </w:r>
      <w:r w:rsidRPr="002573A9">
        <w:rPr>
          <w:rFonts w:ascii="Times New Roman" w:eastAsia="Times New Roman" w:hAnsi="Times New Roman" w:cs="Times New Roman"/>
          <w:b/>
          <w:sz w:val="24"/>
          <w:szCs w:val="24"/>
        </w:rPr>
        <w:t>PIEDĀVĀJUMU VĒRTĒŠANA</w:t>
      </w:r>
    </w:p>
    <w:p w:rsidR="00541B6E" w:rsidRPr="002573A9" w:rsidRDefault="008A27D2" w:rsidP="00541B6E">
      <w:pPr>
        <w:pStyle w:val="ListParagraph"/>
        <w:widowControl w:val="0"/>
        <w:numPr>
          <w:ilvl w:val="1"/>
          <w:numId w:val="32"/>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hAnsi="Times New Roman" w:cs="Times New Roman"/>
          <w:sz w:val="24"/>
          <w:szCs w:val="24"/>
        </w:rPr>
        <w:t>Piedāvājumu noformējuma pārbaudi, Pretendentu atlasi, tehnisko un finanšu piedāvājumu atbilstības pārbaudi un piedāvājuma izvēli saskaņā ar pie</w:t>
      </w:r>
      <w:r w:rsidR="00223CC2" w:rsidRPr="002573A9">
        <w:rPr>
          <w:rFonts w:ascii="Times New Roman" w:hAnsi="Times New Roman" w:cs="Times New Roman"/>
          <w:sz w:val="24"/>
          <w:szCs w:val="24"/>
        </w:rPr>
        <w:t>dāvājuma izvērtēšanas kritēriju</w:t>
      </w:r>
      <w:r w:rsidRPr="002573A9">
        <w:rPr>
          <w:rFonts w:ascii="Times New Roman" w:hAnsi="Times New Roman" w:cs="Times New Roman"/>
          <w:sz w:val="24"/>
          <w:szCs w:val="24"/>
        </w:rPr>
        <w:t xml:space="preserve"> </w:t>
      </w:r>
      <w:r w:rsidR="008C3038" w:rsidRPr="002573A9">
        <w:rPr>
          <w:rFonts w:ascii="Times New Roman" w:hAnsi="Times New Roman" w:cs="Times New Roman"/>
          <w:sz w:val="24"/>
          <w:szCs w:val="24"/>
        </w:rPr>
        <w:t>K</w:t>
      </w:r>
      <w:r w:rsidRPr="002573A9">
        <w:rPr>
          <w:rFonts w:ascii="Times New Roman" w:hAnsi="Times New Roman" w:cs="Times New Roman"/>
          <w:sz w:val="24"/>
          <w:szCs w:val="24"/>
        </w:rPr>
        <w:t>omisija veic slēgtā sēdē.</w:t>
      </w:r>
    </w:p>
    <w:p w:rsidR="00686ED5" w:rsidRPr="002573A9" w:rsidRDefault="008C6F0C" w:rsidP="00541B6E">
      <w:pPr>
        <w:pStyle w:val="ListParagraph"/>
        <w:widowControl w:val="0"/>
        <w:numPr>
          <w:ilvl w:val="1"/>
          <w:numId w:val="32"/>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Komisija </w:t>
      </w:r>
      <w:r w:rsidR="002B2FBF" w:rsidRPr="002573A9">
        <w:rPr>
          <w:rFonts w:ascii="Times New Roman" w:eastAsia="Times New Roman" w:hAnsi="Times New Roman" w:cs="Times New Roman"/>
          <w:sz w:val="24"/>
          <w:szCs w:val="24"/>
        </w:rPr>
        <w:t>pretendentu</w:t>
      </w:r>
      <w:r w:rsidRPr="002573A9">
        <w:rPr>
          <w:rFonts w:ascii="Times New Roman" w:eastAsia="Times New Roman" w:hAnsi="Times New Roman" w:cs="Times New Roman"/>
          <w:sz w:val="24"/>
          <w:szCs w:val="24"/>
        </w:rPr>
        <w:t xml:space="preserve"> piedāvājumu izvērtēšanu veic </w:t>
      </w:r>
      <w:r w:rsidR="00541B6E" w:rsidRPr="002573A9">
        <w:rPr>
          <w:rFonts w:ascii="Times New Roman" w:eastAsia="Times New Roman" w:hAnsi="Times New Roman" w:cs="Times New Roman"/>
          <w:sz w:val="24"/>
          <w:szCs w:val="24"/>
        </w:rPr>
        <w:t>4</w:t>
      </w:r>
      <w:r w:rsidRPr="002573A9">
        <w:rPr>
          <w:rFonts w:ascii="Times New Roman" w:eastAsia="Times New Roman" w:hAnsi="Times New Roman" w:cs="Times New Roman"/>
          <w:sz w:val="24"/>
          <w:szCs w:val="24"/>
        </w:rPr>
        <w:t xml:space="preserve"> (</w:t>
      </w:r>
      <w:r w:rsidR="00541B6E" w:rsidRPr="002573A9">
        <w:rPr>
          <w:rFonts w:ascii="Times New Roman" w:eastAsia="Times New Roman" w:hAnsi="Times New Roman" w:cs="Times New Roman"/>
          <w:sz w:val="24"/>
          <w:szCs w:val="24"/>
        </w:rPr>
        <w:t>četros</w:t>
      </w:r>
      <w:r w:rsidRPr="002573A9">
        <w:rPr>
          <w:rFonts w:ascii="Times New Roman" w:eastAsia="Times New Roman" w:hAnsi="Times New Roman" w:cs="Times New Roman"/>
          <w:sz w:val="24"/>
          <w:szCs w:val="24"/>
        </w:rPr>
        <w:t>) posmos</w:t>
      </w:r>
      <w:r w:rsidR="008B469B" w:rsidRPr="002573A9">
        <w:rPr>
          <w:rFonts w:ascii="Times New Roman" w:eastAsia="Times New Roman" w:hAnsi="Times New Roman" w:cs="Times New Roman"/>
          <w:sz w:val="24"/>
          <w:szCs w:val="24"/>
        </w:rPr>
        <w:t xml:space="preserve">. </w:t>
      </w:r>
    </w:p>
    <w:p w:rsidR="00527E80" w:rsidRPr="002573A9" w:rsidRDefault="008C6F0C" w:rsidP="00541B6E">
      <w:pPr>
        <w:pStyle w:val="ListParagraph"/>
        <w:widowControl w:val="0"/>
        <w:numPr>
          <w:ilvl w:val="2"/>
          <w:numId w:val="32"/>
        </w:numPr>
        <w:spacing w:before="120" w:after="120" w:line="240" w:lineRule="auto"/>
        <w:ind w:left="1276" w:hanging="709"/>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 xml:space="preserve">1. posms </w:t>
      </w:r>
      <w:r w:rsidR="008C3038" w:rsidRPr="002573A9">
        <w:rPr>
          <w:rFonts w:ascii="Times New Roman" w:eastAsia="Times New Roman" w:hAnsi="Times New Roman" w:cs="Times New Roman"/>
          <w:b/>
          <w:sz w:val="24"/>
          <w:szCs w:val="24"/>
        </w:rPr>
        <w:t>–</w:t>
      </w:r>
      <w:r w:rsidRPr="002573A9">
        <w:rPr>
          <w:rFonts w:ascii="Times New Roman" w:eastAsia="Times New Roman" w:hAnsi="Times New Roman" w:cs="Times New Roman"/>
          <w:b/>
          <w:sz w:val="24"/>
          <w:szCs w:val="24"/>
        </w:rPr>
        <w:t xml:space="preserve"> Piedāvājumu noformējuma pārbaude: </w:t>
      </w:r>
      <w:r w:rsidRPr="002573A9">
        <w:rPr>
          <w:rFonts w:ascii="Times New Roman" w:eastAsia="Times New Roman" w:hAnsi="Times New Roman" w:cs="Times New Roman"/>
          <w:sz w:val="24"/>
          <w:szCs w:val="24"/>
        </w:rPr>
        <w:t xml:space="preserve">Komisija, uzsākot piedāvājumu vērtēšanu, pārbauda piedāvājuma atbilstību noformējuma prasībām. </w:t>
      </w:r>
    </w:p>
    <w:p w:rsidR="00686ED5" w:rsidRPr="002573A9" w:rsidRDefault="008C6F0C" w:rsidP="00541B6E">
      <w:pPr>
        <w:pStyle w:val="ListParagraph"/>
        <w:widowControl w:val="0"/>
        <w:numPr>
          <w:ilvl w:val="2"/>
          <w:numId w:val="32"/>
        </w:numPr>
        <w:spacing w:before="120" w:after="120" w:line="240" w:lineRule="auto"/>
        <w:ind w:left="1276" w:hanging="709"/>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 xml:space="preserve">2. posms </w:t>
      </w:r>
      <w:r w:rsidR="008C3038" w:rsidRPr="002573A9">
        <w:rPr>
          <w:rFonts w:ascii="Times New Roman" w:eastAsia="Times New Roman" w:hAnsi="Times New Roman" w:cs="Times New Roman"/>
          <w:b/>
          <w:sz w:val="24"/>
          <w:szCs w:val="24"/>
        </w:rPr>
        <w:t>–</w:t>
      </w:r>
      <w:r w:rsidRPr="002573A9">
        <w:rPr>
          <w:rFonts w:ascii="Times New Roman" w:eastAsia="Times New Roman" w:hAnsi="Times New Roman" w:cs="Times New Roman"/>
          <w:b/>
          <w:sz w:val="24"/>
          <w:szCs w:val="24"/>
        </w:rPr>
        <w:t xml:space="preserve"> </w:t>
      </w:r>
      <w:r w:rsidR="002B2FBF" w:rsidRPr="002573A9">
        <w:rPr>
          <w:rFonts w:ascii="Times New Roman" w:eastAsia="Times New Roman" w:hAnsi="Times New Roman" w:cs="Times New Roman"/>
          <w:b/>
          <w:sz w:val="24"/>
          <w:szCs w:val="24"/>
        </w:rPr>
        <w:t>Pretendentu</w:t>
      </w:r>
      <w:r w:rsidRPr="002573A9">
        <w:rPr>
          <w:rFonts w:ascii="Times New Roman" w:eastAsia="Times New Roman" w:hAnsi="Times New Roman" w:cs="Times New Roman"/>
          <w:b/>
          <w:sz w:val="24"/>
          <w:szCs w:val="24"/>
        </w:rPr>
        <w:t xml:space="preserve"> kvalifikācijas pārbaude: </w:t>
      </w:r>
      <w:r w:rsidRPr="002573A9">
        <w:rPr>
          <w:rFonts w:ascii="Times New Roman" w:eastAsia="Times New Roman" w:hAnsi="Times New Roman" w:cs="Times New Roman"/>
          <w:sz w:val="24"/>
          <w:szCs w:val="24"/>
        </w:rPr>
        <w:t xml:space="preserve">Komisija veic </w:t>
      </w:r>
      <w:r w:rsidR="002B2FBF" w:rsidRPr="002573A9">
        <w:rPr>
          <w:rFonts w:ascii="Times New Roman" w:eastAsia="Times New Roman" w:hAnsi="Times New Roman" w:cs="Times New Roman"/>
          <w:sz w:val="24"/>
          <w:szCs w:val="24"/>
        </w:rPr>
        <w:t>pretendentu</w:t>
      </w:r>
      <w:r w:rsidRPr="002573A9">
        <w:rPr>
          <w:rFonts w:ascii="Times New Roman" w:eastAsia="Times New Roman" w:hAnsi="Times New Roman" w:cs="Times New Roman"/>
          <w:sz w:val="24"/>
          <w:szCs w:val="24"/>
        </w:rPr>
        <w:t xml:space="preserve"> kvalifikācijas pārbaudi, kuras laikā Komisija pārbauda </w:t>
      </w:r>
      <w:r w:rsidR="002B2FBF" w:rsidRPr="002573A9">
        <w:rPr>
          <w:rFonts w:ascii="Times New Roman" w:eastAsia="Times New Roman" w:hAnsi="Times New Roman" w:cs="Times New Roman"/>
          <w:sz w:val="24"/>
          <w:szCs w:val="24"/>
        </w:rPr>
        <w:t>pretendentu</w:t>
      </w:r>
      <w:r w:rsidRPr="002573A9">
        <w:rPr>
          <w:rFonts w:ascii="Times New Roman" w:eastAsia="Times New Roman" w:hAnsi="Times New Roman" w:cs="Times New Roman"/>
          <w:sz w:val="24"/>
          <w:szCs w:val="24"/>
        </w:rPr>
        <w:t xml:space="preserve"> atbilstību nolikuma IV sadaļā noteiktajām kvalifikācijas prasībām.</w:t>
      </w:r>
    </w:p>
    <w:p w:rsidR="00686ED5" w:rsidRPr="002573A9" w:rsidRDefault="00541B6E" w:rsidP="00541B6E">
      <w:pPr>
        <w:widowControl w:val="0"/>
        <w:numPr>
          <w:ilvl w:val="2"/>
          <w:numId w:val="32"/>
        </w:numPr>
        <w:spacing w:before="120" w:after="120" w:line="240" w:lineRule="auto"/>
        <w:ind w:left="1276"/>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3</w:t>
      </w:r>
      <w:r w:rsidR="008C6F0C" w:rsidRPr="002573A9">
        <w:rPr>
          <w:rFonts w:ascii="Times New Roman" w:eastAsia="Times New Roman" w:hAnsi="Times New Roman" w:cs="Times New Roman"/>
          <w:b/>
          <w:sz w:val="24"/>
          <w:szCs w:val="24"/>
        </w:rPr>
        <w:t xml:space="preserve">. posms </w:t>
      </w:r>
      <w:r w:rsidR="008C3038" w:rsidRPr="002573A9">
        <w:rPr>
          <w:rFonts w:ascii="Times New Roman" w:eastAsia="Times New Roman" w:hAnsi="Times New Roman" w:cs="Times New Roman"/>
          <w:b/>
          <w:sz w:val="24"/>
          <w:szCs w:val="24"/>
        </w:rPr>
        <w:t>–</w:t>
      </w:r>
      <w:r w:rsidR="008C6F0C" w:rsidRPr="002573A9">
        <w:rPr>
          <w:rFonts w:ascii="Times New Roman" w:eastAsia="Times New Roman" w:hAnsi="Times New Roman" w:cs="Times New Roman"/>
          <w:b/>
          <w:sz w:val="24"/>
          <w:szCs w:val="24"/>
        </w:rPr>
        <w:t xml:space="preserve"> Finanšu piedāvājum</w:t>
      </w:r>
      <w:r w:rsidR="00F36E0B" w:rsidRPr="002573A9">
        <w:rPr>
          <w:rFonts w:ascii="Times New Roman" w:eastAsia="Times New Roman" w:hAnsi="Times New Roman" w:cs="Times New Roman"/>
          <w:b/>
          <w:sz w:val="24"/>
          <w:szCs w:val="24"/>
        </w:rPr>
        <w:t>u</w:t>
      </w:r>
      <w:r w:rsidR="008C6F0C" w:rsidRPr="002573A9">
        <w:rPr>
          <w:rFonts w:ascii="Times New Roman" w:eastAsia="Times New Roman" w:hAnsi="Times New Roman" w:cs="Times New Roman"/>
          <w:b/>
          <w:sz w:val="24"/>
          <w:szCs w:val="24"/>
        </w:rPr>
        <w:t xml:space="preserve"> atbilstības pārbaude: </w:t>
      </w:r>
      <w:r w:rsidR="008C6F0C" w:rsidRPr="002573A9">
        <w:rPr>
          <w:rFonts w:ascii="Times New Roman" w:eastAsia="Times New Roman" w:hAnsi="Times New Roman" w:cs="Times New Roman"/>
          <w:sz w:val="24"/>
          <w:szCs w:val="24"/>
        </w:rPr>
        <w:t xml:space="preserve">Komisija izvērtē </w:t>
      </w:r>
      <w:r w:rsidR="002B2FBF" w:rsidRPr="002573A9">
        <w:rPr>
          <w:rFonts w:ascii="Times New Roman" w:eastAsia="Times New Roman" w:hAnsi="Times New Roman" w:cs="Times New Roman"/>
          <w:sz w:val="24"/>
          <w:szCs w:val="24"/>
        </w:rPr>
        <w:t>pretendentu</w:t>
      </w:r>
      <w:r w:rsidR="008C6F0C" w:rsidRPr="002573A9">
        <w:rPr>
          <w:rFonts w:ascii="Times New Roman" w:eastAsia="Times New Roman" w:hAnsi="Times New Roman" w:cs="Times New Roman"/>
          <w:sz w:val="24"/>
          <w:szCs w:val="24"/>
        </w:rPr>
        <w:t xml:space="preserve"> iesniegto finanšu piedāvājumu atbilstību nolikuma 4.</w:t>
      </w:r>
      <w:r w:rsidR="008A27D2" w:rsidRPr="002573A9">
        <w:rPr>
          <w:rFonts w:ascii="Times New Roman" w:eastAsia="Times New Roman" w:hAnsi="Times New Roman" w:cs="Times New Roman"/>
          <w:sz w:val="24"/>
          <w:szCs w:val="24"/>
        </w:rPr>
        <w:t xml:space="preserve"> </w:t>
      </w:r>
      <w:r w:rsidR="008C6F0C" w:rsidRPr="002573A9">
        <w:rPr>
          <w:rFonts w:ascii="Times New Roman" w:eastAsia="Times New Roman" w:hAnsi="Times New Roman" w:cs="Times New Roman"/>
          <w:sz w:val="24"/>
          <w:szCs w:val="24"/>
        </w:rPr>
        <w:t>pielikumā noteiktajām prasībām finanšu piedāvājuma sagatavošanā. Komisija</w:t>
      </w:r>
      <w:r w:rsidR="008C6F0C" w:rsidRPr="002573A9">
        <w:rPr>
          <w:rFonts w:ascii="Times New Roman" w:eastAsia="Times New Roman" w:hAnsi="Times New Roman" w:cs="Times New Roman"/>
          <w:b/>
          <w:sz w:val="24"/>
          <w:szCs w:val="24"/>
        </w:rPr>
        <w:t xml:space="preserve"> </w:t>
      </w:r>
      <w:r w:rsidR="008C6F0C" w:rsidRPr="002573A9">
        <w:rPr>
          <w:rFonts w:ascii="Times New Roman" w:eastAsia="Times New Roman" w:hAnsi="Times New Roman" w:cs="Times New Roman"/>
          <w:sz w:val="24"/>
          <w:szCs w:val="24"/>
        </w:rPr>
        <w:t xml:space="preserve">piedāvājumu vērtēšanas laikā pārbauda, vai finanšu piedāvājumā nav aritmētisku kļūdu. Ja </w:t>
      </w:r>
      <w:r w:rsidR="008C6F0C" w:rsidRPr="002573A9">
        <w:rPr>
          <w:rFonts w:ascii="Times New Roman" w:eastAsia="Times New Roman" w:hAnsi="Times New Roman" w:cs="Times New Roman"/>
          <w:sz w:val="24"/>
          <w:szCs w:val="24"/>
        </w:rPr>
        <w:lastRenderedPageBreak/>
        <w:t xml:space="preserve">Komisija konstatē šādas kļūdas, tā šīs kļūdas izlabo. Par kļūdu labojumu un laboto piedāvājuma summu Komisija paziņo </w:t>
      </w:r>
      <w:r w:rsidR="002B2FBF"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 xml:space="preserve">am, kura pieļautās kļūdas labotas. Vērtējot </w:t>
      </w:r>
      <w:r w:rsidR="002B2FBF"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a iesniegt</w:t>
      </w:r>
      <w:r w:rsidR="00E460B1" w:rsidRPr="002573A9">
        <w:rPr>
          <w:rFonts w:ascii="Times New Roman" w:eastAsia="Times New Roman" w:hAnsi="Times New Roman" w:cs="Times New Roman"/>
          <w:sz w:val="24"/>
          <w:szCs w:val="24"/>
        </w:rPr>
        <w:t>o</w:t>
      </w:r>
      <w:r w:rsidR="008C6F0C" w:rsidRPr="002573A9">
        <w:rPr>
          <w:rFonts w:ascii="Times New Roman" w:eastAsia="Times New Roman" w:hAnsi="Times New Roman" w:cs="Times New Roman"/>
          <w:sz w:val="24"/>
          <w:szCs w:val="24"/>
        </w:rPr>
        <w:t xml:space="preserve"> finanšu piedāvājumu, Komisija ņem vērā labojumus. Ja Komisijai </w:t>
      </w:r>
      <w:r w:rsidR="002B2FBF"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 xml:space="preserve">a piedāvājums šķitīs nepamatoti lēts, tā pieprasīs </w:t>
      </w:r>
      <w:r w:rsidR="002B2FBF" w:rsidRPr="002573A9">
        <w:rPr>
          <w:rFonts w:ascii="Times New Roman" w:eastAsia="Times New Roman" w:hAnsi="Times New Roman" w:cs="Times New Roman"/>
          <w:sz w:val="24"/>
          <w:szCs w:val="24"/>
        </w:rPr>
        <w:t>pretendent</w:t>
      </w:r>
      <w:r w:rsidR="008C6F0C" w:rsidRPr="002573A9">
        <w:rPr>
          <w:rFonts w:ascii="Times New Roman" w:eastAsia="Times New Roman" w:hAnsi="Times New Roman" w:cs="Times New Roman"/>
          <w:sz w:val="24"/>
          <w:szCs w:val="24"/>
        </w:rPr>
        <w:t>am sniegt skaidrojumu par piedāvāto cenu vai izmaksām, ievērojot PIL 53.</w:t>
      </w:r>
      <w:r w:rsidR="00C6128E" w:rsidRPr="002573A9">
        <w:rPr>
          <w:rFonts w:ascii="Times New Roman" w:eastAsia="Times New Roman" w:hAnsi="Times New Roman" w:cs="Times New Roman"/>
          <w:sz w:val="24"/>
          <w:szCs w:val="24"/>
        </w:rPr>
        <w:t xml:space="preserve"> </w:t>
      </w:r>
      <w:r w:rsidR="008C6F0C" w:rsidRPr="002573A9">
        <w:rPr>
          <w:rFonts w:ascii="Times New Roman" w:eastAsia="Times New Roman" w:hAnsi="Times New Roman" w:cs="Times New Roman"/>
          <w:sz w:val="24"/>
          <w:szCs w:val="24"/>
        </w:rPr>
        <w:t>pantā noteikto.</w:t>
      </w:r>
    </w:p>
    <w:p w:rsidR="009B2002" w:rsidRPr="002573A9" w:rsidRDefault="00541B6E" w:rsidP="00541B6E">
      <w:pPr>
        <w:widowControl w:val="0"/>
        <w:numPr>
          <w:ilvl w:val="2"/>
          <w:numId w:val="32"/>
        </w:numPr>
        <w:spacing w:after="0" w:line="240" w:lineRule="auto"/>
        <w:ind w:left="1276"/>
        <w:contextualSpacing/>
        <w:jc w:val="both"/>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4</w:t>
      </w:r>
      <w:r w:rsidR="009B2002" w:rsidRPr="002573A9">
        <w:rPr>
          <w:rFonts w:ascii="Times New Roman" w:eastAsia="Times New Roman" w:hAnsi="Times New Roman" w:cs="Times New Roman"/>
          <w:b/>
          <w:sz w:val="24"/>
          <w:szCs w:val="24"/>
        </w:rPr>
        <w:t>. posms – Piedāvājuma izvēle:</w:t>
      </w:r>
    </w:p>
    <w:p w:rsidR="009B2002" w:rsidRPr="002573A9" w:rsidRDefault="009B2002" w:rsidP="00541B6E">
      <w:pPr>
        <w:widowControl w:val="0"/>
        <w:numPr>
          <w:ilvl w:val="3"/>
          <w:numId w:val="32"/>
        </w:numPr>
        <w:spacing w:before="60" w:after="60" w:line="240" w:lineRule="auto"/>
        <w:ind w:left="2127" w:hanging="862"/>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Komisija pretendentu iesniegtos piedāvājumus Iepirkumā vērtē atbilstoši piedāvājuma izvērtēšanas kritērijam – </w:t>
      </w:r>
      <w:r w:rsidRPr="002573A9">
        <w:rPr>
          <w:rFonts w:ascii="Times New Roman" w:eastAsia="Times New Roman" w:hAnsi="Times New Roman" w:cs="Times New Roman"/>
          <w:sz w:val="24"/>
          <w:szCs w:val="24"/>
          <w:u w:val="single"/>
        </w:rPr>
        <w:t xml:space="preserve">viszemākā cena </w:t>
      </w:r>
      <w:r w:rsidRPr="002573A9">
        <w:rPr>
          <w:rFonts w:ascii="Times New Roman" w:hAnsi="Times New Roman" w:cs="Times New Roman"/>
          <w:sz w:val="24"/>
          <w:szCs w:val="24"/>
        </w:rPr>
        <w:t>atbilstoši šādai punktu aprēķina metodikai, iegūto rezultātu noapaļojot līdz skaitļa simtdaļai:</w:t>
      </w:r>
    </w:p>
    <w:tbl>
      <w:tblPr>
        <w:tblW w:w="6945" w:type="dxa"/>
        <w:tblInd w:w="21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tblGrid>
      <w:tr w:rsidR="009B2002" w:rsidRPr="002573A9" w:rsidTr="002A0F72">
        <w:trPr>
          <w:trHeight w:val="369"/>
        </w:trPr>
        <w:tc>
          <w:tcPr>
            <w:tcW w:w="6945" w:type="dxa"/>
            <w:tcBorders>
              <w:top w:val="single" w:sz="4" w:space="0" w:color="auto"/>
              <w:left w:val="single" w:sz="4" w:space="0" w:color="auto"/>
              <w:right w:val="single" w:sz="4" w:space="0" w:color="auto"/>
            </w:tcBorders>
            <w:shd w:val="clear" w:color="auto" w:fill="auto"/>
            <w:vAlign w:val="bottom"/>
          </w:tcPr>
          <w:p w:rsidR="009B2002" w:rsidRPr="002573A9" w:rsidRDefault="009B2002" w:rsidP="002A0F72">
            <w:pPr>
              <w:pStyle w:val="Outline4limenis"/>
              <w:tabs>
                <w:tab w:val="clear" w:pos="0"/>
              </w:tabs>
              <w:spacing w:after="0"/>
              <w:rPr>
                <w:sz w:val="24"/>
                <w:szCs w:val="24"/>
              </w:rPr>
            </w:pPr>
            <w:r w:rsidRPr="002573A9">
              <w:rPr>
                <w:b/>
                <w:sz w:val="24"/>
                <w:szCs w:val="24"/>
              </w:rPr>
              <w:t>S=100*(</w:t>
            </w:r>
            <w:r w:rsidRPr="002573A9">
              <w:rPr>
                <w:sz w:val="24"/>
                <w:szCs w:val="24"/>
              </w:rPr>
              <w:t xml:space="preserve"> C</w:t>
            </w:r>
            <w:r w:rsidRPr="002573A9">
              <w:rPr>
                <w:sz w:val="24"/>
                <w:szCs w:val="24"/>
                <w:vertAlign w:val="subscript"/>
              </w:rPr>
              <w:t>zem</w:t>
            </w:r>
            <w:r w:rsidRPr="002573A9">
              <w:rPr>
                <w:b/>
                <w:sz w:val="24"/>
                <w:szCs w:val="24"/>
              </w:rPr>
              <w:t xml:space="preserve"> /</w:t>
            </w:r>
            <w:r w:rsidRPr="002573A9">
              <w:rPr>
                <w:sz w:val="24"/>
                <w:szCs w:val="24"/>
              </w:rPr>
              <w:t xml:space="preserve"> C</w:t>
            </w:r>
            <w:r w:rsidRPr="002573A9">
              <w:rPr>
                <w:sz w:val="24"/>
                <w:szCs w:val="24"/>
                <w:vertAlign w:val="subscript"/>
              </w:rPr>
              <w:t>vērt</w:t>
            </w:r>
            <w:r w:rsidRPr="002573A9">
              <w:rPr>
                <w:b/>
                <w:sz w:val="24"/>
                <w:szCs w:val="24"/>
              </w:rPr>
              <w:t>)</w:t>
            </w:r>
            <w:r w:rsidRPr="002573A9">
              <w:rPr>
                <w:sz w:val="24"/>
                <w:szCs w:val="24"/>
              </w:rPr>
              <w:t>, kur:</w:t>
            </w:r>
          </w:p>
        </w:tc>
      </w:tr>
      <w:tr w:rsidR="009B2002" w:rsidRPr="002573A9" w:rsidTr="002A0F72">
        <w:trPr>
          <w:trHeight w:val="203"/>
        </w:trPr>
        <w:tc>
          <w:tcPr>
            <w:tcW w:w="6945" w:type="dxa"/>
            <w:tcBorders>
              <w:left w:val="single" w:sz="4" w:space="0" w:color="auto"/>
              <w:bottom w:val="single" w:sz="4" w:space="0" w:color="auto"/>
              <w:right w:val="single" w:sz="4" w:space="0" w:color="auto"/>
            </w:tcBorders>
            <w:shd w:val="clear" w:color="auto" w:fill="auto"/>
            <w:vAlign w:val="bottom"/>
          </w:tcPr>
          <w:p w:rsidR="009B2002" w:rsidRPr="002573A9" w:rsidRDefault="009B2002" w:rsidP="002A0F72">
            <w:pPr>
              <w:pStyle w:val="Outline4limenis"/>
              <w:tabs>
                <w:tab w:val="clear" w:pos="0"/>
              </w:tabs>
              <w:spacing w:after="0"/>
              <w:jc w:val="left"/>
              <w:rPr>
                <w:sz w:val="24"/>
                <w:szCs w:val="24"/>
              </w:rPr>
            </w:pPr>
            <w:r w:rsidRPr="002573A9">
              <w:rPr>
                <w:sz w:val="24"/>
                <w:szCs w:val="24"/>
              </w:rPr>
              <w:t>S – kritērijā iegūtais punktu skaits;</w:t>
            </w:r>
          </w:p>
          <w:p w:rsidR="009B2002" w:rsidRPr="002573A9" w:rsidRDefault="009B2002" w:rsidP="002A0F72">
            <w:pPr>
              <w:pStyle w:val="Outline4limenis"/>
              <w:tabs>
                <w:tab w:val="clear" w:pos="0"/>
              </w:tabs>
              <w:spacing w:after="0"/>
              <w:jc w:val="left"/>
              <w:rPr>
                <w:sz w:val="24"/>
                <w:szCs w:val="24"/>
              </w:rPr>
            </w:pPr>
            <w:r w:rsidRPr="002573A9">
              <w:rPr>
                <w:sz w:val="24"/>
                <w:szCs w:val="24"/>
              </w:rPr>
              <w:t>C</w:t>
            </w:r>
            <w:r w:rsidRPr="002573A9">
              <w:rPr>
                <w:sz w:val="24"/>
                <w:szCs w:val="24"/>
                <w:vertAlign w:val="subscript"/>
              </w:rPr>
              <w:t>zem</w:t>
            </w:r>
            <w:r w:rsidRPr="002573A9">
              <w:rPr>
                <w:sz w:val="24"/>
                <w:szCs w:val="24"/>
              </w:rPr>
              <w:t xml:space="preserve"> – zemākā piedāvātā piegādes izmaksu kopsumma (Finanšu piedāvājuma kopsumma);</w:t>
            </w:r>
          </w:p>
          <w:p w:rsidR="009B2002" w:rsidRPr="002573A9" w:rsidRDefault="009B2002" w:rsidP="00541B6E">
            <w:pPr>
              <w:pStyle w:val="Outline4limenis"/>
              <w:tabs>
                <w:tab w:val="clear" w:pos="0"/>
              </w:tabs>
              <w:spacing w:after="0"/>
              <w:jc w:val="left"/>
            </w:pPr>
            <w:r w:rsidRPr="002573A9">
              <w:rPr>
                <w:sz w:val="24"/>
                <w:szCs w:val="24"/>
              </w:rPr>
              <w:t>C</w:t>
            </w:r>
            <w:r w:rsidRPr="002573A9">
              <w:rPr>
                <w:sz w:val="24"/>
                <w:szCs w:val="24"/>
                <w:vertAlign w:val="subscript"/>
              </w:rPr>
              <w:t>vērt</w:t>
            </w:r>
            <w:r w:rsidRPr="002573A9">
              <w:rPr>
                <w:sz w:val="24"/>
                <w:szCs w:val="24"/>
              </w:rPr>
              <w:t xml:space="preserve"> – vērtējamā piedāvātā piegādes izmaksu kopsumma (Finanšu piedāvājuma kopsumma).</w:t>
            </w:r>
          </w:p>
        </w:tc>
      </w:tr>
    </w:tbl>
    <w:p w:rsidR="009B2002" w:rsidRPr="002573A9" w:rsidRDefault="009B2002" w:rsidP="00541B6E">
      <w:pPr>
        <w:pStyle w:val="ListParagraph"/>
        <w:widowControl w:val="0"/>
        <w:numPr>
          <w:ilvl w:val="3"/>
          <w:numId w:val="32"/>
        </w:numPr>
        <w:spacing w:before="60" w:after="60" w:line="240" w:lineRule="auto"/>
        <w:ind w:left="2127" w:hanging="851"/>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Komisija, pirms lēmuma pieņemšanas par Iepirkuma līguma slēgšanas tiesību piešķiršanu, lai pārliecinātos par pretendentu, kuram būtu piešķiramas Iepirkuma līguma slēgšanas tiesības, ka uz viņu neattiecas nolikuma VI sadaļā norādītie pretendentu izslēgšanas noteikumi, veic pārbaudi par pretendentu atbilstoši PIL </w:t>
      </w:r>
      <w:r w:rsidR="003F744A" w:rsidRPr="002573A9">
        <w:rPr>
          <w:rFonts w:ascii="Times New Roman" w:eastAsia="Times New Roman" w:hAnsi="Times New Roman" w:cs="Times New Roman"/>
          <w:sz w:val="24"/>
          <w:szCs w:val="24"/>
        </w:rPr>
        <w:t>9</w:t>
      </w:r>
      <w:r w:rsidRPr="002573A9">
        <w:rPr>
          <w:rFonts w:ascii="Times New Roman" w:eastAsia="Times New Roman" w:hAnsi="Times New Roman" w:cs="Times New Roman"/>
          <w:sz w:val="24"/>
          <w:szCs w:val="24"/>
        </w:rPr>
        <w:t>. pantā noteiktajai kārtībai</w:t>
      </w:r>
    </w:p>
    <w:p w:rsidR="009B2002" w:rsidRPr="002573A9" w:rsidRDefault="009B2002" w:rsidP="00541B6E">
      <w:pPr>
        <w:pStyle w:val="ListParagraph"/>
        <w:widowControl w:val="0"/>
        <w:numPr>
          <w:ilvl w:val="3"/>
          <w:numId w:val="32"/>
        </w:numPr>
        <w:spacing w:before="60" w:after="60" w:line="240" w:lineRule="auto"/>
        <w:ind w:left="2127" w:hanging="851"/>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Pēc pretendentu iesniegto piedāvājumu izvērtēšanas Komisija pieņem lēmumu par Iepirkuma līguma slēgšanas tiesību piešķiršanu;</w:t>
      </w:r>
    </w:p>
    <w:p w:rsidR="009B2002" w:rsidRPr="002573A9" w:rsidRDefault="009B2002" w:rsidP="00541B6E">
      <w:pPr>
        <w:pStyle w:val="ListParagraph"/>
        <w:widowControl w:val="0"/>
        <w:numPr>
          <w:ilvl w:val="3"/>
          <w:numId w:val="32"/>
        </w:numPr>
        <w:spacing w:before="60" w:after="60" w:line="240" w:lineRule="auto"/>
        <w:ind w:left="2127" w:hanging="851"/>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Ja Pasūtītājs, pirms pieņem lēmumu par Iepirkuma līguma slēgšanas tiesību piešķiršanu,  konstatē, ka vismaz divu piedāvājumu novērtējums atbilstoši piedāvājuma izvērtēšanas kritērij</w:t>
      </w:r>
      <w:r w:rsidR="003F744A" w:rsidRPr="002573A9">
        <w:rPr>
          <w:rFonts w:ascii="Times New Roman" w:eastAsia="Times New Roman" w:hAnsi="Times New Roman" w:cs="Times New Roman"/>
          <w:sz w:val="24"/>
          <w:szCs w:val="24"/>
        </w:rPr>
        <w:t>a</w:t>
      </w:r>
      <w:r w:rsidRPr="002573A9">
        <w:rPr>
          <w:rFonts w:ascii="Times New Roman" w:eastAsia="Times New Roman" w:hAnsi="Times New Roman" w:cs="Times New Roman"/>
          <w:sz w:val="24"/>
          <w:szCs w:val="24"/>
        </w:rPr>
        <w:t>m ir vienāds, Komisija izvēlas piedāvājumu, kuru iesniedzis pretendents,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neviens no pretendentiem nav nacionāla līmeņa darba devēju organizācijas biedrs un nav noslēdzis koplīgumu ar arodbiedrību, kas ir nacionāla līmeņa arodbiedrības biedre vai arī tādi ir abi pretendenti, tad Iepirkuma uzvarētājs tiks noteikts veicot izlozi pretendentu klātbūtnē.</w:t>
      </w:r>
    </w:p>
    <w:p w:rsidR="0096760D" w:rsidRPr="002573A9" w:rsidRDefault="0096760D" w:rsidP="00541B6E">
      <w:pPr>
        <w:pStyle w:val="ListParagraph"/>
        <w:widowControl w:val="0"/>
        <w:numPr>
          <w:ilvl w:val="1"/>
          <w:numId w:val="32"/>
        </w:numPr>
        <w:spacing w:after="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Pretendents no tālākās dalības Iepirkumā tiek izslēgts un tā piedāvājums tālāk netiek vērtēts, ja Komisija jebkurā piedāvājumu vērtēšanas posmā konstatē kādu no šādiem gadījumiem: </w:t>
      </w:r>
    </w:p>
    <w:p w:rsidR="0096760D" w:rsidRPr="002573A9" w:rsidRDefault="0096760D" w:rsidP="00541B6E">
      <w:pPr>
        <w:pStyle w:val="ListParagraph"/>
        <w:widowControl w:val="0"/>
        <w:numPr>
          <w:ilvl w:val="2"/>
          <w:numId w:val="32"/>
        </w:numPr>
        <w:spacing w:before="60" w:after="60" w:line="240" w:lineRule="auto"/>
        <w:ind w:left="1276"/>
        <w:contextualSpacing w:val="0"/>
        <w:jc w:val="both"/>
        <w:rPr>
          <w:rFonts w:ascii="Times New Roman" w:hAnsi="Times New Roman" w:cs="Times New Roman"/>
          <w:sz w:val="24"/>
          <w:szCs w:val="24"/>
        </w:rPr>
      </w:pPr>
      <w:bookmarkStart w:id="3" w:name="_1fob9te" w:colFirst="0" w:colLast="0"/>
      <w:bookmarkEnd w:id="3"/>
      <w:r w:rsidRPr="002573A9">
        <w:rPr>
          <w:rFonts w:ascii="Times New Roman" w:eastAsia="Times New Roman" w:hAnsi="Times New Roman" w:cs="Times New Roman"/>
          <w:sz w:val="24"/>
          <w:szCs w:val="24"/>
        </w:rPr>
        <w:t>piedāvājumu izvērtēšanas laikā Pretendents savu piedāvājumu atsauc vai groza;</w:t>
      </w:r>
    </w:p>
    <w:p w:rsidR="0096760D" w:rsidRPr="002573A9" w:rsidRDefault="0096760D" w:rsidP="00541B6E">
      <w:pPr>
        <w:pStyle w:val="ListParagraph"/>
        <w:widowControl w:val="0"/>
        <w:numPr>
          <w:ilvl w:val="2"/>
          <w:numId w:val="32"/>
        </w:numPr>
        <w:spacing w:before="60" w:after="60" w:line="240" w:lineRule="auto"/>
        <w:ind w:left="1276"/>
        <w:contextualSpacing w:val="0"/>
        <w:jc w:val="both"/>
        <w:rPr>
          <w:rFonts w:ascii="Times New Roman" w:hAnsi="Times New Roman" w:cs="Times New Roman"/>
          <w:sz w:val="24"/>
          <w:szCs w:val="24"/>
        </w:rPr>
      </w:pPr>
      <w:r w:rsidRPr="002573A9">
        <w:rPr>
          <w:rFonts w:ascii="Times New Roman" w:eastAsia="Times New Roman" w:hAnsi="Times New Roman" w:cs="Times New Roman"/>
          <w:sz w:val="24"/>
          <w:szCs w:val="24"/>
        </w:rPr>
        <w:t>Pretendents ir iesniedzis nepatiesu informāciju vai vispār nav iesniedzis pieprasīto informāciju, tajā skaitā nav sniedzis Komisijas pieprasīto precizējošo informāciju Komisijas noteiktajā termiņā;</w:t>
      </w:r>
    </w:p>
    <w:p w:rsidR="0096760D" w:rsidRPr="002573A9" w:rsidRDefault="0096760D" w:rsidP="00541B6E">
      <w:pPr>
        <w:pStyle w:val="ListParagraph"/>
        <w:widowControl w:val="0"/>
        <w:numPr>
          <w:ilvl w:val="2"/>
          <w:numId w:val="32"/>
        </w:numPr>
        <w:spacing w:before="60" w:after="60" w:line="240" w:lineRule="auto"/>
        <w:ind w:left="1276"/>
        <w:contextualSpacing w:val="0"/>
        <w:jc w:val="both"/>
        <w:rPr>
          <w:rFonts w:ascii="Times New Roman" w:hAnsi="Times New Roman" w:cs="Times New Roman"/>
          <w:sz w:val="24"/>
          <w:szCs w:val="24"/>
        </w:rPr>
      </w:pPr>
      <w:r w:rsidRPr="002573A9">
        <w:rPr>
          <w:rFonts w:ascii="Times New Roman" w:eastAsia="Times New Roman" w:hAnsi="Times New Roman" w:cs="Times New Roman"/>
          <w:sz w:val="24"/>
          <w:szCs w:val="24"/>
        </w:rPr>
        <w:t xml:space="preserve">piedāvājums neatbilst kādai </w:t>
      </w:r>
      <w:r w:rsidR="009B2002" w:rsidRPr="002573A9">
        <w:rPr>
          <w:rFonts w:ascii="Times New Roman" w:eastAsia="Times New Roman" w:hAnsi="Times New Roman" w:cs="Times New Roman"/>
          <w:sz w:val="24"/>
          <w:szCs w:val="24"/>
        </w:rPr>
        <w:t xml:space="preserve">iepirkuma </w:t>
      </w:r>
      <w:r w:rsidRPr="002573A9">
        <w:rPr>
          <w:rFonts w:ascii="Times New Roman" w:eastAsia="Times New Roman" w:hAnsi="Times New Roman" w:cs="Times New Roman"/>
          <w:sz w:val="24"/>
          <w:szCs w:val="24"/>
        </w:rPr>
        <w:t>nolikumā noteiktajai prasībai;</w:t>
      </w:r>
    </w:p>
    <w:p w:rsidR="00D34F8B" w:rsidRPr="002573A9" w:rsidRDefault="009931A6" w:rsidP="00541B6E">
      <w:pPr>
        <w:pStyle w:val="ListParagraph"/>
        <w:widowControl w:val="0"/>
        <w:numPr>
          <w:ilvl w:val="2"/>
          <w:numId w:val="32"/>
        </w:numPr>
        <w:spacing w:before="60" w:after="60" w:line="240" w:lineRule="auto"/>
        <w:ind w:left="1276"/>
        <w:contextualSpacing w:val="0"/>
        <w:jc w:val="both"/>
        <w:rPr>
          <w:rFonts w:ascii="Times New Roman" w:hAnsi="Times New Roman" w:cs="Times New Roman"/>
          <w:sz w:val="24"/>
          <w:szCs w:val="24"/>
        </w:rPr>
      </w:pPr>
      <w:r w:rsidRPr="00527E80">
        <w:rPr>
          <w:rFonts w:ascii="Times New Roman" w:hAnsi="Times New Roman" w:cs="Times New Roman"/>
          <w:sz w:val="24"/>
          <w:szCs w:val="24"/>
        </w:rPr>
        <w:t xml:space="preserve">piedāvājums </w:t>
      </w:r>
      <w:r>
        <w:rPr>
          <w:rFonts w:ascii="Times New Roman" w:hAnsi="Times New Roman" w:cs="Times New Roman"/>
          <w:sz w:val="24"/>
          <w:szCs w:val="24"/>
        </w:rPr>
        <w:t xml:space="preserve">pārsniedz Publisko iepirkumu likuma 9. panta pirmajā daļā noteikto </w:t>
      </w:r>
      <w:r>
        <w:rPr>
          <w:rFonts w:ascii="Times New Roman" w:hAnsi="Times New Roman" w:cs="Times New Roman"/>
          <w:sz w:val="24"/>
          <w:szCs w:val="24"/>
        </w:rPr>
        <w:lastRenderedPageBreak/>
        <w:t>maksimālo līgumcenu</w:t>
      </w:r>
      <w:r w:rsidR="00D34F8B" w:rsidRPr="002573A9">
        <w:rPr>
          <w:rFonts w:ascii="Times New Roman" w:hAnsi="Times New Roman" w:cs="Times New Roman"/>
          <w:sz w:val="24"/>
          <w:szCs w:val="24"/>
        </w:rPr>
        <w:t>;</w:t>
      </w:r>
    </w:p>
    <w:p w:rsidR="0096760D" w:rsidRPr="002573A9" w:rsidRDefault="0096760D" w:rsidP="00541B6E">
      <w:pPr>
        <w:pStyle w:val="ListParagraph"/>
        <w:widowControl w:val="0"/>
        <w:numPr>
          <w:ilvl w:val="2"/>
          <w:numId w:val="32"/>
        </w:numPr>
        <w:spacing w:before="60" w:after="60" w:line="240" w:lineRule="auto"/>
        <w:ind w:left="1276"/>
        <w:contextualSpacing w:val="0"/>
        <w:jc w:val="both"/>
        <w:rPr>
          <w:rFonts w:ascii="Times New Roman" w:hAnsi="Times New Roman" w:cs="Times New Roman"/>
          <w:sz w:val="24"/>
          <w:szCs w:val="24"/>
        </w:rPr>
      </w:pPr>
      <w:r w:rsidRPr="002573A9">
        <w:rPr>
          <w:rFonts w:ascii="Times New Roman" w:hAnsi="Times New Roman" w:cs="Times New Roman"/>
          <w:sz w:val="24"/>
          <w:szCs w:val="24"/>
        </w:rPr>
        <w:t>piedāvājums tiek atzīts par nepamatoti lētu.</w:t>
      </w:r>
    </w:p>
    <w:p w:rsidR="00686ED5" w:rsidRPr="002573A9" w:rsidRDefault="008C6F0C" w:rsidP="00541B6E">
      <w:pPr>
        <w:pStyle w:val="ListParagraph"/>
        <w:widowControl w:val="0"/>
        <w:numPr>
          <w:ilvl w:val="1"/>
          <w:numId w:val="32"/>
        </w:numPr>
        <w:spacing w:before="60" w:after="60" w:line="240" w:lineRule="auto"/>
        <w:ind w:left="567" w:hanging="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Pasūtītāja pieņemto lēmumu paziņo visiem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iem atbilstoši PIL </w:t>
      </w:r>
      <w:r w:rsidR="003F744A" w:rsidRPr="002573A9">
        <w:rPr>
          <w:rFonts w:ascii="Times New Roman" w:eastAsia="Times New Roman" w:hAnsi="Times New Roman" w:cs="Times New Roman"/>
          <w:sz w:val="24"/>
          <w:szCs w:val="24"/>
        </w:rPr>
        <w:t>9</w:t>
      </w:r>
      <w:r w:rsidRPr="002573A9">
        <w:rPr>
          <w:rFonts w:ascii="Times New Roman" w:eastAsia="Times New Roman" w:hAnsi="Times New Roman" w:cs="Times New Roman"/>
          <w:sz w:val="24"/>
          <w:szCs w:val="24"/>
        </w:rPr>
        <w:t>.</w:t>
      </w:r>
      <w:r w:rsidR="008B6CC0"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pant</w:t>
      </w:r>
      <w:r w:rsidR="003F744A" w:rsidRPr="002573A9">
        <w:rPr>
          <w:rFonts w:ascii="Times New Roman" w:eastAsia="Times New Roman" w:hAnsi="Times New Roman" w:cs="Times New Roman"/>
          <w:sz w:val="24"/>
          <w:szCs w:val="24"/>
        </w:rPr>
        <w:t>a četrpadsmitajā daļā</w:t>
      </w:r>
      <w:r w:rsidRPr="002573A9">
        <w:rPr>
          <w:rFonts w:ascii="Times New Roman" w:eastAsia="Times New Roman" w:hAnsi="Times New Roman" w:cs="Times New Roman"/>
          <w:sz w:val="24"/>
          <w:szCs w:val="24"/>
        </w:rPr>
        <w:t xml:space="preserve"> noteiktajam.</w:t>
      </w:r>
    </w:p>
    <w:p w:rsidR="00686ED5" w:rsidRPr="002573A9" w:rsidRDefault="003F744A">
      <w:pPr>
        <w:spacing w:before="240" w:after="240" w:line="240" w:lineRule="auto"/>
        <w:jc w:val="center"/>
        <w:rPr>
          <w:rFonts w:ascii="Times New Roman" w:eastAsia="Times New Roman" w:hAnsi="Times New Roman" w:cs="Times New Roman"/>
          <w:b/>
          <w:sz w:val="24"/>
          <w:szCs w:val="24"/>
        </w:rPr>
      </w:pPr>
      <w:r w:rsidRPr="002573A9">
        <w:rPr>
          <w:rFonts w:ascii="Times New Roman" w:eastAsia="Times New Roman" w:hAnsi="Times New Roman" w:cs="Times New Roman"/>
          <w:b/>
          <w:sz w:val="24"/>
          <w:szCs w:val="24"/>
        </w:rPr>
        <w:t>VII</w:t>
      </w:r>
      <w:r w:rsidR="00FA218F" w:rsidRPr="002573A9">
        <w:rPr>
          <w:rFonts w:ascii="Times New Roman" w:eastAsia="Times New Roman" w:hAnsi="Times New Roman" w:cs="Times New Roman"/>
          <w:b/>
          <w:sz w:val="24"/>
          <w:szCs w:val="24"/>
        </w:rPr>
        <w:t xml:space="preserve">. </w:t>
      </w:r>
      <w:r w:rsidR="008C6F0C" w:rsidRPr="002573A9">
        <w:rPr>
          <w:rFonts w:ascii="Times New Roman" w:eastAsia="Times New Roman" w:hAnsi="Times New Roman" w:cs="Times New Roman"/>
          <w:b/>
          <w:sz w:val="24"/>
          <w:szCs w:val="24"/>
        </w:rPr>
        <w:t>IEPIRKUMA LĪGUMS</w:t>
      </w:r>
    </w:p>
    <w:p w:rsidR="00541B6E" w:rsidRPr="002573A9" w:rsidRDefault="008C6F0C" w:rsidP="00541B6E">
      <w:pPr>
        <w:pStyle w:val="ListParagraph"/>
        <w:widowControl w:val="0"/>
        <w:numPr>
          <w:ilvl w:val="1"/>
          <w:numId w:val="33"/>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Iepirkuma līguma projekts </w:t>
      </w:r>
      <w:r w:rsidR="00F36E0B" w:rsidRPr="002573A9">
        <w:rPr>
          <w:rFonts w:ascii="Times New Roman" w:eastAsia="Times New Roman" w:hAnsi="Times New Roman" w:cs="Times New Roman"/>
          <w:sz w:val="24"/>
          <w:szCs w:val="24"/>
        </w:rPr>
        <w:t>ir iekļauts nolikumā (nolikuma 6</w:t>
      </w:r>
      <w:r w:rsidRPr="002573A9">
        <w:rPr>
          <w:rFonts w:ascii="Times New Roman" w:eastAsia="Times New Roman" w:hAnsi="Times New Roman" w:cs="Times New Roman"/>
          <w:sz w:val="24"/>
          <w:szCs w:val="24"/>
        </w:rPr>
        <w:t>.</w:t>
      </w:r>
      <w:r w:rsidR="00822B3D"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pielikum</w:t>
      </w:r>
      <w:r w:rsidR="00822B3D" w:rsidRPr="002573A9">
        <w:rPr>
          <w:rFonts w:ascii="Times New Roman" w:eastAsia="Times New Roman" w:hAnsi="Times New Roman" w:cs="Times New Roman"/>
          <w:sz w:val="24"/>
          <w:szCs w:val="24"/>
        </w:rPr>
        <w:t>s</w:t>
      </w:r>
      <w:r w:rsidRPr="002573A9">
        <w:rPr>
          <w:rFonts w:ascii="Times New Roman" w:eastAsia="Times New Roman" w:hAnsi="Times New Roman" w:cs="Times New Roman"/>
          <w:sz w:val="24"/>
          <w:szCs w:val="24"/>
        </w:rPr>
        <w:t xml:space="preserve">). Iesniedzot piedāvājumu,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s piekrīt visiem Iepirkuma līguma noteikumiem un apņemas tos pildīt.</w:t>
      </w:r>
    </w:p>
    <w:p w:rsidR="00541B6E" w:rsidRPr="002573A9" w:rsidRDefault="008C6F0C" w:rsidP="00541B6E">
      <w:pPr>
        <w:pStyle w:val="ListParagraph"/>
        <w:widowControl w:val="0"/>
        <w:numPr>
          <w:ilvl w:val="1"/>
          <w:numId w:val="33"/>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Pasūtītājs slēdz Iepirkuma līgumu ar Komisijas izraudzīto p</w:t>
      </w:r>
      <w:r w:rsidR="00822B3D" w:rsidRPr="002573A9">
        <w:rPr>
          <w:rFonts w:ascii="Times New Roman" w:eastAsia="Times New Roman" w:hAnsi="Times New Roman" w:cs="Times New Roman"/>
          <w:sz w:val="24"/>
          <w:szCs w:val="24"/>
        </w:rPr>
        <w:t>retendentu</w:t>
      </w:r>
      <w:r w:rsidRPr="002573A9">
        <w:rPr>
          <w:rFonts w:ascii="Times New Roman" w:eastAsia="Times New Roman" w:hAnsi="Times New Roman" w:cs="Times New Roman"/>
          <w:sz w:val="24"/>
          <w:szCs w:val="24"/>
        </w:rPr>
        <w:t xml:space="preserve">, kurš atbilst PIL un nolikuma prasībām un iesniedzis piedāvājumu, </w:t>
      </w:r>
      <w:r w:rsidR="00960404" w:rsidRPr="002573A9">
        <w:rPr>
          <w:rFonts w:ascii="Times New Roman" w:eastAsia="Times New Roman" w:hAnsi="Times New Roman" w:cs="Times New Roman"/>
          <w:sz w:val="24"/>
          <w:szCs w:val="24"/>
        </w:rPr>
        <w:t xml:space="preserve">kurš ir atzīts par saimnieciski visizdevīgāko piedāvājumu </w:t>
      </w:r>
      <w:r w:rsidRPr="002573A9">
        <w:rPr>
          <w:rFonts w:ascii="Times New Roman" w:eastAsia="Times New Roman" w:hAnsi="Times New Roman" w:cs="Times New Roman"/>
          <w:sz w:val="24"/>
          <w:szCs w:val="24"/>
        </w:rPr>
        <w:t>atbilst</w:t>
      </w:r>
      <w:r w:rsidR="00960404" w:rsidRPr="002573A9">
        <w:rPr>
          <w:rFonts w:ascii="Times New Roman" w:eastAsia="Times New Roman" w:hAnsi="Times New Roman" w:cs="Times New Roman"/>
          <w:sz w:val="24"/>
          <w:szCs w:val="24"/>
        </w:rPr>
        <w:t xml:space="preserve">oši </w:t>
      </w:r>
      <w:r w:rsidRPr="002573A9">
        <w:rPr>
          <w:rFonts w:ascii="Times New Roman" w:eastAsia="Times New Roman" w:hAnsi="Times New Roman" w:cs="Times New Roman"/>
          <w:sz w:val="24"/>
          <w:szCs w:val="24"/>
        </w:rPr>
        <w:t>nolikumā noteiktaj</w:t>
      </w:r>
      <w:r w:rsidR="00960404" w:rsidRPr="002573A9">
        <w:rPr>
          <w:rFonts w:ascii="Times New Roman" w:eastAsia="Times New Roman" w:hAnsi="Times New Roman" w:cs="Times New Roman"/>
          <w:sz w:val="24"/>
          <w:szCs w:val="24"/>
        </w:rPr>
        <w:t>ie</w:t>
      </w:r>
      <w:r w:rsidRPr="002573A9">
        <w:rPr>
          <w:rFonts w:ascii="Times New Roman" w:eastAsia="Times New Roman" w:hAnsi="Times New Roman" w:cs="Times New Roman"/>
          <w:sz w:val="24"/>
          <w:szCs w:val="24"/>
        </w:rPr>
        <w:t>m piedāvā</w:t>
      </w:r>
      <w:r w:rsidR="008B6CC0" w:rsidRPr="002573A9">
        <w:rPr>
          <w:rFonts w:ascii="Times New Roman" w:eastAsia="Times New Roman" w:hAnsi="Times New Roman" w:cs="Times New Roman"/>
          <w:sz w:val="24"/>
          <w:szCs w:val="24"/>
        </w:rPr>
        <w:t>jum</w:t>
      </w:r>
      <w:r w:rsidR="00960404" w:rsidRPr="002573A9">
        <w:rPr>
          <w:rFonts w:ascii="Times New Roman" w:eastAsia="Times New Roman" w:hAnsi="Times New Roman" w:cs="Times New Roman"/>
          <w:sz w:val="24"/>
          <w:szCs w:val="24"/>
        </w:rPr>
        <w:t>u</w:t>
      </w:r>
      <w:r w:rsidR="008B6CC0" w:rsidRPr="002573A9">
        <w:rPr>
          <w:rFonts w:ascii="Times New Roman" w:eastAsia="Times New Roman" w:hAnsi="Times New Roman" w:cs="Times New Roman"/>
          <w:sz w:val="24"/>
          <w:szCs w:val="24"/>
        </w:rPr>
        <w:t xml:space="preserve"> </w:t>
      </w:r>
      <w:r w:rsidR="00960404" w:rsidRPr="002573A9">
        <w:rPr>
          <w:rFonts w:ascii="Times New Roman" w:eastAsia="Times New Roman" w:hAnsi="Times New Roman" w:cs="Times New Roman"/>
          <w:sz w:val="24"/>
          <w:szCs w:val="24"/>
        </w:rPr>
        <w:t xml:space="preserve">izvērtēšanas </w:t>
      </w:r>
      <w:r w:rsidR="008B6CC0" w:rsidRPr="002573A9">
        <w:rPr>
          <w:rFonts w:ascii="Times New Roman" w:eastAsia="Times New Roman" w:hAnsi="Times New Roman" w:cs="Times New Roman"/>
          <w:sz w:val="24"/>
          <w:szCs w:val="24"/>
        </w:rPr>
        <w:t xml:space="preserve"> kritērij</w:t>
      </w:r>
      <w:r w:rsidR="00960404" w:rsidRPr="002573A9">
        <w:rPr>
          <w:rFonts w:ascii="Times New Roman" w:eastAsia="Times New Roman" w:hAnsi="Times New Roman" w:cs="Times New Roman"/>
          <w:sz w:val="24"/>
          <w:szCs w:val="24"/>
        </w:rPr>
        <w:t>iem</w:t>
      </w:r>
      <w:r w:rsidRPr="002573A9">
        <w:rPr>
          <w:rFonts w:ascii="Times New Roman" w:eastAsia="Times New Roman" w:hAnsi="Times New Roman" w:cs="Times New Roman"/>
          <w:sz w:val="24"/>
          <w:szCs w:val="24"/>
        </w:rPr>
        <w:t>.</w:t>
      </w:r>
    </w:p>
    <w:p w:rsidR="00541B6E" w:rsidRPr="002573A9" w:rsidRDefault="008C6F0C" w:rsidP="00541B6E">
      <w:pPr>
        <w:pStyle w:val="ListParagraph"/>
        <w:widowControl w:val="0"/>
        <w:numPr>
          <w:ilvl w:val="1"/>
          <w:numId w:val="33"/>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Ja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 xml:space="preserve">s, kuram Iepirkumā piešķirtas Iepirkuma līguma slēgšanas tiesības, atsakās slēgt Iepirkuma līgumu ar Pasūtītāju, Komisija lemj par iespēju Iepirkuma līguma slēgšanas tiesības piešķirt nākamajam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am.</w:t>
      </w:r>
    </w:p>
    <w:p w:rsidR="00686ED5" w:rsidRPr="002573A9" w:rsidRDefault="008C6F0C" w:rsidP="00541B6E">
      <w:pPr>
        <w:pStyle w:val="ListParagraph"/>
        <w:widowControl w:val="0"/>
        <w:numPr>
          <w:ilvl w:val="1"/>
          <w:numId w:val="33"/>
        </w:numPr>
        <w:spacing w:before="120" w:after="12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Iepirkuma līgumu starp Pasūtītāju un Iepirkuma uzvarētāju noslēdz atbilstoši PIL 60.</w:t>
      </w:r>
      <w:r w:rsidR="008B6CC0"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pantā noteiktajam.</w:t>
      </w:r>
    </w:p>
    <w:p w:rsidR="00686ED5" w:rsidRPr="002573A9" w:rsidRDefault="00541B6E">
      <w:pPr>
        <w:spacing w:before="120" w:after="120" w:line="240" w:lineRule="auto"/>
        <w:jc w:val="center"/>
        <w:rPr>
          <w:rFonts w:ascii="Times New Roman" w:eastAsia="Times New Roman" w:hAnsi="Times New Roman" w:cs="Times New Roman"/>
          <w:sz w:val="24"/>
          <w:szCs w:val="24"/>
        </w:rPr>
      </w:pPr>
      <w:r w:rsidRPr="002573A9">
        <w:rPr>
          <w:rFonts w:ascii="Times New Roman" w:eastAsia="Times New Roman" w:hAnsi="Times New Roman" w:cs="Times New Roman"/>
          <w:b/>
          <w:sz w:val="24"/>
          <w:szCs w:val="24"/>
        </w:rPr>
        <w:t>VIII</w:t>
      </w:r>
      <w:r w:rsidR="00822B3D" w:rsidRPr="002573A9">
        <w:rPr>
          <w:rFonts w:ascii="Times New Roman" w:eastAsia="Times New Roman" w:hAnsi="Times New Roman" w:cs="Times New Roman"/>
          <w:b/>
          <w:sz w:val="24"/>
          <w:szCs w:val="24"/>
        </w:rPr>
        <w:t xml:space="preserve">. </w:t>
      </w:r>
      <w:r w:rsidR="008C6F0C" w:rsidRPr="002573A9">
        <w:rPr>
          <w:rFonts w:ascii="Times New Roman" w:eastAsia="Times New Roman" w:hAnsi="Times New Roman" w:cs="Times New Roman"/>
          <w:b/>
          <w:sz w:val="24"/>
          <w:szCs w:val="24"/>
        </w:rPr>
        <w:t xml:space="preserve">CITI NOTEIKUMI </w:t>
      </w:r>
    </w:p>
    <w:p w:rsidR="00541B6E" w:rsidRPr="002573A9" w:rsidRDefault="008C6F0C" w:rsidP="00541B6E">
      <w:pPr>
        <w:pStyle w:val="ListParagraph"/>
        <w:widowControl w:val="0"/>
        <w:numPr>
          <w:ilvl w:val="1"/>
          <w:numId w:val="34"/>
        </w:numPr>
        <w:spacing w:before="120" w:after="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Komisijas, piegādātāju un </w:t>
      </w:r>
      <w:r w:rsidR="002B2FBF" w:rsidRPr="002573A9">
        <w:rPr>
          <w:rFonts w:ascii="Times New Roman" w:eastAsia="Times New Roman" w:hAnsi="Times New Roman" w:cs="Times New Roman"/>
          <w:sz w:val="24"/>
          <w:szCs w:val="24"/>
        </w:rPr>
        <w:t>pretendentu</w:t>
      </w:r>
      <w:r w:rsidRPr="002573A9">
        <w:rPr>
          <w:rFonts w:ascii="Times New Roman" w:eastAsia="Times New Roman" w:hAnsi="Times New Roman" w:cs="Times New Roman"/>
          <w:sz w:val="24"/>
          <w:szCs w:val="24"/>
        </w:rPr>
        <w:t xml:space="preserve"> tiesības un pienākumus regulē PIL</w:t>
      </w:r>
      <w:r w:rsidR="003F744A" w:rsidRPr="002573A9">
        <w:rPr>
          <w:rFonts w:ascii="Times New Roman" w:eastAsia="Times New Roman" w:hAnsi="Times New Roman" w:cs="Times New Roman"/>
          <w:sz w:val="24"/>
          <w:szCs w:val="24"/>
        </w:rPr>
        <w:t xml:space="preserve"> </w:t>
      </w:r>
      <w:r w:rsidRPr="002573A9">
        <w:rPr>
          <w:rFonts w:ascii="Times New Roman" w:eastAsia="Times New Roman" w:hAnsi="Times New Roman" w:cs="Times New Roman"/>
          <w:sz w:val="24"/>
          <w:szCs w:val="24"/>
        </w:rPr>
        <w:t>un šis nolikums.</w:t>
      </w:r>
    </w:p>
    <w:p w:rsidR="00541B6E" w:rsidRPr="002573A9" w:rsidRDefault="008C6F0C" w:rsidP="00541B6E">
      <w:pPr>
        <w:pStyle w:val="ListParagraph"/>
        <w:widowControl w:val="0"/>
        <w:numPr>
          <w:ilvl w:val="1"/>
          <w:numId w:val="34"/>
        </w:numPr>
        <w:spacing w:before="120" w:after="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Visi jautājumi, kas nav atrunāti šajā nolikumā, tiek risināti saskaņā ar PIL normām.</w:t>
      </w:r>
      <w:bookmarkStart w:id="4" w:name="_3znysh7" w:colFirst="0" w:colLast="0"/>
      <w:bookmarkEnd w:id="4"/>
    </w:p>
    <w:p w:rsidR="00686ED5" w:rsidRPr="002573A9" w:rsidRDefault="008C6F0C" w:rsidP="00541B6E">
      <w:pPr>
        <w:pStyle w:val="ListParagraph"/>
        <w:widowControl w:val="0"/>
        <w:numPr>
          <w:ilvl w:val="1"/>
          <w:numId w:val="34"/>
        </w:numPr>
        <w:spacing w:before="120" w:after="0" w:line="240" w:lineRule="auto"/>
        <w:ind w:left="567" w:hanging="567"/>
        <w:contextualSpacing w:val="0"/>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Nolikumam ir pievienoti šādi pielikumi:</w:t>
      </w:r>
    </w:p>
    <w:p w:rsidR="00686ED5" w:rsidRPr="002573A9" w:rsidRDefault="008C6F0C" w:rsidP="009C3B69">
      <w:pPr>
        <w:spacing w:after="0" w:line="240" w:lineRule="auto"/>
        <w:ind w:left="567" w:right="2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1.pieliku</w:t>
      </w:r>
      <w:r w:rsidR="009C3B69" w:rsidRPr="002573A9">
        <w:rPr>
          <w:rFonts w:ascii="Times New Roman" w:eastAsia="Times New Roman" w:hAnsi="Times New Roman" w:cs="Times New Roman"/>
          <w:sz w:val="24"/>
          <w:szCs w:val="24"/>
        </w:rPr>
        <w:t>ms – Tehniskā specifikācija</w:t>
      </w:r>
      <w:r w:rsidRPr="002573A9">
        <w:rPr>
          <w:rFonts w:ascii="Times New Roman" w:eastAsia="Times New Roman" w:hAnsi="Times New Roman" w:cs="Times New Roman"/>
          <w:sz w:val="24"/>
          <w:szCs w:val="24"/>
        </w:rPr>
        <w:t>;</w:t>
      </w:r>
    </w:p>
    <w:p w:rsidR="00686ED5" w:rsidRPr="002573A9" w:rsidRDefault="008C6F0C" w:rsidP="009C3B69">
      <w:pPr>
        <w:spacing w:after="0" w:line="240" w:lineRule="auto"/>
        <w:ind w:left="567" w:right="2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2.pielikums –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a pieteikum</w:t>
      </w:r>
      <w:r w:rsidR="00D32198" w:rsidRPr="002573A9">
        <w:rPr>
          <w:rFonts w:ascii="Times New Roman" w:eastAsia="Times New Roman" w:hAnsi="Times New Roman" w:cs="Times New Roman"/>
          <w:sz w:val="24"/>
          <w:szCs w:val="24"/>
        </w:rPr>
        <w:t>a forma</w:t>
      </w:r>
      <w:r w:rsidRPr="002573A9">
        <w:rPr>
          <w:rFonts w:ascii="Times New Roman" w:eastAsia="Times New Roman" w:hAnsi="Times New Roman" w:cs="Times New Roman"/>
          <w:sz w:val="24"/>
          <w:szCs w:val="24"/>
        </w:rPr>
        <w:t>;</w:t>
      </w:r>
    </w:p>
    <w:p w:rsidR="00686ED5" w:rsidRPr="002573A9" w:rsidRDefault="008C6F0C" w:rsidP="009C3B69">
      <w:pPr>
        <w:tabs>
          <w:tab w:val="left" w:pos="1418"/>
          <w:tab w:val="left" w:pos="9072"/>
        </w:tabs>
        <w:spacing w:after="0" w:line="240" w:lineRule="auto"/>
        <w:ind w:left="567"/>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 xml:space="preserve">3.pielikums – </w:t>
      </w:r>
      <w:r w:rsidR="002B2FBF" w:rsidRPr="002573A9">
        <w:rPr>
          <w:rFonts w:ascii="Times New Roman" w:eastAsia="Times New Roman" w:hAnsi="Times New Roman" w:cs="Times New Roman"/>
          <w:sz w:val="24"/>
          <w:szCs w:val="24"/>
        </w:rPr>
        <w:t>Pretendent</w:t>
      </w:r>
      <w:r w:rsidRPr="002573A9">
        <w:rPr>
          <w:rFonts w:ascii="Times New Roman" w:eastAsia="Times New Roman" w:hAnsi="Times New Roman" w:cs="Times New Roman"/>
          <w:sz w:val="24"/>
          <w:szCs w:val="24"/>
        </w:rPr>
        <w:t>a pieredzes aprakst</w:t>
      </w:r>
      <w:r w:rsidR="00D32198" w:rsidRPr="002573A9">
        <w:rPr>
          <w:rFonts w:ascii="Times New Roman" w:eastAsia="Times New Roman" w:hAnsi="Times New Roman" w:cs="Times New Roman"/>
          <w:sz w:val="24"/>
          <w:szCs w:val="24"/>
        </w:rPr>
        <w:t>a</w:t>
      </w:r>
      <w:r w:rsidRPr="002573A9">
        <w:rPr>
          <w:rFonts w:ascii="Times New Roman" w:eastAsia="Times New Roman" w:hAnsi="Times New Roman" w:cs="Times New Roman"/>
          <w:sz w:val="24"/>
          <w:szCs w:val="24"/>
        </w:rPr>
        <w:t xml:space="preserve"> </w:t>
      </w:r>
      <w:r w:rsidR="00D32198" w:rsidRPr="002573A9">
        <w:rPr>
          <w:rFonts w:ascii="Times New Roman" w:eastAsia="Times New Roman" w:hAnsi="Times New Roman" w:cs="Times New Roman"/>
          <w:sz w:val="24"/>
          <w:szCs w:val="24"/>
        </w:rPr>
        <w:t>forma</w:t>
      </w:r>
      <w:r w:rsidRPr="002573A9">
        <w:rPr>
          <w:rFonts w:ascii="Times New Roman" w:eastAsia="Times New Roman" w:hAnsi="Times New Roman" w:cs="Times New Roman"/>
          <w:sz w:val="24"/>
          <w:szCs w:val="24"/>
        </w:rPr>
        <w:t>;</w:t>
      </w:r>
    </w:p>
    <w:p w:rsidR="00686ED5" w:rsidRPr="002573A9" w:rsidRDefault="008C6F0C" w:rsidP="009C3B69">
      <w:pPr>
        <w:spacing w:after="0" w:line="240" w:lineRule="auto"/>
        <w:ind w:left="567" w:right="2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4.pielikums – Finanšu piedāvājum</w:t>
      </w:r>
      <w:r w:rsidR="00D32198" w:rsidRPr="002573A9">
        <w:rPr>
          <w:rFonts w:ascii="Times New Roman" w:eastAsia="Times New Roman" w:hAnsi="Times New Roman" w:cs="Times New Roman"/>
          <w:sz w:val="24"/>
          <w:szCs w:val="24"/>
        </w:rPr>
        <w:t>a forma</w:t>
      </w:r>
      <w:r w:rsidRPr="002573A9">
        <w:rPr>
          <w:rFonts w:ascii="Times New Roman" w:eastAsia="Times New Roman" w:hAnsi="Times New Roman" w:cs="Times New Roman"/>
          <w:sz w:val="24"/>
          <w:szCs w:val="24"/>
        </w:rPr>
        <w:t>;</w:t>
      </w:r>
    </w:p>
    <w:p w:rsidR="00686ED5" w:rsidRPr="00D17599" w:rsidRDefault="00541B6E" w:rsidP="009C3B69">
      <w:pPr>
        <w:spacing w:after="0" w:line="240" w:lineRule="auto"/>
        <w:ind w:left="567" w:right="26"/>
        <w:jc w:val="both"/>
        <w:rPr>
          <w:rFonts w:ascii="Times New Roman" w:eastAsia="Times New Roman" w:hAnsi="Times New Roman" w:cs="Times New Roman"/>
          <w:sz w:val="24"/>
          <w:szCs w:val="24"/>
        </w:rPr>
      </w:pPr>
      <w:r w:rsidRPr="002573A9">
        <w:rPr>
          <w:rFonts w:ascii="Times New Roman" w:eastAsia="Times New Roman" w:hAnsi="Times New Roman" w:cs="Times New Roman"/>
          <w:sz w:val="24"/>
          <w:szCs w:val="24"/>
        </w:rPr>
        <w:t>5</w:t>
      </w:r>
      <w:r w:rsidR="008C6F0C" w:rsidRPr="002573A9">
        <w:rPr>
          <w:rFonts w:ascii="Times New Roman" w:eastAsia="Times New Roman" w:hAnsi="Times New Roman" w:cs="Times New Roman"/>
          <w:sz w:val="24"/>
          <w:szCs w:val="24"/>
        </w:rPr>
        <w:t xml:space="preserve">.pielikums – </w:t>
      </w:r>
      <w:r w:rsidR="00D32198" w:rsidRPr="002573A9">
        <w:rPr>
          <w:rFonts w:ascii="Times New Roman" w:eastAsia="Times New Roman" w:hAnsi="Times New Roman" w:cs="Times New Roman"/>
          <w:sz w:val="24"/>
          <w:szCs w:val="24"/>
        </w:rPr>
        <w:t>L</w:t>
      </w:r>
      <w:r w:rsidR="008C6F0C" w:rsidRPr="002573A9">
        <w:rPr>
          <w:rFonts w:ascii="Times New Roman" w:eastAsia="Times New Roman" w:hAnsi="Times New Roman" w:cs="Times New Roman"/>
          <w:sz w:val="24"/>
          <w:szCs w:val="24"/>
        </w:rPr>
        <w:t>īgum</w:t>
      </w:r>
      <w:r w:rsidR="00D32198" w:rsidRPr="002573A9">
        <w:rPr>
          <w:rFonts w:ascii="Times New Roman" w:eastAsia="Times New Roman" w:hAnsi="Times New Roman" w:cs="Times New Roman"/>
          <w:sz w:val="24"/>
          <w:szCs w:val="24"/>
        </w:rPr>
        <w:t xml:space="preserve">a </w:t>
      </w:r>
      <w:r w:rsidR="008C6F0C" w:rsidRPr="002573A9">
        <w:rPr>
          <w:rFonts w:ascii="Times New Roman" w:eastAsia="Times New Roman" w:hAnsi="Times New Roman" w:cs="Times New Roman"/>
          <w:sz w:val="24"/>
          <w:szCs w:val="24"/>
        </w:rPr>
        <w:t>projekts.</w:t>
      </w:r>
    </w:p>
    <w:p w:rsidR="00686ED5" w:rsidRPr="005F1F43" w:rsidRDefault="00686ED5" w:rsidP="003F744A">
      <w:pPr>
        <w:spacing w:after="0" w:line="240" w:lineRule="auto"/>
        <w:ind w:right="26"/>
        <w:jc w:val="both"/>
        <w:rPr>
          <w:rFonts w:ascii="Times New Roman" w:eastAsia="Times New Roman" w:hAnsi="Times New Roman" w:cs="Times New Roman"/>
          <w:sz w:val="24"/>
          <w:szCs w:val="24"/>
        </w:rPr>
      </w:pPr>
    </w:p>
    <w:sectPr w:rsidR="00686ED5" w:rsidRPr="005F1F43" w:rsidSect="00E105D5">
      <w:headerReference w:type="default" r:id="rId14"/>
      <w:footerReference w:type="default" r:id="rId15"/>
      <w:pgSz w:w="11906" w:h="16838"/>
      <w:pgMar w:top="1134" w:right="1134" w:bottom="993" w:left="1701" w:header="709" w:footer="4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57" w:rsidRDefault="00935557">
      <w:pPr>
        <w:spacing w:after="0" w:line="240" w:lineRule="auto"/>
      </w:pPr>
      <w:r>
        <w:separator/>
      </w:r>
    </w:p>
  </w:endnote>
  <w:endnote w:type="continuationSeparator" w:id="0">
    <w:p w:rsidR="00935557" w:rsidRDefault="0093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RimTime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BC5" w:rsidRDefault="00E37BC5">
    <w:pPr>
      <w:tabs>
        <w:tab w:val="center" w:pos="4153"/>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2D5152">
      <w:rPr>
        <w:rFonts w:ascii="Times New Roman" w:eastAsia="Times New Roman" w:hAnsi="Times New Roman" w:cs="Times New Roman"/>
        <w:noProof/>
        <w:sz w:val="20"/>
        <w:szCs w:val="20"/>
      </w:rPr>
      <w:t>9</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no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2D5152">
      <w:rPr>
        <w:rFonts w:ascii="Times New Roman" w:eastAsia="Times New Roman" w:hAnsi="Times New Roman" w:cs="Times New Roman"/>
        <w:noProof/>
        <w:sz w:val="20"/>
        <w:szCs w:val="20"/>
      </w:rPr>
      <w:t>9</w:t>
    </w:r>
    <w:r>
      <w:rPr>
        <w:rFonts w:ascii="Times New Roman" w:eastAsia="Times New Roman" w:hAnsi="Times New Roman" w:cs="Times New Roman"/>
        <w:sz w:val="20"/>
        <w:szCs w:val="20"/>
      </w:rPr>
      <w:fldChar w:fldCharType="end"/>
    </w:r>
  </w:p>
  <w:p w:rsidR="00E37BC5" w:rsidRDefault="00E37BC5">
    <w:pPr>
      <w:tabs>
        <w:tab w:val="center" w:pos="4153"/>
        <w:tab w:val="right" w:pos="830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57" w:rsidRDefault="00935557">
      <w:pPr>
        <w:spacing w:after="0" w:line="240" w:lineRule="auto"/>
      </w:pPr>
      <w:r>
        <w:separator/>
      </w:r>
    </w:p>
  </w:footnote>
  <w:footnote w:type="continuationSeparator" w:id="0">
    <w:p w:rsidR="00935557" w:rsidRDefault="00935557">
      <w:pPr>
        <w:spacing w:after="0" w:line="240" w:lineRule="auto"/>
      </w:pPr>
      <w:r>
        <w:continuationSeparator/>
      </w:r>
    </w:p>
  </w:footnote>
  <w:footnote w:id="1">
    <w:p w:rsidR="00E37BC5" w:rsidRDefault="00E37BC5" w:rsidP="0007221F">
      <w:pPr>
        <w:pStyle w:val="FootnoteText"/>
      </w:pPr>
      <w:r>
        <w:rPr>
          <w:rStyle w:val="FootnoteReference"/>
        </w:rPr>
        <w:footnoteRef/>
      </w:r>
      <w:r w:rsidRPr="009A5056">
        <w:rPr>
          <w:sz w:val="20"/>
        </w:rPr>
        <w:t xml:space="preserve"> https://www.eis.gov.lv/EIS/Publications/PublicationView.aspx?PublicationId=883</w:t>
      </w:r>
    </w:p>
  </w:footnote>
  <w:footnote w:id="2">
    <w:p w:rsidR="00E37BC5" w:rsidRDefault="00E37BC5" w:rsidP="0007221F">
      <w:pPr>
        <w:pStyle w:val="FootnoteText"/>
        <w:jc w:val="both"/>
      </w:pPr>
      <w:r>
        <w:rPr>
          <w:rStyle w:val="FootnoteReference"/>
        </w:rPr>
        <w:footnoteRef/>
      </w:r>
      <w:r>
        <w:t xml:space="preserve"> </w:t>
      </w:r>
      <w:r w:rsidRPr="00AF7D3A">
        <w:rPr>
          <w:sz w:val="20"/>
        </w:rPr>
        <w:t>Pasūtītājam</w:t>
      </w:r>
      <w:r>
        <w:rPr>
          <w:sz w:val="20"/>
        </w:rPr>
        <w:t xml:space="preserve"> ir saistoši </w:t>
      </w:r>
      <w:r w:rsidRPr="00AF7D3A">
        <w:rPr>
          <w:sz w:val="20"/>
          <w:u w:val="single"/>
        </w:rPr>
        <w:t>visi</w:t>
      </w:r>
      <w:r>
        <w:rPr>
          <w:sz w:val="20"/>
        </w:rPr>
        <w:t xml:space="preserve"> uz minēto e-pasta adresi nosūtītie jautājumi neatkarīgi no to iesniegšanas formas (oficiāls dokuments netiek pieprasīts), līdz ar to administratīvā sloga mazināšanas nolūkā un, lai sekmētu operatīvāku atbilžu sniegšanu, </w:t>
      </w:r>
      <w:r w:rsidRPr="00AF7D3A">
        <w:rPr>
          <w:sz w:val="20"/>
        </w:rPr>
        <w:t>Pasūtīt</w:t>
      </w:r>
      <w:r>
        <w:rPr>
          <w:sz w:val="20"/>
        </w:rPr>
        <w:t>ājs iesaka jautājumus iesniegt e-pasta teksta formā bez pievienotiem oficiāliem dokumentiem.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BC5" w:rsidRPr="002573A9" w:rsidRDefault="00E37BC5">
    <w:pPr>
      <w:tabs>
        <w:tab w:val="center" w:pos="4153"/>
        <w:tab w:val="right" w:pos="8306"/>
      </w:tabs>
      <w:spacing w:after="0" w:line="240" w:lineRule="auto"/>
      <w:jc w:val="center"/>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Latvijas Universitātes</w:t>
    </w:r>
  </w:p>
  <w:p w:rsidR="00E37BC5" w:rsidRPr="002573A9" w:rsidRDefault="00F822CC">
    <w:pPr>
      <w:tabs>
        <w:tab w:val="center" w:pos="4153"/>
        <w:tab w:val="right" w:pos="8306"/>
      </w:tabs>
      <w:spacing w:after="0" w:line="240" w:lineRule="auto"/>
      <w:jc w:val="center"/>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iepirkuma</w:t>
    </w:r>
  </w:p>
  <w:p w:rsidR="00E37BC5" w:rsidRPr="002573A9" w:rsidRDefault="00E37BC5" w:rsidP="00F822CC">
    <w:pPr>
      <w:spacing w:after="0" w:line="240" w:lineRule="auto"/>
      <w:jc w:val="center"/>
      <w:rPr>
        <w:rFonts w:ascii="Times New Roman" w:eastAsia="Times New Roman" w:hAnsi="Times New Roman" w:cs="Times New Roman"/>
        <w:sz w:val="20"/>
        <w:szCs w:val="20"/>
      </w:rPr>
    </w:pPr>
    <w:r w:rsidRPr="002573A9">
      <w:rPr>
        <w:sz w:val="20"/>
        <w:szCs w:val="20"/>
      </w:rPr>
      <w:t>“</w:t>
    </w:r>
    <w:r w:rsidR="00541B6E" w:rsidRPr="002573A9">
      <w:rPr>
        <w:rFonts w:ascii="Times New Roman" w:eastAsia="Times New Roman" w:hAnsi="Times New Roman" w:cs="Times New Roman"/>
        <w:sz w:val="20"/>
        <w:szCs w:val="20"/>
      </w:rPr>
      <w:t>Bezvadu lokālā datu pārraides tīkla iekārtas licenču</w:t>
    </w:r>
    <w:r w:rsidR="00F822CC" w:rsidRPr="002573A9">
      <w:rPr>
        <w:rFonts w:ascii="Times New Roman" w:eastAsia="Times New Roman" w:hAnsi="Times New Roman" w:cs="Times New Roman"/>
        <w:sz w:val="20"/>
        <w:szCs w:val="20"/>
      </w:rPr>
      <w:t xml:space="preserve"> </w:t>
    </w:r>
    <w:r w:rsidR="00541B6E" w:rsidRPr="002573A9">
      <w:rPr>
        <w:rFonts w:ascii="Times New Roman" w:eastAsia="Times New Roman" w:hAnsi="Times New Roman" w:cs="Times New Roman"/>
        <w:sz w:val="20"/>
        <w:szCs w:val="20"/>
      </w:rPr>
      <w:t>p</w:t>
    </w:r>
    <w:r w:rsidRPr="002573A9">
      <w:rPr>
        <w:rFonts w:ascii="Times New Roman" w:eastAsia="Times New Roman" w:hAnsi="Times New Roman" w:cs="Times New Roman"/>
        <w:sz w:val="20"/>
        <w:szCs w:val="20"/>
      </w:rPr>
      <w:t>iegāde</w:t>
    </w:r>
    <w:r w:rsidRPr="002573A9">
      <w:rPr>
        <w:sz w:val="20"/>
        <w:szCs w:val="20"/>
      </w:rPr>
      <w:t xml:space="preserve">” </w:t>
    </w:r>
  </w:p>
  <w:p w:rsidR="00E37BC5" w:rsidRPr="002573A9" w:rsidRDefault="00E37BC5">
    <w:pPr>
      <w:tabs>
        <w:tab w:val="center" w:pos="4153"/>
        <w:tab w:val="right" w:pos="8306"/>
      </w:tabs>
      <w:spacing w:after="0" w:line="240" w:lineRule="auto"/>
      <w:jc w:val="center"/>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 xml:space="preserve"> (iepirkuma identifikācijas Nr.LU 2018/</w:t>
    </w:r>
    <w:r w:rsidR="002573A9" w:rsidRPr="002573A9">
      <w:rPr>
        <w:rFonts w:ascii="Times New Roman" w:eastAsia="Times New Roman" w:hAnsi="Times New Roman" w:cs="Times New Roman"/>
        <w:sz w:val="20"/>
        <w:szCs w:val="20"/>
      </w:rPr>
      <w:t>67</w:t>
    </w:r>
    <w:r w:rsidRPr="002573A9">
      <w:rPr>
        <w:rFonts w:ascii="Times New Roman" w:eastAsia="Times New Roman" w:hAnsi="Times New Roman" w:cs="Times New Roman"/>
        <w:sz w:val="20"/>
        <w:szCs w:val="20"/>
      </w:rPr>
      <w:t>_ERAF)</w:t>
    </w:r>
  </w:p>
  <w:p w:rsidR="00E37BC5" w:rsidRDefault="00E37BC5">
    <w:pPr>
      <w:tabs>
        <w:tab w:val="center" w:pos="4153"/>
        <w:tab w:val="right" w:pos="8306"/>
      </w:tabs>
      <w:spacing w:after="0" w:line="240" w:lineRule="auto"/>
      <w:jc w:val="center"/>
      <w:rPr>
        <w:rFonts w:ascii="Times New Roman" w:eastAsia="Times New Roman" w:hAnsi="Times New Roman" w:cs="Times New Roman"/>
        <w:sz w:val="20"/>
        <w:szCs w:val="20"/>
      </w:rPr>
    </w:pPr>
    <w:r w:rsidRPr="002573A9">
      <w:rPr>
        <w:rFonts w:ascii="Times New Roman" w:eastAsia="Times New Roman" w:hAnsi="Times New Roman" w:cs="Times New Roman"/>
        <w:sz w:val="20"/>
        <w:szCs w:val="20"/>
      </w:rPr>
      <w:t>N O L I K U M S</w:t>
    </w:r>
  </w:p>
  <w:p w:rsidR="00E37BC5" w:rsidRDefault="00E37BC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1A5"/>
    <w:multiLevelType w:val="multilevel"/>
    <w:tmpl w:val="4FA83AF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A27C32"/>
    <w:multiLevelType w:val="multilevel"/>
    <w:tmpl w:val="ED6ABD1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14B4D3C"/>
    <w:multiLevelType w:val="multilevel"/>
    <w:tmpl w:val="728C0968"/>
    <w:lvl w:ilvl="0">
      <w:start w:val="7"/>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 w15:restartNumberingAfterBreak="0">
    <w:nsid w:val="118F57D3"/>
    <w:multiLevelType w:val="multilevel"/>
    <w:tmpl w:val="769CB3C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3802C9"/>
    <w:multiLevelType w:val="multilevel"/>
    <w:tmpl w:val="34C4B15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811BF6"/>
    <w:multiLevelType w:val="multilevel"/>
    <w:tmpl w:val="99666C8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6607824"/>
    <w:multiLevelType w:val="multilevel"/>
    <w:tmpl w:val="9972336A"/>
    <w:lvl w:ilvl="0">
      <w:start w:val="3"/>
      <w:numFmt w:val="decimal"/>
      <w:lvlText w:val="%1."/>
      <w:lvlJc w:val="left"/>
      <w:pPr>
        <w:ind w:left="360" w:hanging="360"/>
      </w:pPr>
      <w:rPr>
        <w:rFonts w:ascii="Calibri" w:eastAsia="Calibri" w:hAnsi="Calibri" w:cs="Calibri"/>
        <w:sz w:val="22"/>
        <w:szCs w:val="22"/>
      </w:rPr>
    </w:lvl>
    <w:lvl w:ilvl="1">
      <w:start w:val="1"/>
      <w:numFmt w:val="decimal"/>
      <w:lvlText w:val="%1.%2."/>
      <w:lvlJc w:val="left"/>
      <w:pPr>
        <w:ind w:left="360" w:hanging="360"/>
      </w:pPr>
      <w:rPr>
        <w:rFonts w:ascii="Times New Roman" w:eastAsia="Times New Roman" w:hAnsi="Times New Roman" w:cs="Times New Roman"/>
        <w:b w:val="0"/>
        <w:i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i w:val="0"/>
        <w:color w:val="000000"/>
        <w:sz w:val="22"/>
        <w:szCs w:val="22"/>
        <w:u w:val="none"/>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080" w:hanging="108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440" w:hanging="1440"/>
      </w:pPr>
      <w:rPr>
        <w:rFonts w:ascii="Calibri" w:eastAsia="Calibri" w:hAnsi="Calibri" w:cs="Calibri"/>
        <w:sz w:val="22"/>
        <w:szCs w:val="22"/>
      </w:rPr>
    </w:lvl>
  </w:abstractNum>
  <w:abstractNum w:abstractNumId="7" w15:restartNumberingAfterBreak="0">
    <w:nsid w:val="26930AEC"/>
    <w:multiLevelType w:val="multilevel"/>
    <w:tmpl w:val="6A54AB3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AE42FA5"/>
    <w:multiLevelType w:val="multilevel"/>
    <w:tmpl w:val="ED6ABD1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C41876"/>
    <w:multiLevelType w:val="multilevel"/>
    <w:tmpl w:val="4D727026"/>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35CC19E4"/>
    <w:multiLevelType w:val="multilevel"/>
    <w:tmpl w:val="026438D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D25C56"/>
    <w:multiLevelType w:val="multilevel"/>
    <w:tmpl w:val="3978FE1E"/>
    <w:lvl w:ilvl="0">
      <w:start w:val="1"/>
      <w:numFmt w:val="decimal"/>
      <w:lvlText w:val="%1."/>
      <w:lvlJc w:val="right"/>
      <w:pPr>
        <w:ind w:left="708" w:hanging="360"/>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2" w15:restartNumberingAfterBreak="0">
    <w:nsid w:val="3C584CE0"/>
    <w:multiLevelType w:val="multilevel"/>
    <w:tmpl w:val="C36EEC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607B8E"/>
    <w:multiLevelType w:val="multilevel"/>
    <w:tmpl w:val="ED6ABD1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0ED738E"/>
    <w:multiLevelType w:val="multilevel"/>
    <w:tmpl w:val="DD06D1CA"/>
    <w:lvl w:ilvl="0">
      <w:start w:val="9"/>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5" w15:restartNumberingAfterBreak="0">
    <w:nsid w:val="45DF3E2A"/>
    <w:multiLevelType w:val="multilevel"/>
    <w:tmpl w:val="4A90E2FC"/>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76D5254"/>
    <w:multiLevelType w:val="multilevel"/>
    <w:tmpl w:val="5528451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7B23E29"/>
    <w:multiLevelType w:val="multilevel"/>
    <w:tmpl w:val="CD6097D2"/>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lowerLetter"/>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86D51A9"/>
    <w:multiLevelType w:val="multilevel"/>
    <w:tmpl w:val="18FE2510"/>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B2A47DB"/>
    <w:multiLevelType w:val="multilevel"/>
    <w:tmpl w:val="9CB0AC7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E2D6A0C"/>
    <w:multiLevelType w:val="multilevel"/>
    <w:tmpl w:val="15DAA98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0D121BF"/>
    <w:multiLevelType w:val="multilevel"/>
    <w:tmpl w:val="9DC03F7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98053C"/>
    <w:multiLevelType w:val="multilevel"/>
    <w:tmpl w:val="5528451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8D73C6"/>
    <w:multiLevelType w:val="multilevel"/>
    <w:tmpl w:val="69D0C8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850E71"/>
    <w:multiLevelType w:val="multilevel"/>
    <w:tmpl w:val="64B4E30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F60A76"/>
    <w:multiLevelType w:val="multilevel"/>
    <w:tmpl w:val="F7A8B180"/>
    <w:lvl w:ilvl="0">
      <w:start w:val="4"/>
      <w:numFmt w:val="decimal"/>
      <w:lvlText w:val="%1."/>
      <w:lvlJc w:val="left"/>
      <w:pPr>
        <w:ind w:left="360" w:hanging="360"/>
      </w:pPr>
      <w:rPr>
        <w:b/>
        <w:u w:val="single"/>
        <w:vertAlign w:val="baseline"/>
      </w:rPr>
    </w:lvl>
    <w:lvl w:ilvl="1">
      <w:start w:val="4"/>
      <w:numFmt w:val="decimal"/>
      <w:lvlText w:val="%1.%2."/>
      <w:lvlJc w:val="left"/>
      <w:pPr>
        <w:ind w:left="360" w:hanging="360"/>
      </w:pPr>
      <w:rPr>
        <w:b w:val="0"/>
        <w:sz w:val="22"/>
        <w:szCs w:val="22"/>
        <w:u w:val="none"/>
        <w:vertAlign w:val="baseline"/>
      </w:rPr>
    </w:lvl>
    <w:lvl w:ilvl="2">
      <w:start w:val="1"/>
      <w:numFmt w:val="decimal"/>
      <w:lvlText w:val="%1.%2.%3."/>
      <w:lvlJc w:val="left"/>
      <w:pPr>
        <w:ind w:left="720" w:hanging="720"/>
      </w:pPr>
      <w:rPr>
        <w:b w:val="0"/>
        <w:u w:val="none"/>
        <w:vertAlign w:val="baseline"/>
      </w:rPr>
    </w:lvl>
    <w:lvl w:ilvl="3">
      <w:start w:val="1"/>
      <w:numFmt w:val="decimal"/>
      <w:lvlText w:val="%1.%2.%3.%4."/>
      <w:lvlJc w:val="left"/>
      <w:pPr>
        <w:ind w:left="720" w:hanging="720"/>
      </w:pPr>
      <w:rPr>
        <w:b/>
        <w:u w:val="single"/>
        <w:vertAlign w:val="baseline"/>
      </w:rPr>
    </w:lvl>
    <w:lvl w:ilvl="4">
      <w:start w:val="1"/>
      <w:numFmt w:val="decimal"/>
      <w:lvlText w:val="%1.%2.%3.%4.%5."/>
      <w:lvlJc w:val="left"/>
      <w:pPr>
        <w:ind w:left="1080" w:hanging="1080"/>
      </w:pPr>
      <w:rPr>
        <w:b/>
        <w:u w:val="single"/>
        <w:vertAlign w:val="baseline"/>
      </w:rPr>
    </w:lvl>
    <w:lvl w:ilvl="5">
      <w:start w:val="1"/>
      <w:numFmt w:val="decimal"/>
      <w:lvlText w:val="%1.%2.%3.%4.%5.%6."/>
      <w:lvlJc w:val="left"/>
      <w:pPr>
        <w:ind w:left="1080" w:hanging="1080"/>
      </w:pPr>
      <w:rPr>
        <w:b/>
        <w:u w:val="single"/>
        <w:vertAlign w:val="baseline"/>
      </w:rPr>
    </w:lvl>
    <w:lvl w:ilvl="6">
      <w:start w:val="1"/>
      <w:numFmt w:val="decimal"/>
      <w:lvlText w:val="%1.%2.%3.%4.%5.%6.%7."/>
      <w:lvlJc w:val="left"/>
      <w:pPr>
        <w:ind w:left="1440" w:hanging="1440"/>
      </w:pPr>
      <w:rPr>
        <w:b/>
        <w:u w:val="single"/>
        <w:vertAlign w:val="baseline"/>
      </w:rPr>
    </w:lvl>
    <w:lvl w:ilvl="7">
      <w:start w:val="1"/>
      <w:numFmt w:val="decimal"/>
      <w:lvlText w:val="%1.%2.%3.%4.%5.%6.%7.%8."/>
      <w:lvlJc w:val="left"/>
      <w:pPr>
        <w:ind w:left="1440" w:hanging="1440"/>
      </w:pPr>
      <w:rPr>
        <w:b/>
        <w:u w:val="single"/>
        <w:vertAlign w:val="baseline"/>
      </w:rPr>
    </w:lvl>
    <w:lvl w:ilvl="8">
      <w:start w:val="1"/>
      <w:numFmt w:val="decimal"/>
      <w:lvlText w:val="%1.%2.%3.%4.%5.%6.%7.%8.%9."/>
      <w:lvlJc w:val="left"/>
      <w:pPr>
        <w:ind w:left="1800" w:hanging="1800"/>
      </w:pPr>
      <w:rPr>
        <w:b/>
        <w:u w:val="single"/>
        <w:vertAlign w:val="baseline"/>
      </w:rPr>
    </w:lvl>
  </w:abstractNum>
  <w:abstractNum w:abstractNumId="27" w15:restartNumberingAfterBreak="0">
    <w:nsid w:val="6AB44F07"/>
    <w:multiLevelType w:val="hybridMultilevel"/>
    <w:tmpl w:val="FB5A7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110B00"/>
    <w:multiLevelType w:val="multilevel"/>
    <w:tmpl w:val="664C1280"/>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7369566F"/>
    <w:multiLevelType w:val="multilevel"/>
    <w:tmpl w:val="71AEBB74"/>
    <w:lvl w:ilvl="0">
      <w:start w:val="1"/>
      <w:numFmt w:val="decimal"/>
      <w:lvlText w:val="%1."/>
      <w:lvlJc w:val="left"/>
      <w:pPr>
        <w:ind w:left="7620" w:hanging="420"/>
      </w:pPr>
      <w:rPr>
        <w:vertAlign w:val="baseline"/>
      </w:rPr>
    </w:lvl>
    <w:lvl w:ilvl="1">
      <w:start w:val="1"/>
      <w:numFmt w:val="decimal"/>
      <w:lvlText w:val="1.%2."/>
      <w:lvlJc w:val="left"/>
      <w:pPr>
        <w:ind w:left="420" w:hanging="420"/>
      </w:pPr>
      <w:rPr>
        <w:b w:val="0"/>
        <w:vertAlign w:val="baseline"/>
      </w:rPr>
    </w:lvl>
    <w:lvl w:ilvl="2">
      <w:start w:val="1"/>
      <w:numFmt w:val="decimal"/>
      <w:lvlText w:val="%1.%2.%3."/>
      <w:lvlJc w:val="left"/>
      <w:pPr>
        <w:ind w:left="720" w:hanging="720"/>
      </w:pPr>
      <w:rPr>
        <w:rFonts w:ascii="Times New Roman" w:eastAsia="Times New Roman" w:hAnsi="Times New Roman" w:cs="Times New Roman"/>
        <w:b w:val="0"/>
        <w:sz w:val="22"/>
        <w:szCs w:val="22"/>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0" w15:restartNumberingAfterBreak="0">
    <w:nsid w:val="758840D9"/>
    <w:multiLevelType w:val="multilevel"/>
    <w:tmpl w:val="D5526620"/>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pStyle w:val="h3body1"/>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7B5A7251"/>
    <w:multiLevelType w:val="multilevel"/>
    <w:tmpl w:val="A09E676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567"/>
        </w:tabs>
        <w:ind w:left="1567"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C0E74FC"/>
    <w:multiLevelType w:val="multilevel"/>
    <w:tmpl w:val="769CB3C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C57596F"/>
    <w:multiLevelType w:val="multilevel"/>
    <w:tmpl w:val="7402ED06"/>
    <w:lvl w:ilvl="0">
      <w:start w:val="7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11"/>
  </w:num>
  <w:num w:numId="3">
    <w:abstractNumId w:val="8"/>
  </w:num>
  <w:num w:numId="4">
    <w:abstractNumId w:val="6"/>
  </w:num>
  <w:num w:numId="5">
    <w:abstractNumId w:val="26"/>
  </w:num>
  <w:num w:numId="6">
    <w:abstractNumId w:val="29"/>
  </w:num>
  <w:num w:numId="7">
    <w:abstractNumId w:val="30"/>
  </w:num>
  <w:num w:numId="8">
    <w:abstractNumId w:val="17"/>
  </w:num>
  <w:num w:numId="9">
    <w:abstractNumId w:val="0"/>
  </w:num>
  <w:num w:numId="10">
    <w:abstractNumId w:val="27"/>
  </w:num>
  <w:num w:numId="11">
    <w:abstractNumId w:val="7"/>
  </w:num>
  <w:num w:numId="12">
    <w:abstractNumId w:val="31"/>
  </w:num>
  <w:num w:numId="13">
    <w:abstractNumId w:val="18"/>
  </w:num>
  <w:num w:numId="14">
    <w:abstractNumId w:val="5"/>
  </w:num>
  <w:num w:numId="15">
    <w:abstractNumId w:val="24"/>
  </w:num>
  <w:num w:numId="16">
    <w:abstractNumId w:val="33"/>
  </w:num>
  <w:num w:numId="17">
    <w:abstractNumId w:val="2"/>
  </w:num>
  <w:num w:numId="18">
    <w:abstractNumId w:val="16"/>
  </w:num>
  <w:num w:numId="19">
    <w:abstractNumId w:val="32"/>
  </w:num>
  <w:num w:numId="20">
    <w:abstractNumId w:val="19"/>
  </w:num>
  <w:num w:numId="21">
    <w:abstractNumId w:val="1"/>
  </w:num>
  <w:num w:numId="22">
    <w:abstractNumId w:val="13"/>
  </w:num>
  <w:num w:numId="23">
    <w:abstractNumId w:val="20"/>
  </w:num>
  <w:num w:numId="24">
    <w:abstractNumId w:val="21"/>
  </w:num>
  <w:num w:numId="25">
    <w:abstractNumId w:val="22"/>
  </w:num>
  <w:num w:numId="26">
    <w:abstractNumId w:val="4"/>
  </w:num>
  <w:num w:numId="27">
    <w:abstractNumId w:val="23"/>
  </w:num>
  <w:num w:numId="28">
    <w:abstractNumId w:val="14"/>
  </w:num>
  <w:num w:numId="29">
    <w:abstractNumId w:val="10"/>
  </w:num>
  <w:num w:numId="30">
    <w:abstractNumId w:val="15"/>
  </w:num>
  <w:num w:numId="31">
    <w:abstractNumId w:val="12"/>
  </w:num>
  <w:num w:numId="32">
    <w:abstractNumId w:val="9"/>
  </w:num>
  <w:num w:numId="33">
    <w:abstractNumId w:val="2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D5"/>
    <w:rsid w:val="00004F3A"/>
    <w:rsid w:val="00010239"/>
    <w:rsid w:val="000344EF"/>
    <w:rsid w:val="00044D98"/>
    <w:rsid w:val="0007221F"/>
    <w:rsid w:val="000820B0"/>
    <w:rsid w:val="000917C4"/>
    <w:rsid w:val="000A2848"/>
    <w:rsid w:val="000B45CD"/>
    <w:rsid w:val="000C049F"/>
    <w:rsid w:val="000D1BAD"/>
    <w:rsid w:val="00105638"/>
    <w:rsid w:val="00162AA1"/>
    <w:rsid w:val="001702C2"/>
    <w:rsid w:val="001B14EA"/>
    <w:rsid w:val="001D709F"/>
    <w:rsid w:val="00200DC5"/>
    <w:rsid w:val="00222037"/>
    <w:rsid w:val="00223CC2"/>
    <w:rsid w:val="0023487F"/>
    <w:rsid w:val="00235981"/>
    <w:rsid w:val="002537E7"/>
    <w:rsid w:val="002573A9"/>
    <w:rsid w:val="00257894"/>
    <w:rsid w:val="00260EE7"/>
    <w:rsid w:val="0027631E"/>
    <w:rsid w:val="00286875"/>
    <w:rsid w:val="002A6A53"/>
    <w:rsid w:val="002B2FBF"/>
    <w:rsid w:val="002C5812"/>
    <w:rsid w:val="002D3E84"/>
    <w:rsid w:val="002D5152"/>
    <w:rsid w:val="003242E9"/>
    <w:rsid w:val="0033168E"/>
    <w:rsid w:val="00337FFA"/>
    <w:rsid w:val="00370EB4"/>
    <w:rsid w:val="00372201"/>
    <w:rsid w:val="003A3698"/>
    <w:rsid w:val="003C059E"/>
    <w:rsid w:val="003F1236"/>
    <w:rsid w:val="003F744A"/>
    <w:rsid w:val="00435E0E"/>
    <w:rsid w:val="00436E3D"/>
    <w:rsid w:val="00440D15"/>
    <w:rsid w:val="004417B3"/>
    <w:rsid w:val="0047060C"/>
    <w:rsid w:val="00473DC8"/>
    <w:rsid w:val="004830A3"/>
    <w:rsid w:val="004B255A"/>
    <w:rsid w:val="004C0F27"/>
    <w:rsid w:val="004E045C"/>
    <w:rsid w:val="004E453A"/>
    <w:rsid w:val="00523DED"/>
    <w:rsid w:val="00527E80"/>
    <w:rsid w:val="00540FF3"/>
    <w:rsid w:val="00541B6E"/>
    <w:rsid w:val="005661D5"/>
    <w:rsid w:val="00585D7D"/>
    <w:rsid w:val="0059682B"/>
    <w:rsid w:val="005A1F79"/>
    <w:rsid w:val="005A68D1"/>
    <w:rsid w:val="005C41CC"/>
    <w:rsid w:val="005E0A75"/>
    <w:rsid w:val="005F01BA"/>
    <w:rsid w:val="005F1F43"/>
    <w:rsid w:val="005F7800"/>
    <w:rsid w:val="006313C8"/>
    <w:rsid w:val="006452C5"/>
    <w:rsid w:val="0064740A"/>
    <w:rsid w:val="00656962"/>
    <w:rsid w:val="00686ED5"/>
    <w:rsid w:val="0069005C"/>
    <w:rsid w:val="006A3DA9"/>
    <w:rsid w:val="006D3F60"/>
    <w:rsid w:val="006D5E7E"/>
    <w:rsid w:val="006E742E"/>
    <w:rsid w:val="006F7358"/>
    <w:rsid w:val="006F7FB3"/>
    <w:rsid w:val="007275AC"/>
    <w:rsid w:val="00727AF3"/>
    <w:rsid w:val="00740769"/>
    <w:rsid w:val="00794C89"/>
    <w:rsid w:val="007A129A"/>
    <w:rsid w:val="007A46AA"/>
    <w:rsid w:val="007D35BB"/>
    <w:rsid w:val="007E0DD1"/>
    <w:rsid w:val="007E5B13"/>
    <w:rsid w:val="007F28C8"/>
    <w:rsid w:val="008017E0"/>
    <w:rsid w:val="00821B2C"/>
    <w:rsid w:val="00822B3D"/>
    <w:rsid w:val="00831A7A"/>
    <w:rsid w:val="00841124"/>
    <w:rsid w:val="00845B47"/>
    <w:rsid w:val="008577F1"/>
    <w:rsid w:val="008938A7"/>
    <w:rsid w:val="00893DED"/>
    <w:rsid w:val="008A27D2"/>
    <w:rsid w:val="008B469B"/>
    <w:rsid w:val="008B6CC0"/>
    <w:rsid w:val="008C3038"/>
    <w:rsid w:val="008C6F0C"/>
    <w:rsid w:val="008D018E"/>
    <w:rsid w:val="008E1CC0"/>
    <w:rsid w:val="00935557"/>
    <w:rsid w:val="00937A55"/>
    <w:rsid w:val="009515EB"/>
    <w:rsid w:val="00960404"/>
    <w:rsid w:val="00961AB1"/>
    <w:rsid w:val="00965AEC"/>
    <w:rsid w:val="0096760D"/>
    <w:rsid w:val="00986EB9"/>
    <w:rsid w:val="009900DB"/>
    <w:rsid w:val="0099240E"/>
    <w:rsid w:val="009931A6"/>
    <w:rsid w:val="009B2002"/>
    <w:rsid w:val="009C3B69"/>
    <w:rsid w:val="009C4DC9"/>
    <w:rsid w:val="00A12435"/>
    <w:rsid w:val="00A12839"/>
    <w:rsid w:val="00A71840"/>
    <w:rsid w:val="00A826DC"/>
    <w:rsid w:val="00A91AB1"/>
    <w:rsid w:val="00A93DE1"/>
    <w:rsid w:val="00AA2797"/>
    <w:rsid w:val="00AB0E10"/>
    <w:rsid w:val="00AC1765"/>
    <w:rsid w:val="00AD561A"/>
    <w:rsid w:val="00AF2728"/>
    <w:rsid w:val="00AF64C2"/>
    <w:rsid w:val="00B35BA9"/>
    <w:rsid w:val="00B46698"/>
    <w:rsid w:val="00B7183C"/>
    <w:rsid w:val="00B82FEC"/>
    <w:rsid w:val="00B92697"/>
    <w:rsid w:val="00BC71CB"/>
    <w:rsid w:val="00BD531A"/>
    <w:rsid w:val="00BD57C4"/>
    <w:rsid w:val="00BD6475"/>
    <w:rsid w:val="00BF258F"/>
    <w:rsid w:val="00C32687"/>
    <w:rsid w:val="00C6128E"/>
    <w:rsid w:val="00C63997"/>
    <w:rsid w:val="00CA25A2"/>
    <w:rsid w:val="00CB1CE2"/>
    <w:rsid w:val="00CC071A"/>
    <w:rsid w:val="00CC3FD0"/>
    <w:rsid w:val="00CC4AF9"/>
    <w:rsid w:val="00CD6649"/>
    <w:rsid w:val="00CF6553"/>
    <w:rsid w:val="00D00C09"/>
    <w:rsid w:val="00D060D1"/>
    <w:rsid w:val="00D17599"/>
    <w:rsid w:val="00D2184E"/>
    <w:rsid w:val="00D32198"/>
    <w:rsid w:val="00D34F8B"/>
    <w:rsid w:val="00D37C27"/>
    <w:rsid w:val="00D7090F"/>
    <w:rsid w:val="00D76ED6"/>
    <w:rsid w:val="00DE3210"/>
    <w:rsid w:val="00E105AB"/>
    <w:rsid w:val="00E105D5"/>
    <w:rsid w:val="00E22A78"/>
    <w:rsid w:val="00E27DE5"/>
    <w:rsid w:val="00E3735A"/>
    <w:rsid w:val="00E37BC5"/>
    <w:rsid w:val="00E460B1"/>
    <w:rsid w:val="00E53D08"/>
    <w:rsid w:val="00E60FD5"/>
    <w:rsid w:val="00E8787C"/>
    <w:rsid w:val="00E963A8"/>
    <w:rsid w:val="00F0336D"/>
    <w:rsid w:val="00F117F9"/>
    <w:rsid w:val="00F152B2"/>
    <w:rsid w:val="00F36E0B"/>
    <w:rsid w:val="00F36F1B"/>
    <w:rsid w:val="00F47565"/>
    <w:rsid w:val="00F822CC"/>
    <w:rsid w:val="00F84810"/>
    <w:rsid w:val="00FA218F"/>
    <w:rsid w:val="00FA53A5"/>
    <w:rsid w:val="00FA6043"/>
    <w:rsid w:val="00FE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51F459E4-B891-4590-A62C-C5CDE42A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lv-LV" w:eastAsia="lv-LV"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before="240" w:after="6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mbria" w:eastAsia="Cambria" w:hAnsi="Cambria" w:cs="Cambria"/>
    </w:rPr>
    <w:tblPr>
      <w:tblStyleRowBandSize w:val="1"/>
      <w:tblStyleColBandSize w:val="1"/>
      <w:tblCellMar>
        <w:left w:w="0" w:type="dxa"/>
        <w:right w:w="0"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mbria" w:eastAsia="Cambria" w:hAnsi="Cambria" w:cs="Cambria"/>
    </w:r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8017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17E0"/>
  </w:style>
  <w:style w:type="paragraph" w:styleId="Footer">
    <w:name w:val="footer"/>
    <w:basedOn w:val="Normal"/>
    <w:link w:val="FooterChar"/>
    <w:uiPriority w:val="99"/>
    <w:unhideWhenUsed/>
    <w:rsid w:val="008017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17E0"/>
  </w:style>
  <w:style w:type="paragraph" w:styleId="ListParagraph">
    <w:name w:val="List Paragraph"/>
    <w:basedOn w:val="Normal"/>
    <w:link w:val="ListParagraphChar"/>
    <w:uiPriority w:val="34"/>
    <w:qFormat/>
    <w:rsid w:val="009C3B69"/>
    <w:pPr>
      <w:ind w:left="720"/>
      <w:contextualSpacing/>
    </w:pPr>
  </w:style>
  <w:style w:type="paragraph" w:styleId="BodyText">
    <w:name w:val="Body Text"/>
    <w:aliases w:val="b,uvlaka 3, uvlaka 3,plain,plain Char,b1,uvlaka 31, uvlaka 31"/>
    <w:basedOn w:val="Normal"/>
    <w:link w:val="BodyTextChar"/>
    <w:uiPriority w:val="99"/>
    <w:rsid w:val="0007221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RimTimes" w:eastAsia="Times New Roman" w:hAnsi="RimTimes" w:cs="Times New Roman"/>
      <w:color w:val="auto"/>
      <w:sz w:val="24"/>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07221F"/>
    <w:rPr>
      <w:rFonts w:ascii="RimTimes" w:eastAsia="Times New Roman" w:hAnsi="RimTimes" w:cs="Times New Roman"/>
      <w:color w:val="auto"/>
      <w:sz w:val="24"/>
      <w:szCs w:val="20"/>
      <w:lang w:val="en-US" w:eastAsia="en-US"/>
    </w:rPr>
  </w:style>
  <w:style w:type="paragraph" w:customStyle="1" w:styleId="h3body1">
    <w:name w:val="h3_body_1"/>
    <w:autoRedefine/>
    <w:uiPriority w:val="99"/>
    <w:qFormat/>
    <w:rsid w:val="007275AC"/>
    <w:pPr>
      <w:numPr>
        <w:ilvl w:val="2"/>
        <w:numId w:val="7"/>
      </w:numPr>
      <w:pBdr>
        <w:top w:val="none" w:sz="0" w:space="0" w:color="auto"/>
        <w:left w:val="none" w:sz="0" w:space="0" w:color="auto"/>
        <w:bottom w:val="none" w:sz="0" w:space="0" w:color="auto"/>
        <w:right w:val="none" w:sz="0" w:space="0" w:color="auto"/>
        <w:between w:val="none" w:sz="0" w:space="0" w:color="auto"/>
      </w:pBdr>
      <w:spacing w:before="120" w:after="0" w:line="240" w:lineRule="auto"/>
      <w:ind w:left="1276"/>
      <w:jc w:val="both"/>
    </w:pPr>
    <w:rPr>
      <w:rFonts w:ascii="Times New Roman" w:eastAsia="Times New Roman" w:hAnsi="Times New Roman" w:cs="Times New Roman"/>
      <w:bCs/>
      <w:color w:val="auto"/>
      <w:sz w:val="24"/>
      <w:szCs w:val="24"/>
      <w:lang w:eastAsia="en-US"/>
    </w:rPr>
  </w:style>
  <w:style w:type="paragraph" w:styleId="FootnoteText">
    <w:name w:val="footnote text"/>
    <w:aliases w:val="Footnote,Fußnote,Fußnote Char Char,Fußnote Char Char Char Char Char Char"/>
    <w:basedOn w:val="Normal"/>
    <w:link w:val="FootnoteTextChar"/>
    <w:uiPriority w:val="99"/>
    <w:rsid w:val="0007221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0"/>
      <w:lang w:eastAsia="en-US"/>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07221F"/>
    <w:rPr>
      <w:rFonts w:ascii="Times New Roman" w:eastAsia="Times New Roman" w:hAnsi="Times New Roman" w:cs="Times New Roman"/>
      <w:color w:val="auto"/>
      <w:sz w:val="24"/>
      <w:szCs w:val="20"/>
      <w:lang w:eastAsia="en-US"/>
    </w:rPr>
  </w:style>
  <w:style w:type="character" w:styleId="FootnoteReference">
    <w:name w:val="footnote reference"/>
    <w:aliases w:val="Footnote symbol,Footnote Reference Number"/>
    <w:uiPriority w:val="99"/>
    <w:rsid w:val="0007221F"/>
    <w:rPr>
      <w:vertAlign w:val="superscript"/>
    </w:rPr>
  </w:style>
  <w:style w:type="character" w:styleId="Hyperlink">
    <w:name w:val="Hyperlink"/>
    <w:basedOn w:val="DefaultParagraphFont"/>
    <w:uiPriority w:val="99"/>
    <w:unhideWhenUsed/>
    <w:rsid w:val="005F1F43"/>
    <w:rPr>
      <w:color w:val="0000FF" w:themeColor="hyperlink"/>
      <w:u w:val="single"/>
    </w:rPr>
  </w:style>
  <w:style w:type="paragraph" w:customStyle="1" w:styleId="Outline4limenis">
    <w:name w:val="Outline 4 limenis"/>
    <w:basedOn w:val="BodyTextIndent"/>
    <w:rsid w:val="00960404"/>
    <w:pPr>
      <w:widowControl w:val="0"/>
      <w:pBdr>
        <w:top w:val="none" w:sz="0" w:space="0" w:color="auto"/>
        <w:left w:val="none" w:sz="0" w:space="0" w:color="auto"/>
        <w:bottom w:val="none" w:sz="0" w:space="0" w:color="auto"/>
        <w:right w:val="none" w:sz="0" w:space="0" w:color="auto"/>
        <w:between w:val="none" w:sz="0" w:space="0" w:color="auto"/>
      </w:pBdr>
      <w:tabs>
        <w:tab w:val="num" w:pos="0"/>
      </w:tabs>
      <w:suppressAutoHyphens/>
      <w:spacing w:line="240" w:lineRule="auto"/>
      <w:ind w:left="0"/>
      <w:jc w:val="both"/>
    </w:pPr>
    <w:rPr>
      <w:rFonts w:ascii="Times New Roman" w:eastAsia="Times New Roman" w:hAnsi="Times New Roman" w:cs="Times New Roman"/>
      <w:sz w:val="28"/>
      <w:szCs w:val="28"/>
      <w:lang w:eastAsia="ar-SA"/>
    </w:rPr>
  </w:style>
  <w:style w:type="paragraph" w:styleId="BodyTextIndent">
    <w:name w:val="Body Text Indent"/>
    <w:basedOn w:val="Normal"/>
    <w:link w:val="BodyTextIndentChar"/>
    <w:uiPriority w:val="99"/>
    <w:semiHidden/>
    <w:unhideWhenUsed/>
    <w:rsid w:val="00960404"/>
    <w:pPr>
      <w:spacing w:after="120"/>
      <w:ind w:left="283"/>
    </w:pPr>
  </w:style>
  <w:style w:type="character" w:customStyle="1" w:styleId="BodyTextIndentChar">
    <w:name w:val="Body Text Indent Char"/>
    <w:basedOn w:val="DefaultParagraphFont"/>
    <w:link w:val="BodyTextIndent"/>
    <w:uiPriority w:val="99"/>
    <w:semiHidden/>
    <w:rsid w:val="00960404"/>
  </w:style>
  <w:style w:type="character" w:customStyle="1" w:styleId="ListParagraphChar">
    <w:name w:val="List Paragraph Char"/>
    <w:link w:val="ListParagraph"/>
    <w:uiPriority w:val="34"/>
    <w:locked/>
    <w:rsid w:val="00F3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p-iepirkumi@l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u.lv/par-mums/iepirkumi-un-izsoles/iepirkumi/piegades-un-pakalpojumi-no-10-00000-lidz-41-99999-e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ntija.simane@lu.lv" TargetMode="External"/><Relationship Id="rId4" Type="http://schemas.openxmlformats.org/officeDocument/2006/relationships/settings" Target="settings.xml"/><Relationship Id="rId9" Type="http://schemas.openxmlformats.org/officeDocument/2006/relationships/hyperlink" Target="http://www.lu.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8FF4-B1B0-4722-850F-0F820C7C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13633</Words>
  <Characters>7771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Admin_ED</dc:creator>
  <cp:lastModifiedBy>Eduards Duhanovskis</cp:lastModifiedBy>
  <cp:revision>32</cp:revision>
  <dcterms:created xsi:type="dcterms:W3CDTF">2018-04-04T12:03:00Z</dcterms:created>
  <dcterms:modified xsi:type="dcterms:W3CDTF">2018-11-28T07:28:00Z</dcterms:modified>
</cp:coreProperties>
</file>