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ED5" w:rsidRPr="00D17599" w:rsidRDefault="008C6F0C">
      <w:pPr>
        <w:spacing w:after="0" w:line="240" w:lineRule="auto"/>
        <w:jc w:val="both"/>
        <w:rPr>
          <w:rFonts w:ascii="Times New Roman" w:eastAsia="Times New Roman" w:hAnsi="Times New Roman" w:cs="Times New Roman"/>
          <w:sz w:val="24"/>
          <w:szCs w:val="24"/>
        </w:rPr>
      </w:pP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D17599">
        <w:rPr>
          <w:rFonts w:ascii="Times New Roman" w:hAnsi="Times New Roman" w:cs="Times New Roman"/>
          <w:noProof/>
          <w:sz w:val="24"/>
          <w:szCs w:val="24"/>
        </w:rPr>
        <w:drawing>
          <wp:anchor distT="0" distB="0" distL="114300" distR="114300" simplePos="0" relativeHeight="251658240" behindDoc="0" locked="0" layoutInCell="1" hidden="0" allowOverlap="1">
            <wp:simplePos x="0" y="0"/>
            <wp:positionH relativeFrom="margin">
              <wp:posOffset>-229866</wp:posOffset>
            </wp:positionH>
            <wp:positionV relativeFrom="paragraph">
              <wp:posOffset>-5711</wp:posOffset>
            </wp:positionV>
            <wp:extent cx="1371600" cy="143002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71600" cy="1430020"/>
                    </a:xfrm>
                    <a:prstGeom prst="rect">
                      <a:avLst/>
                    </a:prstGeom>
                    <a:ln/>
                  </pic:spPr>
                </pic:pic>
              </a:graphicData>
            </a:graphic>
          </wp:anchor>
        </w:drawing>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APSTIPRINĀTS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ar Latvijas Universitātes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Akadēmiskā centra attīstības programmas </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iepirkumu komisijas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2018. gada </w:t>
      </w:r>
      <w:r w:rsidR="00E55A33">
        <w:rPr>
          <w:rFonts w:ascii="Times New Roman" w:eastAsia="Times New Roman" w:hAnsi="Times New Roman" w:cs="Times New Roman"/>
          <w:sz w:val="24"/>
          <w:szCs w:val="24"/>
        </w:rPr>
        <w:t>7</w:t>
      </w:r>
      <w:r w:rsidRPr="00D17599">
        <w:rPr>
          <w:rFonts w:ascii="Times New Roman" w:eastAsia="Times New Roman" w:hAnsi="Times New Roman" w:cs="Times New Roman"/>
          <w:sz w:val="24"/>
          <w:szCs w:val="24"/>
        </w:rPr>
        <w:t>.</w:t>
      </w:r>
      <w:r w:rsidR="009515EB" w:rsidRPr="00D17599">
        <w:rPr>
          <w:rFonts w:ascii="Times New Roman" w:eastAsia="Times New Roman" w:hAnsi="Times New Roman" w:cs="Times New Roman"/>
          <w:sz w:val="24"/>
          <w:szCs w:val="24"/>
        </w:rPr>
        <w:t xml:space="preserve"> </w:t>
      </w:r>
      <w:r w:rsidR="00547B50">
        <w:rPr>
          <w:rFonts w:ascii="Times New Roman" w:eastAsia="Times New Roman" w:hAnsi="Times New Roman" w:cs="Times New Roman"/>
          <w:sz w:val="24"/>
          <w:szCs w:val="24"/>
        </w:rPr>
        <w:t>nov</w:t>
      </w:r>
      <w:r w:rsidR="00136091">
        <w:rPr>
          <w:rFonts w:ascii="Times New Roman" w:eastAsia="Times New Roman" w:hAnsi="Times New Roman" w:cs="Times New Roman"/>
          <w:sz w:val="24"/>
          <w:szCs w:val="24"/>
        </w:rPr>
        <w:t xml:space="preserve">embra </w:t>
      </w:r>
      <w:r w:rsidRPr="00D17599">
        <w:rPr>
          <w:rFonts w:ascii="Times New Roman" w:eastAsia="Times New Roman" w:hAnsi="Times New Roman" w:cs="Times New Roman"/>
          <w:sz w:val="24"/>
          <w:szCs w:val="24"/>
        </w:rPr>
        <w:t>lēmumu</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(Protokols Nr. 1)</w:t>
      </w:r>
    </w:p>
    <w:p w:rsidR="00686ED5" w:rsidRPr="00D17599" w:rsidRDefault="00686ED5">
      <w:pPr>
        <w:spacing w:after="0" w:line="240" w:lineRule="auto"/>
        <w:jc w:val="right"/>
        <w:rPr>
          <w:rFonts w:ascii="Times New Roman" w:eastAsia="Times New Roman" w:hAnsi="Times New Roman" w:cs="Times New Roman"/>
          <w:sz w:val="24"/>
          <w:szCs w:val="24"/>
        </w:rPr>
      </w:pPr>
    </w:p>
    <w:p w:rsidR="00686ED5" w:rsidRPr="00D17599" w:rsidRDefault="00686ED5">
      <w:pPr>
        <w:keepNext/>
        <w:spacing w:after="0" w:line="240" w:lineRule="auto"/>
        <w:jc w:val="right"/>
        <w:rPr>
          <w:rFonts w:ascii="Times New Roman" w:eastAsia="Times New Roman" w:hAnsi="Times New Roman" w:cs="Times New Roman"/>
          <w:sz w:val="24"/>
          <w:szCs w:val="24"/>
        </w:rPr>
      </w:pPr>
    </w:p>
    <w:p w:rsidR="00686ED5" w:rsidRPr="00D17599" w:rsidRDefault="00686ED5">
      <w:pPr>
        <w:keepNext/>
        <w:tabs>
          <w:tab w:val="left" w:pos="2565"/>
          <w:tab w:val="center" w:pos="5040"/>
        </w:tabs>
        <w:spacing w:after="0" w:line="240" w:lineRule="auto"/>
        <w:ind w:right="-1774"/>
        <w:rPr>
          <w:rFonts w:ascii="Times New Roman" w:eastAsia="Times New Roman" w:hAnsi="Times New Roman" w:cs="Times New Roman"/>
          <w:sz w:val="24"/>
          <w:szCs w:val="24"/>
        </w:rPr>
      </w:pPr>
    </w:p>
    <w:p w:rsidR="00686ED5" w:rsidRPr="00D17599" w:rsidRDefault="00D17599" w:rsidP="00D17599">
      <w:pPr>
        <w:keepNext/>
        <w:tabs>
          <w:tab w:val="left" w:pos="5885"/>
        </w:tabs>
        <w:spacing w:after="0" w:line="240" w:lineRule="auto"/>
        <w:ind w:right="-1774"/>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Latvijas Universitātes</w:t>
      </w:r>
    </w:p>
    <w:p w:rsidR="00686ED5" w:rsidRPr="00D17599" w:rsidRDefault="008C6F0C" w:rsidP="00A93DE1">
      <w:pPr>
        <w:spacing w:before="120" w:after="12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atklāta konkursa</w:t>
      </w:r>
    </w:p>
    <w:p w:rsidR="00686ED5" w:rsidRPr="00A93DE1" w:rsidRDefault="008017E0">
      <w:pPr>
        <w:spacing w:after="0" w:line="240" w:lineRule="auto"/>
        <w:jc w:val="center"/>
        <w:rPr>
          <w:rFonts w:ascii="Times New Roman" w:eastAsia="Times New Roman" w:hAnsi="Times New Roman" w:cs="Times New Roman"/>
          <w:i/>
          <w:sz w:val="28"/>
          <w:szCs w:val="28"/>
        </w:rPr>
      </w:pPr>
      <w:r w:rsidRPr="00A93DE1">
        <w:rPr>
          <w:rFonts w:ascii="Times New Roman" w:eastAsia="Times New Roman" w:hAnsi="Times New Roman" w:cs="Times New Roman"/>
          <w:b/>
          <w:sz w:val="28"/>
          <w:szCs w:val="28"/>
        </w:rPr>
        <w:t>“</w:t>
      </w:r>
      <w:r w:rsidR="00547B50">
        <w:rPr>
          <w:rFonts w:ascii="Times New Roman" w:eastAsia="Times New Roman" w:hAnsi="Times New Roman" w:cs="Times New Roman"/>
          <w:b/>
          <w:sz w:val="28"/>
          <w:szCs w:val="28"/>
        </w:rPr>
        <w:t>Laboratorijas un biroja i</w:t>
      </w:r>
      <w:r w:rsidR="00547B50">
        <w:rPr>
          <w:rFonts w:ascii="Times New Roman" w:hAnsi="Times New Roman" w:cs="Times New Roman"/>
          <w:b/>
          <w:sz w:val="28"/>
          <w:szCs w:val="28"/>
        </w:rPr>
        <w:t xml:space="preserve">ekārtu, mēbeļu, </w:t>
      </w:r>
      <w:r w:rsidRPr="00A93DE1">
        <w:rPr>
          <w:rFonts w:ascii="Times New Roman" w:hAnsi="Times New Roman" w:cs="Times New Roman"/>
          <w:b/>
          <w:sz w:val="28"/>
          <w:szCs w:val="28"/>
        </w:rPr>
        <w:t xml:space="preserve">aprīkojuma </w:t>
      </w:r>
      <w:r w:rsidR="00547B50">
        <w:rPr>
          <w:rFonts w:ascii="Times New Roman" w:hAnsi="Times New Roman" w:cs="Times New Roman"/>
          <w:b/>
          <w:sz w:val="28"/>
          <w:szCs w:val="28"/>
        </w:rPr>
        <w:t>un dokumentu pārvietošanas pakalpojumi</w:t>
      </w:r>
      <w:r w:rsidR="008C6F0C" w:rsidRPr="00A93DE1">
        <w:rPr>
          <w:rFonts w:ascii="Times New Roman" w:eastAsia="Times New Roman" w:hAnsi="Times New Roman" w:cs="Times New Roman"/>
          <w:b/>
          <w:sz w:val="28"/>
          <w:szCs w:val="28"/>
        </w:rPr>
        <w:t>”</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keepNext/>
        <w:keepLines/>
        <w:spacing w:before="40" w:after="0"/>
        <w:jc w:val="center"/>
        <w:rPr>
          <w:rFonts w:ascii="Times New Roman" w:eastAsia="Times New Roman" w:hAnsi="Times New Roman" w:cs="Times New Roman"/>
          <w:b/>
          <w:color w:val="272727"/>
          <w:sz w:val="24"/>
          <w:szCs w:val="24"/>
        </w:rPr>
      </w:pPr>
      <w:r w:rsidRPr="00D17599">
        <w:rPr>
          <w:rFonts w:ascii="Times New Roman" w:eastAsia="Times New Roman" w:hAnsi="Times New Roman" w:cs="Times New Roman"/>
          <w:b/>
          <w:color w:val="272727"/>
          <w:sz w:val="24"/>
          <w:szCs w:val="24"/>
        </w:rPr>
        <w:t>N    O    L    I    K    U    M    S</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spacing w:after="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 xml:space="preserve">Iepirkuma identifikācijas numurs: </w:t>
      </w: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LU 2018/</w:t>
      </w:r>
      <w:r w:rsidR="006F27A1">
        <w:rPr>
          <w:rFonts w:ascii="Times New Roman" w:eastAsia="Times New Roman" w:hAnsi="Times New Roman" w:cs="Times New Roman"/>
          <w:b/>
          <w:sz w:val="24"/>
          <w:szCs w:val="24"/>
        </w:rPr>
        <w:t>6</w:t>
      </w:r>
      <w:r w:rsidR="00547B50">
        <w:rPr>
          <w:rFonts w:ascii="Times New Roman" w:eastAsia="Times New Roman" w:hAnsi="Times New Roman" w:cs="Times New Roman"/>
          <w:b/>
          <w:sz w:val="24"/>
          <w:szCs w:val="24"/>
        </w:rPr>
        <w:t>0</w:t>
      </w:r>
      <w:r w:rsidRPr="00D17599">
        <w:rPr>
          <w:rFonts w:ascii="Times New Roman" w:eastAsia="Times New Roman" w:hAnsi="Times New Roman" w:cs="Times New Roman"/>
          <w:b/>
          <w:sz w:val="24"/>
          <w:szCs w:val="24"/>
        </w:rPr>
        <w:t>_ERAF</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Rīga, 2018</w:t>
      </w:r>
      <w:r w:rsidRPr="00D17599">
        <w:rPr>
          <w:rFonts w:ascii="Times New Roman" w:hAnsi="Times New Roman" w:cs="Times New Roman"/>
          <w:sz w:val="24"/>
          <w:szCs w:val="24"/>
        </w:rPr>
        <w:br w:type="page"/>
      </w:r>
      <w:r w:rsidR="008017E0" w:rsidRPr="00D17599">
        <w:rPr>
          <w:rFonts w:ascii="Times New Roman" w:eastAsia="Times New Roman" w:hAnsi="Times New Roman" w:cs="Times New Roman"/>
          <w:b/>
          <w:sz w:val="24"/>
          <w:szCs w:val="24"/>
        </w:rPr>
        <w:lastRenderedPageBreak/>
        <w:t xml:space="preserve">I. </w:t>
      </w:r>
      <w:r w:rsidRPr="00D17599">
        <w:rPr>
          <w:rFonts w:ascii="Times New Roman" w:eastAsia="Times New Roman" w:hAnsi="Times New Roman" w:cs="Times New Roman"/>
          <w:b/>
          <w:sz w:val="24"/>
          <w:szCs w:val="24"/>
        </w:rPr>
        <w:t>VISPĀRĪGA INFORMĀCIJA</w:t>
      </w:r>
    </w:p>
    <w:p w:rsidR="00686ED5" w:rsidRPr="00D17599" w:rsidRDefault="008C6F0C">
      <w:pPr>
        <w:numPr>
          <w:ilvl w:val="1"/>
          <w:numId w:val="6"/>
        </w:numP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Iepirkuma identifikācijas numurs.: </w:t>
      </w:r>
      <w:r w:rsidRPr="00D17599">
        <w:rPr>
          <w:rFonts w:ascii="Times New Roman" w:eastAsia="Times New Roman" w:hAnsi="Times New Roman" w:cs="Times New Roman"/>
          <w:sz w:val="24"/>
          <w:szCs w:val="24"/>
        </w:rPr>
        <w:t xml:space="preserve">LU </w:t>
      </w:r>
      <w:r w:rsidR="008017E0" w:rsidRPr="00D17599">
        <w:rPr>
          <w:rFonts w:ascii="Times New Roman" w:eastAsia="Times New Roman" w:hAnsi="Times New Roman" w:cs="Times New Roman"/>
          <w:sz w:val="24"/>
          <w:szCs w:val="24"/>
        </w:rPr>
        <w:t>2018/</w:t>
      </w:r>
      <w:r w:rsidR="00547B50">
        <w:rPr>
          <w:rFonts w:ascii="Times New Roman" w:eastAsia="Times New Roman" w:hAnsi="Times New Roman" w:cs="Times New Roman"/>
          <w:sz w:val="24"/>
          <w:szCs w:val="24"/>
        </w:rPr>
        <w:t>60</w:t>
      </w:r>
      <w:r w:rsidRPr="00D17599">
        <w:rPr>
          <w:rFonts w:ascii="Times New Roman" w:eastAsia="Times New Roman" w:hAnsi="Times New Roman" w:cs="Times New Roman"/>
          <w:sz w:val="24"/>
          <w:szCs w:val="24"/>
        </w:rPr>
        <w:t xml:space="preserve">_ERAF. </w:t>
      </w:r>
    </w:p>
    <w:p w:rsidR="00686ED5" w:rsidRPr="00D17599" w:rsidRDefault="008C6F0C">
      <w:pPr>
        <w:numPr>
          <w:ilvl w:val="1"/>
          <w:numId w:val="6"/>
        </w:numP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 procedūras veids:</w:t>
      </w:r>
      <w:r w:rsidRPr="00D17599">
        <w:rPr>
          <w:rFonts w:ascii="Times New Roman" w:eastAsia="Times New Roman" w:hAnsi="Times New Roman" w:cs="Times New Roman"/>
          <w:sz w:val="24"/>
          <w:szCs w:val="24"/>
        </w:rPr>
        <w:t xml:space="preserve"> atklāts konkurss saskaņā ar Publisko iepirkumu likumu (turpmāk tekstā – PIL), Minist</w:t>
      </w:r>
      <w:r w:rsidR="008017E0" w:rsidRPr="00D17599">
        <w:rPr>
          <w:rFonts w:ascii="Times New Roman" w:eastAsia="Times New Roman" w:hAnsi="Times New Roman" w:cs="Times New Roman"/>
          <w:sz w:val="24"/>
          <w:szCs w:val="24"/>
        </w:rPr>
        <w:t>ru kabineta 2017. gada 28. februāra noteikumiem Nr. 107 “</w:t>
      </w:r>
      <w:r w:rsidRPr="00D17599">
        <w:rPr>
          <w:rFonts w:ascii="Times New Roman" w:eastAsia="Times New Roman" w:hAnsi="Times New Roman" w:cs="Times New Roman"/>
          <w:sz w:val="24"/>
          <w:szCs w:val="24"/>
        </w:rPr>
        <w:t>Iepirkuma procedūru un metu konkursu norises kā</w:t>
      </w:r>
      <w:r w:rsidR="008017E0" w:rsidRPr="00D17599">
        <w:rPr>
          <w:rFonts w:ascii="Times New Roman" w:eastAsia="Times New Roman" w:hAnsi="Times New Roman" w:cs="Times New Roman"/>
          <w:sz w:val="24"/>
          <w:szCs w:val="24"/>
        </w:rPr>
        <w:t xml:space="preserve">rtība” (turpmāk tekstā – </w:t>
      </w:r>
      <w:r w:rsidRPr="00D17599">
        <w:rPr>
          <w:rFonts w:ascii="Times New Roman" w:eastAsia="Times New Roman" w:hAnsi="Times New Roman" w:cs="Times New Roman"/>
          <w:sz w:val="24"/>
          <w:szCs w:val="24"/>
        </w:rPr>
        <w:t>MK noteikumi Nr. 107) un citos publisko iepirkumu regulējošajos normatīvajos aktos noteiktajam (turpmāk tekstā – Iepirkums).</w:t>
      </w:r>
    </w:p>
    <w:p w:rsidR="00686ED5" w:rsidRPr="00D17599" w:rsidRDefault="008C6F0C">
      <w:pPr>
        <w:numPr>
          <w:ilvl w:val="1"/>
          <w:numId w:val="6"/>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Ziņas par pasūtītāju, un kontaktpersona:</w:t>
      </w:r>
    </w:p>
    <w:p w:rsidR="00686ED5" w:rsidRPr="00D17599" w:rsidRDefault="008C6F0C" w:rsidP="005F1F43">
      <w:pPr>
        <w:numPr>
          <w:ilvl w:val="2"/>
          <w:numId w:val="6"/>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134" w:hanging="567"/>
        <w:jc w:val="both"/>
        <w:rPr>
          <w:rFonts w:ascii="Times New Roman" w:hAnsi="Times New Roman" w:cs="Times New Roman"/>
          <w:sz w:val="24"/>
          <w:szCs w:val="24"/>
        </w:rPr>
      </w:pPr>
      <w:r w:rsidRPr="00D17599">
        <w:rPr>
          <w:rFonts w:ascii="Times New Roman" w:eastAsia="Times New Roman" w:hAnsi="Times New Roman" w:cs="Times New Roman"/>
          <w:b/>
          <w:sz w:val="24"/>
          <w:szCs w:val="24"/>
        </w:rPr>
        <w:t>Pasūtītājs:</w:t>
      </w:r>
      <w:r w:rsidRPr="00D17599">
        <w:rPr>
          <w:rFonts w:ascii="Times New Roman" w:eastAsia="Times New Roman" w:hAnsi="Times New Roman" w:cs="Times New Roman"/>
          <w:sz w:val="24"/>
          <w:szCs w:val="24"/>
        </w:rPr>
        <w:t xml:space="preserve"> Latvijas Universitāte (turpmāk tekstā – LU vai Pasūtītājs)</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701" w:hanging="567"/>
        <w:jc w:val="both"/>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u w:val="single"/>
        </w:rPr>
        <w:t xml:space="preserve">Pasūtītāja rekvizīti: </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Reģ.Nr. Izglītības un zinātnes ministrijas (IZM) reģistrā: 3341000218</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rPr>
        <w:t>PVN maksātāja Reģ. Nr.:</w:t>
      </w:r>
      <w:r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sz w:val="24"/>
          <w:szCs w:val="24"/>
        </w:rPr>
        <w:t>LV90000076669</w:t>
      </w:r>
    </w:p>
    <w:p w:rsidR="00686ED5" w:rsidRPr="00D17599" w:rsidRDefault="008C6F0C" w:rsidP="005F1F43">
      <w:pPr>
        <w:spacing w:after="0" w:line="240" w:lineRule="auto"/>
        <w:ind w:left="1701"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Adrese: Jelgavas ielā 1, 718.kab</w:t>
      </w:r>
      <w:r w:rsidR="00370EB4" w:rsidRPr="00D17599">
        <w:rPr>
          <w:rFonts w:ascii="Times New Roman" w:eastAsia="Times New Roman" w:hAnsi="Times New Roman" w:cs="Times New Roman"/>
          <w:sz w:val="24"/>
          <w:szCs w:val="24"/>
        </w:rPr>
        <w:t>.</w:t>
      </w:r>
      <w:r w:rsidRPr="00D17599">
        <w:rPr>
          <w:rFonts w:ascii="Times New Roman" w:eastAsia="Times New Roman" w:hAnsi="Times New Roman" w:cs="Times New Roman"/>
          <w:sz w:val="24"/>
          <w:szCs w:val="24"/>
        </w:rPr>
        <w:t>, Rīg</w:t>
      </w:r>
      <w:r w:rsidR="00370EB4" w:rsidRPr="00D17599">
        <w:rPr>
          <w:rFonts w:ascii="Times New Roman" w:eastAsia="Times New Roman" w:hAnsi="Times New Roman" w:cs="Times New Roman"/>
          <w:sz w:val="24"/>
          <w:szCs w:val="24"/>
        </w:rPr>
        <w:t>a</w:t>
      </w:r>
      <w:r w:rsidRPr="00D17599">
        <w:rPr>
          <w:rFonts w:ascii="Times New Roman" w:eastAsia="Times New Roman" w:hAnsi="Times New Roman" w:cs="Times New Roman"/>
          <w:sz w:val="24"/>
          <w:szCs w:val="24"/>
        </w:rPr>
        <w:t>, LV-1004</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color w:val="0563C1"/>
          <w:sz w:val="24"/>
          <w:szCs w:val="24"/>
          <w:u w:val="single"/>
        </w:rPr>
      </w:pPr>
      <w:r w:rsidRPr="00D17599">
        <w:rPr>
          <w:rFonts w:ascii="Times New Roman" w:eastAsia="Times New Roman" w:hAnsi="Times New Roman" w:cs="Times New Roman"/>
          <w:sz w:val="24"/>
          <w:szCs w:val="24"/>
        </w:rPr>
        <w:t xml:space="preserve">Tīmekļvietne: </w:t>
      </w:r>
      <w:hyperlink r:id="rId9">
        <w:r w:rsidRPr="00D17599">
          <w:rPr>
            <w:rFonts w:ascii="Times New Roman" w:eastAsia="Times New Roman" w:hAnsi="Times New Roman" w:cs="Times New Roman"/>
            <w:color w:val="0000FF"/>
            <w:sz w:val="24"/>
            <w:szCs w:val="24"/>
            <w:u w:val="single"/>
          </w:rPr>
          <w:t>www.lu.lv</w:t>
        </w:r>
      </w:hyperlink>
    </w:p>
    <w:p w:rsidR="00686ED5" w:rsidRPr="00D17599" w:rsidRDefault="008C6F0C" w:rsidP="005F1F43">
      <w:pPr>
        <w:widowControl w:val="0"/>
        <w:spacing w:before="120" w:after="0" w:line="240" w:lineRule="auto"/>
        <w:ind w:left="1701" w:hanging="567"/>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u w:val="single"/>
        </w:rPr>
        <w:t xml:space="preserve">Darba laiks: </w:t>
      </w:r>
    </w:p>
    <w:p w:rsidR="00686ED5" w:rsidRPr="00D17599" w:rsidRDefault="008C6F0C" w:rsidP="005F1F43">
      <w:pPr>
        <w:widowControl w:val="0"/>
        <w:spacing w:after="0" w:line="240" w:lineRule="auto"/>
        <w:ind w:left="1701" w:hanging="567"/>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Darba dienās no plkst. 8.30 līdz plkst.17.00</w:t>
      </w:r>
    </w:p>
    <w:p w:rsidR="00686ED5" w:rsidRPr="00D17599" w:rsidRDefault="008C6F0C" w:rsidP="005F1F43">
      <w:pPr>
        <w:widowControl w:val="0"/>
        <w:spacing w:after="0" w:line="240" w:lineRule="auto"/>
        <w:ind w:left="1701" w:hanging="567"/>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Pārtraukums no 12.00 līdz 12.30</w:t>
      </w:r>
    </w:p>
    <w:p w:rsidR="00686ED5" w:rsidRPr="00D17599" w:rsidRDefault="008C6F0C" w:rsidP="005F1F43">
      <w:pPr>
        <w:numPr>
          <w:ilvl w:val="2"/>
          <w:numId w:val="6"/>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1134" w:hanging="567"/>
        <w:jc w:val="both"/>
        <w:rPr>
          <w:rFonts w:ascii="Times New Roman" w:hAnsi="Times New Roman" w:cs="Times New Roman"/>
          <w:sz w:val="24"/>
          <w:szCs w:val="24"/>
        </w:rPr>
      </w:pPr>
      <w:r w:rsidRPr="00D17599">
        <w:rPr>
          <w:rFonts w:ascii="Times New Roman" w:eastAsia="Times New Roman" w:hAnsi="Times New Roman" w:cs="Times New Roman"/>
          <w:b/>
          <w:sz w:val="24"/>
          <w:szCs w:val="24"/>
        </w:rPr>
        <w:t>Pasūtītāja kontaktpersona Iepirkumā:</w:t>
      </w:r>
      <w:r w:rsidRPr="00D17599">
        <w:rPr>
          <w:rFonts w:ascii="Times New Roman" w:eastAsia="Times New Roman" w:hAnsi="Times New Roman" w:cs="Times New Roman"/>
          <w:sz w:val="24"/>
          <w:szCs w:val="24"/>
        </w:rPr>
        <w:t xml:space="preserve"> </w:t>
      </w:r>
      <w:r w:rsidR="008017E0" w:rsidRPr="00D17599">
        <w:rPr>
          <w:rFonts w:ascii="Times New Roman" w:eastAsia="Times New Roman" w:hAnsi="Times New Roman" w:cs="Times New Roman"/>
          <w:sz w:val="24"/>
          <w:szCs w:val="24"/>
        </w:rPr>
        <w:t>Eduards Duhanovskis</w:t>
      </w:r>
      <w:r w:rsidRPr="00D17599">
        <w:rPr>
          <w:rFonts w:ascii="Times New Roman" w:eastAsia="Times New Roman" w:hAnsi="Times New Roman" w:cs="Times New Roman"/>
          <w:sz w:val="24"/>
          <w:szCs w:val="24"/>
        </w:rPr>
        <w:t xml:space="preserve">, </w:t>
      </w:r>
      <w:r w:rsidR="008017E0" w:rsidRPr="00D17599">
        <w:rPr>
          <w:rFonts w:ascii="Times New Roman" w:hAnsi="Times New Roman" w:cs="Times New Roman"/>
          <w:sz w:val="24"/>
          <w:szCs w:val="24"/>
        </w:rPr>
        <w:t>Iepirkumu nodaļas vadītāja vietnieks</w:t>
      </w:r>
      <w:r w:rsidR="008017E0" w:rsidRPr="00D17599">
        <w:rPr>
          <w:rFonts w:ascii="Times New Roman" w:hAnsi="Times New Roman" w:cs="Times New Roman"/>
          <w:iCs/>
          <w:kern w:val="28"/>
          <w:sz w:val="24"/>
          <w:szCs w:val="24"/>
          <w:lang w:eastAsia="en-US"/>
        </w:rPr>
        <w:t xml:space="preserve">, </w:t>
      </w:r>
      <w:r w:rsidR="006D3F60">
        <w:rPr>
          <w:rFonts w:ascii="Times New Roman" w:hAnsi="Times New Roman" w:cs="Times New Roman"/>
          <w:iCs/>
          <w:kern w:val="28"/>
          <w:sz w:val="24"/>
          <w:szCs w:val="24"/>
          <w:lang w:eastAsia="en-US"/>
        </w:rPr>
        <w:t xml:space="preserve">tālruņa Nr. 26293413, </w:t>
      </w:r>
      <w:r w:rsidRPr="00D17599">
        <w:rPr>
          <w:rFonts w:ascii="Times New Roman" w:eastAsia="Times New Roman" w:hAnsi="Times New Roman" w:cs="Times New Roman"/>
          <w:sz w:val="24"/>
          <w:szCs w:val="24"/>
        </w:rPr>
        <w:t xml:space="preserve">e-pasts: </w:t>
      </w:r>
      <w:hyperlink r:id="rId10">
        <w:r w:rsidRPr="00D17599">
          <w:rPr>
            <w:rFonts w:ascii="Times New Roman" w:eastAsia="Times New Roman" w:hAnsi="Times New Roman" w:cs="Times New Roman"/>
            <w:color w:val="0000FF"/>
            <w:sz w:val="24"/>
            <w:szCs w:val="24"/>
            <w:u w:val="single"/>
          </w:rPr>
          <w:t>acap-iepirkumi@</w:t>
        </w:r>
      </w:hyperlink>
      <w:r w:rsidRPr="00D17599">
        <w:rPr>
          <w:rFonts w:ascii="Times New Roman" w:eastAsia="Times New Roman" w:hAnsi="Times New Roman" w:cs="Times New Roman"/>
          <w:color w:val="0000FF"/>
          <w:sz w:val="24"/>
          <w:szCs w:val="24"/>
          <w:u w:val="single"/>
        </w:rPr>
        <w:t>lu.lv</w:t>
      </w:r>
      <w:r w:rsidRPr="00D17599">
        <w:rPr>
          <w:rFonts w:ascii="Times New Roman" w:eastAsia="Times New Roman" w:hAnsi="Times New Roman" w:cs="Times New Roman"/>
          <w:sz w:val="24"/>
          <w:szCs w:val="24"/>
        </w:rPr>
        <w:t>. Kontaktpersona Iepirkuma norises laikā sniedz tikai organizatorisku informāciju.</w:t>
      </w:r>
    </w:p>
    <w:p w:rsidR="00686ED5" w:rsidRPr="00D17599" w:rsidRDefault="008C6F0C">
      <w:pPr>
        <w:widowControl w:val="0"/>
        <w:numPr>
          <w:ilvl w:val="1"/>
          <w:numId w:val="6"/>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Komisija: </w:t>
      </w:r>
      <w:r w:rsidRPr="00D17599">
        <w:rPr>
          <w:rFonts w:ascii="Times New Roman" w:eastAsia="Times New Roman" w:hAnsi="Times New Roman" w:cs="Times New Roman"/>
          <w:sz w:val="24"/>
          <w:szCs w:val="24"/>
        </w:rPr>
        <w:t>Iepirkumu veic ar 2017. gada 30. oktobra LU rektora rīkojumu Nr.1/333 “Par LU Akadēmiskā centra attīstības programmas iepirkumu komisijas sastāvu” izveidota LU Akadēmiskā centra attīstības programmas iepirkumu komisija (turpmāk tekstā – Komisija).</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tabs>
          <w:tab w:val="left" w:pos="-142"/>
        </w:tabs>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II</w:t>
      </w:r>
      <w:r w:rsidR="008017E0"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b/>
          <w:sz w:val="24"/>
          <w:szCs w:val="24"/>
        </w:rPr>
        <w:t>INFORMĀCIJA PAR IEPIRKUMA PRIEKŠMETU</w:t>
      </w:r>
    </w:p>
    <w:p w:rsidR="00686ED5" w:rsidRPr="00D17599" w:rsidRDefault="008C6F0C" w:rsidP="00547B50">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 priekšmets:</w:t>
      </w:r>
      <w:r w:rsidRPr="00D17599">
        <w:rPr>
          <w:rFonts w:ascii="Times New Roman" w:eastAsia="Times New Roman" w:hAnsi="Times New Roman" w:cs="Times New Roman"/>
          <w:sz w:val="24"/>
          <w:szCs w:val="24"/>
        </w:rPr>
        <w:t xml:space="preserve"> </w:t>
      </w:r>
      <w:r w:rsidR="00547B50" w:rsidRPr="00547B50">
        <w:rPr>
          <w:rFonts w:ascii="Times New Roman" w:hAnsi="Times New Roman" w:cs="Times New Roman"/>
          <w:sz w:val="24"/>
          <w:szCs w:val="24"/>
        </w:rPr>
        <w:t>Laboratorijas un biroja iekārtu, mēbeļu, aprīkojuma un dokumentu pārvietošanas pakalpojumi</w:t>
      </w:r>
      <w:r w:rsidR="006F27A1" w:rsidRPr="006F27A1">
        <w:rPr>
          <w:rFonts w:ascii="Times New Roman" w:hAnsi="Times New Roman" w:cs="Times New Roman"/>
          <w:sz w:val="24"/>
          <w:szCs w:val="24"/>
        </w:rPr>
        <w:t xml:space="preserve"> </w:t>
      </w:r>
      <w:r w:rsidR="00FA218F" w:rsidRPr="00D17599">
        <w:rPr>
          <w:rFonts w:ascii="Times New Roman" w:hAnsi="Times New Roman" w:cs="Times New Roman"/>
          <w:spacing w:val="-4"/>
          <w:sz w:val="24"/>
          <w:szCs w:val="24"/>
        </w:rPr>
        <w:t xml:space="preserve">saskaņā ar </w:t>
      </w:r>
      <w:r w:rsidR="00FA218F" w:rsidRPr="00D17599">
        <w:rPr>
          <w:rFonts w:ascii="Times New Roman" w:eastAsia="Times New Roman" w:hAnsi="Times New Roman" w:cs="Times New Roman"/>
          <w:sz w:val="24"/>
          <w:szCs w:val="24"/>
        </w:rPr>
        <w:t>tehnisko specifikāciju.</w:t>
      </w:r>
    </w:p>
    <w:p w:rsidR="00FA218F" w:rsidRPr="00D17599" w:rsidRDefault="008C6F0C" w:rsidP="00BD531A">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6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CPV kods:</w:t>
      </w:r>
      <w:r w:rsidR="00FA218F" w:rsidRPr="00D17599">
        <w:rPr>
          <w:rFonts w:ascii="Times New Roman" w:eastAsia="Times New Roman" w:hAnsi="Times New Roman" w:cs="Times New Roman"/>
          <w:b/>
          <w:sz w:val="24"/>
          <w:szCs w:val="24"/>
        </w:rPr>
        <w:t xml:space="preserve"> </w:t>
      </w:r>
    </w:p>
    <w:p w:rsidR="006F27A1" w:rsidRDefault="00547B50" w:rsidP="006F27A1">
      <w:pPr>
        <w:pBdr>
          <w:top w:val="none" w:sz="0" w:space="0" w:color="000000"/>
          <w:left w:val="none" w:sz="0" w:space="0" w:color="000000"/>
          <w:bottom w:val="none" w:sz="0" w:space="0" w:color="000000"/>
          <w:right w:val="none" w:sz="0" w:space="0" w:color="000000"/>
          <w:between w:val="none" w:sz="0" w:space="0" w:color="000000"/>
        </w:pBdr>
        <w:spacing w:after="0" w:line="240" w:lineRule="auto"/>
        <w:ind w:left="567"/>
        <w:jc w:val="both"/>
        <w:rPr>
          <w:rFonts w:ascii="Times New Roman" w:eastAsia="Times New Roman" w:hAnsi="Times New Roman" w:cs="Times New Roman"/>
          <w:sz w:val="24"/>
          <w:szCs w:val="24"/>
        </w:rPr>
      </w:pPr>
      <w:r w:rsidRPr="00547B50">
        <w:rPr>
          <w:rFonts w:ascii="Times New Roman" w:hAnsi="Times New Roman" w:cs="Times New Roman"/>
          <w:sz w:val="24"/>
          <w:szCs w:val="24"/>
        </w:rPr>
        <w:t>98392000-7 – Pārvietošanas pakalpojumi</w:t>
      </w:r>
      <w:r w:rsidR="00DD772B" w:rsidRPr="00547B50">
        <w:rPr>
          <w:rFonts w:ascii="Times New Roman" w:eastAsia="Times New Roman" w:hAnsi="Times New Roman" w:cs="Times New Roman"/>
          <w:sz w:val="24"/>
          <w:szCs w:val="24"/>
        </w:rPr>
        <w:t>;</w:t>
      </w:r>
    </w:p>
    <w:p w:rsidR="00547B50" w:rsidRPr="00547B50" w:rsidRDefault="00547B50" w:rsidP="006F27A1">
      <w:pPr>
        <w:pBdr>
          <w:top w:val="none" w:sz="0" w:space="0" w:color="000000"/>
          <w:left w:val="none" w:sz="0" w:space="0" w:color="000000"/>
          <w:bottom w:val="none" w:sz="0" w:space="0" w:color="000000"/>
          <w:right w:val="none" w:sz="0" w:space="0" w:color="000000"/>
          <w:between w:val="none" w:sz="0" w:space="0" w:color="000000"/>
        </w:pBdr>
        <w:spacing w:after="0" w:line="240" w:lineRule="auto"/>
        <w:ind w:left="567"/>
        <w:jc w:val="both"/>
        <w:rPr>
          <w:rFonts w:ascii="Times New Roman" w:eastAsia="Times New Roman" w:hAnsi="Times New Roman" w:cs="Times New Roman"/>
          <w:sz w:val="24"/>
          <w:szCs w:val="24"/>
        </w:rPr>
      </w:pPr>
      <w:r w:rsidRPr="00547B50">
        <w:rPr>
          <w:rFonts w:ascii="Times New Roman" w:hAnsi="Times New Roman"/>
          <w:sz w:val="24"/>
          <w:szCs w:val="24"/>
        </w:rPr>
        <w:t>51430000-5 – Laboratoriju i</w:t>
      </w:r>
      <w:r>
        <w:rPr>
          <w:rFonts w:ascii="Times New Roman" w:hAnsi="Times New Roman"/>
          <w:sz w:val="24"/>
          <w:szCs w:val="24"/>
        </w:rPr>
        <w:t>ekārtu uzstādīšanas pakalpojumi.</w:t>
      </w:r>
    </w:p>
    <w:p w:rsidR="00547B50" w:rsidRDefault="00547B50" w:rsidP="00547B50">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60" w:line="240" w:lineRule="auto"/>
        <w:ind w:left="567" w:hanging="567"/>
        <w:jc w:val="both"/>
        <w:rPr>
          <w:rFonts w:ascii="Times New Roman" w:eastAsia="Times New Roman" w:hAnsi="Times New Roman" w:cs="Times New Roman"/>
          <w:sz w:val="24"/>
          <w:szCs w:val="24"/>
        </w:rPr>
      </w:pPr>
      <w:bookmarkStart w:id="0" w:name="_gjdgxs" w:colFirst="0" w:colLast="0"/>
      <w:bookmarkEnd w:id="0"/>
      <w:r w:rsidRPr="00FF1807">
        <w:rPr>
          <w:rFonts w:ascii="Times New Roman" w:eastAsia="Times New Roman" w:hAnsi="Times New Roman" w:cs="Times New Roman"/>
          <w:sz w:val="24"/>
          <w:szCs w:val="24"/>
        </w:rPr>
        <w:t>Iepirkum</w:t>
      </w:r>
      <w:r>
        <w:rPr>
          <w:rFonts w:ascii="Times New Roman" w:eastAsia="Times New Roman" w:hAnsi="Times New Roman" w:cs="Times New Roman"/>
          <w:sz w:val="24"/>
          <w:szCs w:val="24"/>
        </w:rPr>
        <w:t>s</w:t>
      </w:r>
      <w:r w:rsidRPr="00FF1807">
        <w:rPr>
          <w:rFonts w:ascii="Times New Roman" w:eastAsia="Times New Roman" w:hAnsi="Times New Roman" w:cs="Times New Roman"/>
          <w:sz w:val="24"/>
          <w:szCs w:val="24"/>
        </w:rPr>
        <w:t xml:space="preserve"> sadalīts </w:t>
      </w:r>
      <w:r w:rsidR="00233FF6">
        <w:rPr>
          <w:rFonts w:ascii="Times New Roman" w:eastAsia="Times New Roman" w:hAnsi="Times New Roman" w:cs="Times New Roman"/>
          <w:sz w:val="24"/>
          <w:szCs w:val="24"/>
        </w:rPr>
        <w:t>19</w:t>
      </w:r>
      <w:r w:rsidRPr="00FF1807">
        <w:rPr>
          <w:rFonts w:ascii="Times New Roman" w:eastAsia="Times New Roman" w:hAnsi="Times New Roman" w:cs="Times New Roman"/>
          <w:sz w:val="24"/>
          <w:szCs w:val="24"/>
        </w:rPr>
        <w:t xml:space="preserve"> (</w:t>
      </w:r>
      <w:r w:rsidR="00233FF6">
        <w:rPr>
          <w:rFonts w:ascii="Times New Roman" w:eastAsia="Times New Roman" w:hAnsi="Times New Roman" w:cs="Times New Roman"/>
          <w:sz w:val="24"/>
          <w:szCs w:val="24"/>
        </w:rPr>
        <w:t>deviņ</w:t>
      </w:r>
      <w:r w:rsidR="00E55A33">
        <w:rPr>
          <w:rFonts w:ascii="Times New Roman" w:eastAsia="Times New Roman" w:hAnsi="Times New Roman" w:cs="Times New Roman"/>
          <w:sz w:val="24"/>
          <w:szCs w:val="24"/>
        </w:rPr>
        <w:t>padsmit</w:t>
      </w:r>
      <w:r>
        <w:rPr>
          <w:rFonts w:ascii="Times New Roman" w:eastAsia="Times New Roman" w:hAnsi="Times New Roman" w:cs="Times New Roman"/>
          <w:sz w:val="24"/>
          <w:szCs w:val="24"/>
        </w:rPr>
        <w:t>)</w:t>
      </w:r>
      <w:r w:rsidRPr="00FF1807">
        <w:rPr>
          <w:rFonts w:ascii="Times New Roman" w:eastAsia="Times New Roman" w:hAnsi="Times New Roman" w:cs="Times New Roman"/>
          <w:sz w:val="24"/>
          <w:szCs w:val="24"/>
        </w:rPr>
        <w:t xml:space="preserve"> daļās:</w:t>
      </w:r>
    </w:p>
    <w:p w:rsidR="00547B50" w:rsidRPr="001E16D3" w:rsidRDefault="00547B50" w:rsidP="00547B50">
      <w:pPr>
        <w:pStyle w:val="h3body1"/>
        <w:ind w:hanging="709"/>
      </w:pPr>
      <w:r>
        <w:t xml:space="preserve">Iepirkuma 1. daļa – </w:t>
      </w:r>
      <w:r w:rsidR="00522763" w:rsidRPr="00547B50">
        <w:t>Laboratorijas un biroja iekārtu, mēbeļu, aprīkojuma un dokumentu pārvietošana</w:t>
      </w:r>
      <w:r w:rsidRPr="001E16D3">
        <w:t>;</w:t>
      </w:r>
    </w:p>
    <w:p w:rsidR="00EF767C" w:rsidRDefault="00547B50" w:rsidP="00EF767C">
      <w:pPr>
        <w:pStyle w:val="h3body1"/>
        <w:ind w:hanging="709"/>
      </w:pPr>
      <w:r>
        <w:t>Iepirkuma 2. daļa –</w:t>
      </w:r>
      <w:r w:rsidR="00E55A33">
        <w:t xml:space="preserve"> </w:t>
      </w:r>
      <w:r w:rsidR="00EF767C" w:rsidRPr="00E55A33">
        <w:rPr>
          <w:i/>
        </w:rPr>
        <w:t>Furjē Spektrometra I, II un III</w:t>
      </w:r>
      <w:r w:rsidR="00EF767C">
        <w:t xml:space="preserve"> demontāža, pārvietošana, montāža un testēšana;</w:t>
      </w:r>
    </w:p>
    <w:p w:rsidR="00EF767C" w:rsidRDefault="00EF767C" w:rsidP="00EF767C">
      <w:pPr>
        <w:pStyle w:val="h3body1"/>
      </w:pPr>
      <w:r>
        <w:t xml:space="preserve">Iepirkuma </w:t>
      </w:r>
      <w:r w:rsidR="00E55A33">
        <w:t>3</w:t>
      </w:r>
      <w:r>
        <w:t>. daļa –</w:t>
      </w:r>
      <w:r w:rsidR="00EA433B">
        <w:t xml:space="preserve"> </w:t>
      </w:r>
      <w:r w:rsidRPr="00EA433B">
        <w:rPr>
          <w:i/>
        </w:rPr>
        <w:t>Termiskās Kameras</w:t>
      </w:r>
      <w:r>
        <w:t xml:space="preserve"> demontāža, pārvietošana, montāža un testēšana;</w:t>
      </w:r>
    </w:p>
    <w:p w:rsidR="00EF767C" w:rsidRDefault="00EF767C" w:rsidP="00EF767C">
      <w:pPr>
        <w:pStyle w:val="h3body1"/>
      </w:pPr>
      <w:r>
        <w:t xml:space="preserve">Iepirkuma </w:t>
      </w:r>
      <w:r w:rsidR="00E55A33">
        <w:t>4</w:t>
      </w:r>
      <w:r>
        <w:t>. daļa –</w:t>
      </w:r>
      <w:r w:rsidR="00EA433B">
        <w:t xml:space="preserve"> </w:t>
      </w:r>
      <w:r w:rsidRPr="00EA433B">
        <w:rPr>
          <w:i/>
        </w:rPr>
        <w:t>Solārās Iekārtas</w:t>
      </w:r>
      <w:r>
        <w:t xml:space="preserve"> demontāža, pārvietošana, montāža un testēšana;</w:t>
      </w:r>
    </w:p>
    <w:p w:rsidR="00EF767C" w:rsidRDefault="00E55A33" w:rsidP="00E55A33">
      <w:pPr>
        <w:pStyle w:val="h3body1"/>
      </w:pPr>
      <w:r>
        <w:t>Iepirkuma 5</w:t>
      </w:r>
      <w:r w:rsidR="00EF767C">
        <w:t>. daļa –</w:t>
      </w:r>
      <w:r w:rsidR="00EA433B">
        <w:t xml:space="preserve"> </w:t>
      </w:r>
      <w:r w:rsidR="00EF767C" w:rsidRPr="00EA433B">
        <w:rPr>
          <w:i/>
        </w:rPr>
        <w:t>Masas Spektrometra Agilent</w:t>
      </w:r>
      <w:r w:rsidR="00EF767C">
        <w:t xml:space="preserve"> </w:t>
      </w:r>
      <w:r>
        <w:t xml:space="preserve">un </w:t>
      </w:r>
      <w:r w:rsidR="00EA433B" w:rsidRPr="00E55A33">
        <w:rPr>
          <w:i/>
        </w:rPr>
        <w:t>Hplc Hromatogrāfa a</w:t>
      </w:r>
      <w:r w:rsidR="00EF767C" w:rsidRPr="00E55A33">
        <w:rPr>
          <w:i/>
        </w:rPr>
        <w:t>r Pc</w:t>
      </w:r>
      <w:r w:rsidR="00EF767C" w:rsidRPr="00E55A33">
        <w:rPr>
          <w:b/>
        </w:rPr>
        <w:t xml:space="preserve"> </w:t>
      </w:r>
      <w:r w:rsidR="00EF767C">
        <w:t>demontāža, pārvietošana, montāža un testēšana;</w:t>
      </w:r>
    </w:p>
    <w:p w:rsidR="00EF767C" w:rsidRDefault="00EF767C" w:rsidP="00EF767C">
      <w:pPr>
        <w:pStyle w:val="h3body1"/>
      </w:pPr>
      <w:r>
        <w:lastRenderedPageBreak/>
        <w:t xml:space="preserve">Iepirkuma </w:t>
      </w:r>
      <w:r w:rsidR="00E55A33">
        <w:t>6</w:t>
      </w:r>
      <w:r>
        <w:t xml:space="preserve">. daļa – </w:t>
      </w:r>
      <w:r w:rsidRPr="00EA433B">
        <w:rPr>
          <w:i/>
        </w:rPr>
        <w:t>Plūsmas Citometra Guava</w:t>
      </w:r>
      <w:r>
        <w:t xml:space="preserve"> demontāža, pārvietošana, montāža un testēšana;</w:t>
      </w:r>
    </w:p>
    <w:p w:rsidR="00EF767C" w:rsidRDefault="00EF767C" w:rsidP="00EF767C">
      <w:pPr>
        <w:pStyle w:val="h3body1"/>
      </w:pPr>
      <w:r>
        <w:t xml:space="preserve">Iepirkuma </w:t>
      </w:r>
      <w:r w:rsidR="00E55A33">
        <w:t>7</w:t>
      </w:r>
      <w:r>
        <w:t xml:space="preserve">. daļa – </w:t>
      </w:r>
      <w:r w:rsidRPr="00EA433B">
        <w:rPr>
          <w:i/>
        </w:rPr>
        <w:t>Amnis Imagestreame X Mkii</w:t>
      </w:r>
      <w:r>
        <w:t xml:space="preserve"> demontāža, pārvietošana, montāža un testēšana;</w:t>
      </w:r>
    </w:p>
    <w:p w:rsidR="00EF767C" w:rsidRDefault="00E55A33" w:rsidP="00EF767C">
      <w:pPr>
        <w:pStyle w:val="h3body1"/>
      </w:pPr>
      <w:r>
        <w:t>Iepirkuma 8</w:t>
      </w:r>
      <w:r w:rsidR="00EF767C">
        <w:t xml:space="preserve">. daļa – </w:t>
      </w:r>
      <w:r w:rsidR="00EF767C" w:rsidRPr="00EA433B">
        <w:rPr>
          <w:i/>
        </w:rPr>
        <w:t>Qiagen Kapilārās Elektroforēzes</w:t>
      </w:r>
      <w:r w:rsidR="00EF767C">
        <w:t xml:space="preserve"> demontāža, pārvietošana, montāža un testēšana;</w:t>
      </w:r>
    </w:p>
    <w:p w:rsidR="00EF767C" w:rsidRDefault="00EF767C" w:rsidP="00EF767C">
      <w:pPr>
        <w:pStyle w:val="h3body1"/>
      </w:pPr>
      <w:r>
        <w:t xml:space="preserve">Iepirkuma </w:t>
      </w:r>
      <w:r w:rsidR="00E55A33">
        <w:t>9</w:t>
      </w:r>
      <w:r>
        <w:t xml:space="preserve">. daļa – </w:t>
      </w:r>
      <w:r w:rsidRPr="00EA433B">
        <w:rPr>
          <w:i/>
        </w:rPr>
        <w:t>Mitohondriju Bojājumu Detekcijas Iekārtas</w:t>
      </w:r>
      <w:r>
        <w:t xml:space="preserve"> demontāža, pārvietošana, montāža un testēšana;</w:t>
      </w:r>
    </w:p>
    <w:p w:rsidR="00EF767C" w:rsidRDefault="00EF767C" w:rsidP="00EF767C">
      <w:pPr>
        <w:pStyle w:val="h3body1"/>
      </w:pPr>
      <w:r>
        <w:t>Iepirkuma 1</w:t>
      </w:r>
      <w:r w:rsidR="00E55A33">
        <w:t>0</w:t>
      </w:r>
      <w:r>
        <w:t xml:space="preserve">. daļa – </w:t>
      </w:r>
      <w:r w:rsidRPr="00EA433B">
        <w:rPr>
          <w:i/>
        </w:rPr>
        <w:t>Multifunkcionāla Mikroplašu Lasītāja / Spektrofotometra Tecan M200 Pro</w:t>
      </w:r>
      <w:r>
        <w:t xml:space="preserve"> demontāža, pārvietošana, montāža un testēšana;</w:t>
      </w:r>
    </w:p>
    <w:p w:rsidR="00EF767C" w:rsidRDefault="00EF767C" w:rsidP="00EF767C">
      <w:pPr>
        <w:pStyle w:val="h3body1"/>
      </w:pPr>
      <w:r>
        <w:t>Iepirkuma 1</w:t>
      </w:r>
      <w:r w:rsidR="00E55A33">
        <w:t>1</w:t>
      </w:r>
      <w:r>
        <w:t>. daļa –</w:t>
      </w:r>
      <w:r w:rsidR="00EF3FCC">
        <w:t xml:space="preserve"> </w:t>
      </w:r>
      <w:r w:rsidRPr="00EA433B">
        <w:rPr>
          <w:i/>
        </w:rPr>
        <w:t>Vizualizācijas Iekārtas Uvp</w:t>
      </w:r>
      <w:r>
        <w:t xml:space="preserve"> demontāža, pārvietošana, montāža un testēšana;</w:t>
      </w:r>
    </w:p>
    <w:p w:rsidR="00EF767C" w:rsidRDefault="00EF767C" w:rsidP="00EF767C">
      <w:pPr>
        <w:pStyle w:val="h3body1"/>
      </w:pPr>
      <w:r>
        <w:t>Iepirkuma 1</w:t>
      </w:r>
      <w:r w:rsidR="00E55A33">
        <w:t>2</w:t>
      </w:r>
      <w:r>
        <w:t xml:space="preserve">. daļa – </w:t>
      </w:r>
      <w:r w:rsidRPr="00EA433B">
        <w:rPr>
          <w:i/>
        </w:rPr>
        <w:t>Till Photonics Digitālā Fluorescences Invertmikroskopa Imic ar piederumiem</w:t>
      </w:r>
      <w:r>
        <w:t xml:space="preserve"> demontāža, pārvietošana, montāža un testēšana;</w:t>
      </w:r>
    </w:p>
    <w:p w:rsidR="00EF767C" w:rsidRDefault="00EF767C" w:rsidP="00EF767C">
      <w:pPr>
        <w:pStyle w:val="h3body1"/>
      </w:pPr>
      <w:r>
        <w:t>Iepirkuma 1</w:t>
      </w:r>
      <w:r w:rsidR="00E55A33">
        <w:t>3</w:t>
      </w:r>
      <w:r>
        <w:t xml:space="preserve">. daļa – </w:t>
      </w:r>
      <w:r w:rsidRPr="00EA433B">
        <w:rPr>
          <w:i/>
        </w:rPr>
        <w:t>Nikon Konfokālā Mikroskopa</w:t>
      </w:r>
      <w:r>
        <w:t xml:space="preserve"> demontāža, pārvietošana, montāža un testēšana;</w:t>
      </w:r>
    </w:p>
    <w:p w:rsidR="00EF767C" w:rsidRDefault="00EF767C" w:rsidP="00EF767C">
      <w:pPr>
        <w:pStyle w:val="h3body1"/>
      </w:pPr>
      <w:r>
        <w:t>Iepirkuma 1</w:t>
      </w:r>
      <w:r w:rsidR="00E55A33">
        <w:t>4</w:t>
      </w:r>
      <w:r>
        <w:t xml:space="preserve">. daļa – </w:t>
      </w:r>
      <w:r w:rsidRPr="00EA433B">
        <w:rPr>
          <w:i/>
        </w:rPr>
        <w:t>Pulsējoša Lauka Elektroforēzes Sistēmas</w:t>
      </w:r>
      <w:r>
        <w:t xml:space="preserve"> demontāža, pārvietošana, montāža un testēšana;</w:t>
      </w:r>
    </w:p>
    <w:p w:rsidR="00EF767C" w:rsidRDefault="00EF767C" w:rsidP="00EF767C">
      <w:pPr>
        <w:pStyle w:val="h3body1"/>
      </w:pPr>
      <w:r>
        <w:t>Iepirkuma 1</w:t>
      </w:r>
      <w:r w:rsidR="00E55A33">
        <w:t>5</w:t>
      </w:r>
      <w:r>
        <w:t xml:space="preserve">. daļa – </w:t>
      </w:r>
      <w:r w:rsidRPr="00EA433B">
        <w:rPr>
          <w:i/>
        </w:rPr>
        <w:t>Cirkulējošā Dihroisma Sistēmas Chirascan Cs/3D</w:t>
      </w:r>
      <w:r>
        <w:t xml:space="preserve"> demontāža, pārvietošana, montāža un testēšana;</w:t>
      </w:r>
    </w:p>
    <w:p w:rsidR="00EF767C" w:rsidRDefault="00EF767C" w:rsidP="00EF767C">
      <w:pPr>
        <w:pStyle w:val="h3body1"/>
      </w:pPr>
      <w:r>
        <w:t>Iepirkuma 1</w:t>
      </w:r>
      <w:r w:rsidR="00E55A33">
        <w:t>6</w:t>
      </w:r>
      <w:r>
        <w:t xml:space="preserve">. daļa – </w:t>
      </w:r>
      <w:r w:rsidRPr="00EA433B">
        <w:rPr>
          <w:i/>
        </w:rPr>
        <w:t>Potenciostata Pgstat302N</w:t>
      </w:r>
      <w:r>
        <w:t xml:space="preserve"> demontāža, pārvietošana, montāža un testēšana;</w:t>
      </w:r>
    </w:p>
    <w:p w:rsidR="00EF767C" w:rsidRDefault="00EF767C" w:rsidP="00EF767C">
      <w:pPr>
        <w:pStyle w:val="h3body1"/>
      </w:pPr>
      <w:r>
        <w:t>Iepirkuma 1</w:t>
      </w:r>
      <w:r w:rsidR="00E55A33">
        <w:t>7</w:t>
      </w:r>
      <w:r>
        <w:t xml:space="preserve">. daļa – </w:t>
      </w:r>
      <w:r w:rsidRPr="00EA433B">
        <w:rPr>
          <w:i/>
        </w:rPr>
        <w:t>Slāpekļa Monooksīda Analizatora Noa-280-I</w:t>
      </w:r>
      <w:r>
        <w:t xml:space="preserve"> demontāža, pārvietošana, montāža un testēšana;</w:t>
      </w:r>
    </w:p>
    <w:p w:rsidR="00233FF6" w:rsidRDefault="00233FF6" w:rsidP="00233FF6">
      <w:pPr>
        <w:pStyle w:val="h3body1"/>
      </w:pPr>
      <w:r>
        <w:t xml:space="preserve">Iepirkuma 18. daļa – </w:t>
      </w:r>
      <w:r w:rsidRPr="00233FF6">
        <w:rPr>
          <w:i/>
        </w:rPr>
        <w:t>Autosampler</w:t>
      </w:r>
      <w:r>
        <w:rPr>
          <w:i/>
        </w:rPr>
        <w:t>a</w:t>
      </w:r>
      <w:r w:rsidRPr="00233FF6">
        <w:rPr>
          <w:i/>
        </w:rPr>
        <w:t xml:space="preserve"> Turbomatrix 350</w:t>
      </w:r>
      <w:r>
        <w:t xml:space="preserve"> demontāža, pārvietošana, montāža un testēšana</w:t>
      </w:r>
      <w:r w:rsidR="00E62A94">
        <w:t>;</w:t>
      </w:r>
    </w:p>
    <w:p w:rsidR="00EF767C" w:rsidRDefault="00EF767C" w:rsidP="00EF767C">
      <w:pPr>
        <w:pStyle w:val="h3body1"/>
      </w:pPr>
      <w:r>
        <w:t xml:space="preserve">Iepirkuma </w:t>
      </w:r>
      <w:r w:rsidR="00E55A33">
        <w:t>1</w:t>
      </w:r>
      <w:r w:rsidR="00233FF6">
        <w:t>9</w:t>
      </w:r>
      <w:r>
        <w:t xml:space="preserve">. daļa – </w:t>
      </w:r>
      <w:r w:rsidR="00E55A33" w:rsidRPr="00233FF6">
        <w:rPr>
          <w:i/>
        </w:rPr>
        <w:t>Ultra Tīra Gaisa Ģeneratora Schmidlin</w:t>
      </w:r>
      <w:r w:rsidR="00E55A33">
        <w:t xml:space="preserve">, </w:t>
      </w:r>
      <w:r w:rsidR="00E55A33" w:rsidRPr="00233FF6">
        <w:rPr>
          <w:i/>
        </w:rPr>
        <w:t>Gāzu Hromatogrāfa Clarus 600</w:t>
      </w:r>
      <w:r w:rsidR="00E55A33">
        <w:t xml:space="preserve">, </w:t>
      </w:r>
      <w:r w:rsidR="00E55A33" w:rsidRPr="00233FF6">
        <w:rPr>
          <w:i/>
        </w:rPr>
        <w:t>Masas Spektrometra Clarus 600</w:t>
      </w:r>
      <w:r w:rsidR="00E55A33">
        <w:t xml:space="preserve">, </w:t>
      </w:r>
      <w:r w:rsidR="00E55A33" w:rsidRPr="00233FF6">
        <w:rPr>
          <w:i/>
        </w:rPr>
        <w:t>Vakuumsūkņa Masas Spektrometram Clarus 600</w:t>
      </w:r>
      <w:r w:rsidR="00E55A33">
        <w:t xml:space="preserve"> un </w:t>
      </w:r>
      <w:r w:rsidR="00E55A33" w:rsidRPr="00233FF6">
        <w:rPr>
          <w:i/>
        </w:rPr>
        <w:t>Gāzu Filtru, Rezervuāru, Mērītāju</w:t>
      </w:r>
      <w:r w:rsidR="00E55A33">
        <w:t xml:space="preserve"> </w:t>
      </w:r>
      <w:r w:rsidR="00E55A33" w:rsidRPr="00066894">
        <w:t>demontāža, pārvietošana, montāža un testēšana</w:t>
      </w:r>
      <w:r>
        <w:t>;</w:t>
      </w:r>
    </w:p>
    <w:p w:rsidR="00547B50" w:rsidRPr="00D17599" w:rsidRDefault="00547B50" w:rsidP="00547B50">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Pretendents piedāvājumu </w:t>
      </w:r>
      <w:r w:rsidR="00E55A33">
        <w:rPr>
          <w:rFonts w:ascii="Times New Roman" w:eastAsia="Times New Roman" w:hAnsi="Times New Roman" w:cs="Times New Roman"/>
          <w:sz w:val="24"/>
          <w:szCs w:val="24"/>
        </w:rPr>
        <w:t xml:space="preserve">ir tiesīgs </w:t>
      </w:r>
      <w:r>
        <w:rPr>
          <w:rFonts w:ascii="Times New Roman" w:eastAsia="Times New Roman" w:hAnsi="Times New Roman" w:cs="Times New Roman"/>
          <w:sz w:val="24"/>
          <w:szCs w:val="24"/>
        </w:rPr>
        <w:t>iesnie</w:t>
      </w:r>
      <w:r w:rsidR="00E55A33">
        <w:rPr>
          <w:rFonts w:ascii="Times New Roman" w:eastAsia="Times New Roman" w:hAnsi="Times New Roman" w:cs="Times New Roman"/>
          <w:sz w:val="24"/>
          <w:szCs w:val="24"/>
        </w:rPr>
        <w:t>gt</w:t>
      </w:r>
      <w:r w:rsidRPr="00D17599">
        <w:rPr>
          <w:rFonts w:ascii="Times New Roman" w:eastAsia="Times New Roman" w:hAnsi="Times New Roman" w:cs="Times New Roman"/>
          <w:sz w:val="24"/>
          <w:szCs w:val="24"/>
        </w:rPr>
        <w:t xml:space="preserve"> par </w:t>
      </w:r>
      <w:r>
        <w:rPr>
          <w:rFonts w:ascii="Times New Roman" w:eastAsia="Times New Roman" w:hAnsi="Times New Roman" w:cs="Times New Roman"/>
          <w:sz w:val="24"/>
          <w:szCs w:val="24"/>
        </w:rPr>
        <w:t xml:space="preserve">vienu vai </w:t>
      </w:r>
      <w:r w:rsidR="00522763">
        <w:rPr>
          <w:rFonts w:ascii="Times New Roman" w:eastAsia="Times New Roman" w:hAnsi="Times New Roman" w:cs="Times New Roman"/>
          <w:sz w:val="24"/>
          <w:szCs w:val="24"/>
        </w:rPr>
        <w:t xml:space="preserve">vairākām </w:t>
      </w:r>
      <w:r w:rsidRPr="00D17599">
        <w:rPr>
          <w:rFonts w:ascii="Times New Roman" w:eastAsia="Times New Roman" w:hAnsi="Times New Roman" w:cs="Times New Roman"/>
          <w:sz w:val="24"/>
          <w:szCs w:val="24"/>
        </w:rPr>
        <w:t xml:space="preserve">iepirkuma priekšmeta </w:t>
      </w:r>
      <w:r>
        <w:rPr>
          <w:rFonts w:ascii="Times New Roman" w:eastAsia="Times New Roman" w:hAnsi="Times New Roman" w:cs="Times New Roman"/>
          <w:sz w:val="24"/>
          <w:szCs w:val="24"/>
        </w:rPr>
        <w:t>daļām</w:t>
      </w:r>
      <w:r w:rsidRPr="00D17599">
        <w:rPr>
          <w:rFonts w:ascii="Times New Roman" w:eastAsia="Times New Roman" w:hAnsi="Times New Roman" w:cs="Times New Roman"/>
          <w:sz w:val="24"/>
          <w:szCs w:val="24"/>
        </w:rPr>
        <w:t>. Pretendents nedrīkst iesniegt piedāvājuma variantus. Pretendentu piedāvājumi, kuri būs nepilnīgi vai kuros būs iesniegti piedāvājuma varianti, tiks noraidīti.</w:t>
      </w:r>
    </w:p>
    <w:p w:rsidR="00686ED5" w:rsidRPr="00D17599" w:rsidRDefault="00BD531A">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Finansējuma avots:</w:t>
      </w:r>
      <w:r w:rsidRPr="00D17599">
        <w:rPr>
          <w:rFonts w:ascii="Times New Roman" w:eastAsia="Times New Roman" w:hAnsi="Times New Roman" w:cs="Times New Roman"/>
          <w:sz w:val="24"/>
          <w:szCs w:val="24"/>
        </w:rPr>
        <w:t xml:space="preserve"> </w:t>
      </w:r>
      <w:r w:rsidR="002C5812" w:rsidRPr="00D17599">
        <w:rPr>
          <w:rFonts w:ascii="Times New Roman" w:eastAsia="Times New Roman" w:hAnsi="Times New Roman" w:cs="Times New Roman"/>
          <w:sz w:val="24"/>
          <w:szCs w:val="24"/>
        </w:rPr>
        <w:t>I</w:t>
      </w:r>
      <w:r w:rsidR="008C6F0C" w:rsidRPr="00D17599">
        <w:rPr>
          <w:rFonts w:ascii="Times New Roman" w:eastAsia="Times New Roman" w:hAnsi="Times New Roman" w:cs="Times New Roman"/>
          <w:sz w:val="24"/>
          <w:szCs w:val="24"/>
        </w:rPr>
        <w:t>epirkums tiek finansēts</w:t>
      </w:r>
      <w:r w:rsidR="008C6F0C"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sz w:val="24"/>
          <w:szCs w:val="24"/>
        </w:rPr>
        <w:t xml:space="preserve">no </w:t>
      </w:r>
      <w:r w:rsidR="009515EB" w:rsidRPr="00D17599">
        <w:rPr>
          <w:rFonts w:ascii="Times New Roman" w:eastAsia="Times New Roman" w:hAnsi="Times New Roman" w:cs="Times New Roman"/>
          <w:sz w:val="24"/>
          <w:szCs w:val="24"/>
        </w:rPr>
        <w:t xml:space="preserve">Eiropas Reģionālās attīstības fonda </w:t>
      </w:r>
      <w:r w:rsidR="008C6F0C" w:rsidRPr="00D17599">
        <w:rPr>
          <w:rFonts w:ascii="Times New Roman" w:eastAsia="Times New Roman" w:hAnsi="Times New Roman" w:cs="Times New Roman"/>
          <w:sz w:val="24"/>
          <w:szCs w:val="24"/>
        </w:rPr>
        <w:t xml:space="preserve">projekta </w:t>
      </w:r>
      <w:r w:rsidR="00B92697" w:rsidRPr="00D17599">
        <w:rPr>
          <w:rFonts w:ascii="Times New Roman" w:eastAsia="Times New Roman" w:hAnsi="Times New Roman" w:cs="Times New Roman"/>
          <w:sz w:val="24"/>
          <w:szCs w:val="24"/>
        </w:rPr>
        <w:t>Nr.1.1.1.4/17/I/015 “</w:t>
      </w:r>
      <w:r w:rsidR="008C6F0C" w:rsidRPr="00D17599">
        <w:rPr>
          <w:rFonts w:ascii="Times New Roman" w:eastAsia="Times New Roman" w:hAnsi="Times New Roman" w:cs="Times New Roman"/>
          <w:sz w:val="24"/>
          <w:szCs w:val="24"/>
        </w:rPr>
        <w:t>Latvijas Universitātes pētniecības infrastruktūras modernizācija un resursu koncentrācija viedās specializācijas jomās</w:t>
      </w:r>
      <w:r w:rsidR="00B92697" w:rsidRPr="00D17599">
        <w:rPr>
          <w:rFonts w:ascii="Times New Roman" w:eastAsia="Times New Roman" w:hAnsi="Times New Roman" w:cs="Times New Roman"/>
          <w:sz w:val="24"/>
          <w:szCs w:val="24"/>
        </w:rPr>
        <w:t>”, projekta Nr.8.1.1.0/17/I/010 “</w:t>
      </w:r>
      <w:r w:rsidR="008C6F0C" w:rsidRPr="00D17599">
        <w:rPr>
          <w:rFonts w:ascii="Times New Roman" w:eastAsia="Times New Roman" w:hAnsi="Times New Roman" w:cs="Times New Roman"/>
          <w:sz w:val="24"/>
          <w:szCs w:val="24"/>
        </w:rPr>
        <w:t>Latvijas Universitātes STEM studiju virzienu infrastruktūras modernizācija un resursu koncentrācija</w:t>
      </w:r>
      <w:r w:rsidR="00B92697" w:rsidRPr="00D17599">
        <w:rPr>
          <w:rFonts w:ascii="Times New Roman" w:eastAsia="Times New Roman" w:hAnsi="Times New Roman" w:cs="Times New Roman"/>
          <w:sz w:val="24"/>
          <w:szCs w:val="24"/>
        </w:rPr>
        <w:t>”</w:t>
      </w:r>
      <w:r w:rsidR="008C6F0C" w:rsidRPr="00D17599">
        <w:rPr>
          <w:rFonts w:ascii="Times New Roman" w:eastAsia="Times New Roman" w:hAnsi="Times New Roman" w:cs="Times New Roman"/>
          <w:sz w:val="24"/>
          <w:szCs w:val="24"/>
        </w:rPr>
        <w:t xml:space="preserve"> </w:t>
      </w:r>
      <w:r w:rsidR="00B92697" w:rsidRPr="00D17599">
        <w:rPr>
          <w:rFonts w:ascii="Times New Roman" w:eastAsia="Times New Roman" w:hAnsi="Times New Roman" w:cs="Times New Roman"/>
          <w:sz w:val="24"/>
          <w:szCs w:val="24"/>
        </w:rPr>
        <w:t>un</w:t>
      </w:r>
      <w:r w:rsidR="00D33D81">
        <w:rPr>
          <w:rFonts w:ascii="Times New Roman" w:eastAsia="Times New Roman" w:hAnsi="Times New Roman" w:cs="Times New Roman"/>
          <w:sz w:val="24"/>
          <w:szCs w:val="24"/>
        </w:rPr>
        <w:t xml:space="preserve">, nepieciešamības gadījumā, </w:t>
      </w:r>
      <w:r w:rsidR="00B3121A">
        <w:rPr>
          <w:rFonts w:ascii="Times New Roman" w:eastAsia="Times New Roman" w:hAnsi="Times New Roman" w:cs="Times New Roman"/>
          <w:sz w:val="24"/>
          <w:szCs w:val="24"/>
        </w:rPr>
        <w:t xml:space="preserve">no </w:t>
      </w:r>
      <w:r w:rsidR="00B92697" w:rsidRPr="00D17599">
        <w:rPr>
          <w:rFonts w:ascii="Times New Roman" w:eastAsia="Times New Roman" w:hAnsi="Times New Roman" w:cs="Times New Roman"/>
          <w:sz w:val="24"/>
          <w:szCs w:val="24"/>
        </w:rPr>
        <w:t xml:space="preserve">Pasūtītāja budžeta </w:t>
      </w:r>
      <w:r w:rsidR="008C6F0C" w:rsidRPr="00D17599">
        <w:rPr>
          <w:rFonts w:ascii="Times New Roman" w:eastAsia="Times New Roman" w:hAnsi="Times New Roman" w:cs="Times New Roman"/>
          <w:sz w:val="24"/>
          <w:szCs w:val="24"/>
        </w:rPr>
        <w:t>līdzekļiem.</w:t>
      </w:r>
    </w:p>
    <w:p w:rsidR="00686ED5" w:rsidRPr="00D17599" w:rsidRDefault="008C6F0C">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w:t>
      </w:r>
      <w:r w:rsidR="006E742E" w:rsidRPr="00D17599">
        <w:rPr>
          <w:rFonts w:ascii="Times New Roman" w:eastAsia="Times New Roman" w:hAnsi="Times New Roman" w:cs="Times New Roman"/>
          <w:b/>
          <w:sz w:val="24"/>
          <w:szCs w:val="24"/>
        </w:rPr>
        <w:t xml:space="preserve"> līguma izpilde</w:t>
      </w:r>
      <w:r w:rsidR="00B92697" w:rsidRPr="00D17599">
        <w:rPr>
          <w:rFonts w:ascii="Times New Roman" w:eastAsia="Times New Roman" w:hAnsi="Times New Roman" w:cs="Times New Roman"/>
          <w:b/>
          <w:sz w:val="24"/>
          <w:szCs w:val="24"/>
        </w:rPr>
        <w:t>s</w:t>
      </w:r>
      <w:r w:rsidR="006E742E" w:rsidRPr="00D17599">
        <w:rPr>
          <w:rFonts w:ascii="Times New Roman" w:eastAsia="Times New Roman" w:hAnsi="Times New Roman" w:cs="Times New Roman"/>
          <w:b/>
          <w:sz w:val="24"/>
          <w:szCs w:val="24"/>
        </w:rPr>
        <w:t xml:space="preserve"> vieta</w:t>
      </w:r>
      <w:r w:rsidR="00B92697" w:rsidRPr="00D17599">
        <w:rPr>
          <w:rFonts w:ascii="Times New Roman" w:eastAsia="Times New Roman" w:hAnsi="Times New Roman" w:cs="Times New Roman"/>
          <w:b/>
          <w:sz w:val="24"/>
          <w:szCs w:val="24"/>
        </w:rPr>
        <w:t>, termiņš un apjoms</w:t>
      </w:r>
    </w:p>
    <w:p w:rsidR="00686ED5" w:rsidRPr="00D17599" w:rsidRDefault="00547B50" w:rsidP="008B6CC0">
      <w:pPr>
        <w:widowControl w:val="0"/>
        <w:numPr>
          <w:ilvl w:val="2"/>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127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Pakalpojumu izpildes </w:t>
      </w:r>
      <w:r w:rsidR="008C6F0C" w:rsidRPr="00D17599">
        <w:rPr>
          <w:rFonts w:ascii="Times New Roman" w:eastAsia="Times New Roman" w:hAnsi="Times New Roman" w:cs="Times New Roman"/>
          <w:sz w:val="24"/>
          <w:szCs w:val="24"/>
        </w:rPr>
        <w:t xml:space="preserve">vieta: </w:t>
      </w:r>
      <w:r w:rsidR="00436E3D" w:rsidRPr="00D17599">
        <w:rPr>
          <w:rFonts w:ascii="Times New Roman" w:eastAsia="Times New Roman" w:hAnsi="Times New Roman" w:cs="Times New Roman"/>
          <w:sz w:val="24"/>
          <w:szCs w:val="24"/>
        </w:rPr>
        <w:t xml:space="preserve">jaunbūvējamā LU Akadēmiskā centra Zinātņu māja, </w:t>
      </w:r>
      <w:r w:rsidR="00FA218F" w:rsidRPr="00D17599">
        <w:rPr>
          <w:rFonts w:ascii="Times New Roman" w:eastAsia="Times New Roman" w:hAnsi="Times New Roman" w:cs="Times New Roman"/>
          <w:sz w:val="24"/>
          <w:szCs w:val="24"/>
        </w:rPr>
        <w:t>Jelgavas iela 1, Rīga.</w:t>
      </w:r>
      <w:r w:rsidR="008C6F0C" w:rsidRPr="00D17599">
        <w:rPr>
          <w:rFonts w:ascii="Times New Roman" w:eastAsia="Times New Roman" w:hAnsi="Times New Roman" w:cs="Times New Roman"/>
          <w:sz w:val="24"/>
          <w:szCs w:val="24"/>
        </w:rPr>
        <w:t xml:space="preserve"> </w:t>
      </w:r>
    </w:p>
    <w:p w:rsidR="00686ED5" w:rsidRPr="006B5D7A" w:rsidRDefault="008B6CC0" w:rsidP="006B5D7A">
      <w:pPr>
        <w:widowControl w:val="0"/>
        <w:numPr>
          <w:ilvl w:val="2"/>
          <w:numId w:val="7"/>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lastRenderedPageBreak/>
        <w:t>P</w:t>
      </w:r>
      <w:r w:rsidR="00547B50">
        <w:rPr>
          <w:rFonts w:ascii="Times New Roman" w:eastAsia="Times New Roman" w:hAnsi="Times New Roman" w:cs="Times New Roman"/>
          <w:sz w:val="24"/>
          <w:szCs w:val="24"/>
        </w:rPr>
        <w:t xml:space="preserve">akalpojumu izpildes </w:t>
      </w:r>
      <w:r w:rsidR="008C6F0C" w:rsidRPr="00D17599">
        <w:rPr>
          <w:rFonts w:ascii="Times New Roman" w:eastAsia="Times New Roman" w:hAnsi="Times New Roman" w:cs="Times New Roman"/>
          <w:sz w:val="24"/>
          <w:szCs w:val="24"/>
        </w:rPr>
        <w:t xml:space="preserve">termiņš: </w:t>
      </w:r>
      <w:r w:rsidR="006B5D7A">
        <w:rPr>
          <w:rFonts w:ascii="Times New Roman" w:eastAsia="Times New Roman" w:hAnsi="Times New Roman" w:cs="Times New Roman"/>
          <w:sz w:val="24"/>
          <w:szCs w:val="24"/>
        </w:rPr>
        <w:t xml:space="preserve">Iepirkuma 1. daļā – </w:t>
      </w:r>
      <w:r w:rsidR="006B5D7A" w:rsidRPr="00730DC9">
        <w:rPr>
          <w:rFonts w:ascii="Times New Roman" w:eastAsia="Times New Roman" w:hAnsi="Times New Roman" w:cs="Times New Roman"/>
          <w:b/>
          <w:sz w:val="24"/>
          <w:szCs w:val="24"/>
        </w:rPr>
        <w:t xml:space="preserve">2019. gada 31. </w:t>
      </w:r>
      <w:r w:rsidR="00730DC9" w:rsidRPr="00730DC9">
        <w:rPr>
          <w:rFonts w:ascii="Times New Roman" w:eastAsia="Times New Roman" w:hAnsi="Times New Roman" w:cs="Times New Roman"/>
          <w:b/>
          <w:sz w:val="24"/>
          <w:szCs w:val="24"/>
        </w:rPr>
        <w:t>maijs</w:t>
      </w:r>
      <w:r w:rsidR="00730DC9">
        <w:rPr>
          <w:rFonts w:ascii="Times New Roman" w:eastAsia="Times New Roman" w:hAnsi="Times New Roman" w:cs="Times New Roman"/>
          <w:sz w:val="24"/>
          <w:szCs w:val="24"/>
        </w:rPr>
        <w:t xml:space="preserve"> (ņemot vērā Tehniskajā specifikācijā noteiktos </w:t>
      </w:r>
      <w:r w:rsidR="009903B2">
        <w:rPr>
          <w:rFonts w:ascii="Times New Roman" w:eastAsia="Times New Roman" w:hAnsi="Times New Roman" w:cs="Times New Roman"/>
          <w:sz w:val="24"/>
          <w:szCs w:val="24"/>
        </w:rPr>
        <w:t xml:space="preserve">atsevišķos </w:t>
      </w:r>
      <w:r w:rsidR="00730DC9">
        <w:rPr>
          <w:rFonts w:ascii="Times New Roman" w:eastAsia="Times New Roman" w:hAnsi="Times New Roman" w:cs="Times New Roman"/>
          <w:sz w:val="24"/>
          <w:szCs w:val="24"/>
        </w:rPr>
        <w:t>termiņus)</w:t>
      </w:r>
      <w:r w:rsidR="006B5D7A">
        <w:rPr>
          <w:rStyle w:val="hps"/>
          <w:rFonts w:ascii="Times New Roman" w:hAnsi="Times New Roman" w:cs="Times New Roman"/>
          <w:color w:val="222222"/>
          <w:sz w:val="24"/>
          <w:szCs w:val="24"/>
        </w:rPr>
        <w:t>.</w:t>
      </w:r>
      <w:r w:rsidR="006B5D7A">
        <w:rPr>
          <w:rFonts w:ascii="Times New Roman" w:eastAsia="Times New Roman" w:hAnsi="Times New Roman" w:cs="Times New Roman"/>
          <w:sz w:val="24"/>
          <w:szCs w:val="24"/>
        </w:rPr>
        <w:t xml:space="preserve"> </w:t>
      </w:r>
      <w:r w:rsidR="00E55A33">
        <w:rPr>
          <w:rFonts w:ascii="Times New Roman" w:eastAsia="Times New Roman" w:hAnsi="Times New Roman" w:cs="Times New Roman"/>
          <w:sz w:val="24"/>
          <w:szCs w:val="24"/>
        </w:rPr>
        <w:t>Iepirkuma 2.-1</w:t>
      </w:r>
      <w:r w:rsidR="00233FF6">
        <w:rPr>
          <w:rFonts w:ascii="Times New Roman" w:eastAsia="Times New Roman" w:hAnsi="Times New Roman" w:cs="Times New Roman"/>
          <w:sz w:val="24"/>
          <w:szCs w:val="24"/>
        </w:rPr>
        <w:t>9</w:t>
      </w:r>
      <w:r w:rsidR="006B5D7A" w:rsidRPr="006B5D7A">
        <w:rPr>
          <w:rFonts w:ascii="Times New Roman" w:eastAsia="Times New Roman" w:hAnsi="Times New Roman" w:cs="Times New Roman"/>
          <w:sz w:val="24"/>
          <w:szCs w:val="24"/>
        </w:rPr>
        <w:t xml:space="preserve">. daļā – </w:t>
      </w:r>
      <w:r w:rsidR="006B5D7A" w:rsidRPr="00730DC9">
        <w:rPr>
          <w:rFonts w:ascii="Times New Roman" w:eastAsia="Times New Roman" w:hAnsi="Times New Roman" w:cs="Times New Roman"/>
          <w:b/>
          <w:sz w:val="24"/>
          <w:szCs w:val="24"/>
        </w:rPr>
        <w:t>2019. gada 31. janvāris</w:t>
      </w:r>
      <w:r w:rsidR="00184071" w:rsidRPr="006B5D7A">
        <w:rPr>
          <w:rStyle w:val="hps"/>
          <w:rFonts w:ascii="Times New Roman" w:hAnsi="Times New Roman" w:cs="Times New Roman"/>
          <w:color w:val="222222"/>
          <w:sz w:val="24"/>
          <w:szCs w:val="24"/>
        </w:rPr>
        <w:t>.</w:t>
      </w:r>
      <w:r w:rsidR="000E6036">
        <w:rPr>
          <w:rStyle w:val="hps"/>
          <w:rFonts w:ascii="Times New Roman" w:hAnsi="Times New Roman" w:cs="Times New Roman"/>
          <w:color w:val="222222"/>
          <w:sz w:val="24"/>
          <w:szCs w:val="24"/>
        </w:rPr>
        <w:t xml:space="preserve"> Pasūtītājs Līguma darbības laikā ir tiesīgs pagarināt Pakalpojumu izpildes termiņu, ja tas nepieciešams mācību un pētniec</w:t>
      </w:r>
      <w:r w:rsidR="00A42C90">
        <w:rPr>
          <w:rStyle w:val="hps"/>
          <w:rFonts w:ascii="Times New Roman" w:hAnsi="Times New Roman" w:cs="Times New Roman"/>
          <w:color w:val="222222"/>
          <w:sz w:val="24"/>
          <w:szCs w:val="24"/>
        </w:rPr>
        <w:t xml:space="preserve">ības </w:t>
      </w:r>
      <w:r w:rsidR="000E6036">
        <w:rPr>
          <w:rStyle w:val="hps"/>
          <w:rFonts w:ascii="Times New Roman" w:hAnsi="Times New Roman" w:cs="Times New Roman"/>
          <w:color w:val="222222"/>
          <w:sz w:val="24"/>
          <w:szCs w:val="24"/>
        </w:rPr>
        <w:t>procesa kvalitātes un nepārtrauktības nodrošināšanai.</w:t>
      </w:r>
    </w:p>
    <w:p w:rsidR="0007221F" w:rsidRPr="00D17599" w:rsidRDefault="0007221F" w:rsidP="0007221F">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w:t>
      </w:r>
      <w:r w:rsidRPr="00D17599">
        <w:rPr>
          <w:rFonts w:ascii="Times New Roman" w:hAnsi="Times New Roman" w:cs="Times New Roman"/>
          <w:b/>
          <w:sz w:val="24"/>
          <w:szCs w:val="24"/>
        </w:rPr>
        <w:t>nformācijas iegūšana, apmaiņa un papildu informācijas sniegšana</w:t>
      </w:r>
    </w:p>
    <w:p w:rsidR="0007221F" w:rsidRPr="00D17599" w:rsidRDefault="00B82FEC" w:rsidP="007275AC">
      <w:pPr>
        <w:pStyle w:val="h3body1"/>
      </w:pPr>
      <w:r w:rsidRPr="00D17599">
        <w:t xml:space="preserve">Iepirkuma </w:t>
      </w:r>
      <w:r w:rsidR="0007221F" w:rsidRPr="00D17599">
        <w:t>dokumentācija ir pieejama:</w:t>
      </w:r>
    </w:p>
    <w:p w:rsidR="005F1F43" w:rsidRPr="00D17599" w:rsidRDefault="0007221F" w:rsidP="004417B3">
      <w:pPr>
        <w:pStyle w:val="h3body1"/>
        <w:numPr>
          <w:ilvl w:val="3"/>
          <w:numId w:val="7"/>
        </w:numPr>
        <w:spacing w:before="60" w:after="60"/>
        <w:ind w:left="2126" w:hanging="862"/>
      </w:pPr>
      <w:r w:rsidRPr="00D17599">
        <w:t>Elektronisko</w:t>
      </w:r>
      <w:r w:rsidR="007275AC" w:rsidRPr="00D17599">
        <w:t xml:space="preserve"> </w:t>
      </w:r>
      <w:r w:rsidRPr="00D17599">
        <w:t xml:space="preserve">iepirkumu sistēmas </w:t>
      </w:r>
      <w:r w:rsidR="007275AC" w:rsidRPr="00D17599">
        <w:t xml:space="preserve">(turpmāk tekstā – EIS) </w:t>
      </w:r>
      <w:r w:rsidRPr="00D17599">
        <w:t xml:space="preserve">e-konkursu apakšsistēmā </w:t>
      </w:r>
      <w:hyperlink r:id="rId11" w:history="1">
        <w:r w:rsidR="005F1F43" w:rsidRPr="00D17599">
          <w:rPr>
            <w:rStyle w:val="Hyperlink"/>
          </w:rPr>
          <w:t>https://www.eis.gov.lv/EKEIS/Supplier</w:t>
        </w:r>
      </w:hyperlink>
      <w:r w:rsidR="007275AC" w:rsidRPr="00D17599">
        <w:t xml:space="preserve"> šā Iepirkuma profilā (turpmāk tekstā – </w:t>
      </w:r>
      <w:r w:rsidR="00136091">
        <w:t>Pircēja</w:t>
      </w:r>
      <w:r w:rsidR="007275AC" w:rsidRPr="00D17599">
        <w:t xml:space="preserve"> profils);</w:t>
      </w:r>
    </w:p>
    <w:p w:rsidR="00136091" w:rsidRDefault="004417B3" w:rsidP="004417B3">
      <w:pPr>
        <w:pStyle w:val="h3body1"/>
        <w:numPr>
          <w:ilvl w:val="3"/>
          <w:numId w:val="7"/>
        </w:numPr>
        <w:spacing w:before="60" w:after="60"/>
        <w:ind w:left="2126" w:hanging="862"/>
      </w:pPr>
      <w:r w:rsidRPr="00D17599">
        <w:t>Pasūtītāja tīmekļvietnē</w:t>
      </w:r>
      <w:r w:rsidR="00DB0E7B">
        <w:t>:</w:t>
      </w:r>
    </w:p>
    <w:p w:rsidR="004417B3" w:rsidRPr="00D17599" w:rsidRDefault="00772775" w:rsidP="00136091">
      <w:pPr>
        <w:pStyle w:val="h3body1"/>
        <w:numPr>
          <w:ilvl w:val="0"/>
          <w:numId w:val="0"/>
        </w:numPr>
        <w:spacing w:before="60" w:after="60"/>
        <w:ind w:left="2126"/>
      </w:pPr>
      <w:hyperlink r:id="rId12" w:history="1">
        <w:r w:rsidR="004417B3" w:rsidRPr="00D17599">
          <w:rPr>
            <w:rStyle w:val="Hyperlink"/>
          </w:rPr>
          <w:t>https://www.lu.lv/uznemejiem/iepirkumi/atklatie-konkursi/</w:t>
        </w:r>
      </w:hyperlink>
      <w:r w:rsidR="004417B3" w:rsidRPr="00D17599">
        <w:t>.</w:t>
      </w:r>
    </w:p>
    <w:p w:rsidR="0007221F" w:rsidRPr="00D17599" w:rsidRDefault="0007221F" w:rsidP="007275AC">
      <w:pPr>
        <w:pStyle w:val="h3body1"/>
      </w:pPr>
      <w:r w:rsidRPr="00D17599">
        <w:t xml:space="preserve">Ieinteresētajiem piegādātājiem ir tiesības </w:t>
      </w:r>
      <w:r w:rsidR="00B82FEC" w:rsidRPr="00D17599">
        <w:t>prasīt papildu informāciju par I</w:t>
      </w:r>
      <w:r w:rsidRPr="00D17599">
        <w:t>epirkum</w:t>
      </w:r>
      <w:r w:rsidR="00B82FEC" w:rsidRPr="00D17599">
        <w:t>u</w:t>
      </w:r>
      <w:r w:rsidRPr="00D17599">
        <w:t xml:space="preserve">, tai skaitā, prasīt paskaidrojumus par </w:t>
      </w:r>
      <w:r w:rsidR="00B82FEC" w:rsidRPr="00D17599">
        <w:t xml:space="preserve">Iepirkuma </w:t>
      </w:r>
      <w:r w:rsidRPr="00D17599">
        <w:t xml:space="preserve">nolikumu, </w:t>
      </w:r>
      <w:r w:rsidRPr="00D17599">
        <w:rPr>
          <w:u w:val="single"/>
        </w:rPr>
        <w:t>vienā no šādiem veidiem</w:t>
      </w:r>
      <w:r w:rsidRPr="00D17599">
        <w:t>:</w:t>
      </w:r>
    </w:p>
    <w:p w:rsidR="0070391F" w:rsidRDefault="00136091" w:rsidP="0070391F">
      <w:pPr>
        <w:pStyle w:val="BodyText"/>
        <w:widowControl/>
        <w:numPr>
          <w:ilvl w:val="3"/>
          <w:numId w:val="7"/>
        </w:numPr>
        <w:spacing w:before="60" w:after="60"/>
        <w:ind w:left="2126" w:hanging="862"/>
        <w:jc w:val="both"/>
        <w:rPr>
          <w:rFonts w:ascii="Times New Roman" w:hAnsi="Times New Roman"/>
          <w:szCs w:val="24"/>
          <w:lang w:val="lv-LV"/>
        </w:rPr>
      </w:pPr>
      <w:r>
        <w:rPr>
          <w:rFonts w:ascii="Times New Roman" w:hAnsi="Times New Roman"/>
          <w:szCs w:val="24"/>
          <w:lang w:val="lv-LV"/>
        </w:rPr>
        <w:t>Pircēja</w:t>
      </w:r>
      <w:r w:rsidR="007275AC" w:rsidRPr="00D17599">
        <w:rPr>
          <w:rFonts w:ascii="Times New Roman" w:hAnsi="Times New Roman"/>
          <w:szCs w:val="24"/>
          <w:lang w:val="lv-LV"/>
        </w:rPr>
        <w:t xml:space="preserve"> profilā</w:t>
      </w:r>
      <w:r w:rsidR="0007221F" w:rsidRPr="00D17599">
        <w:rPr>
          <w:rFonts w:ascii="Times New Roman" w:hAnsi="Times New Roman"/>
          <w:szCs w:val="24"/>
          <w:lang w:val="lv-LV"/>
        </w:rPr>
        <w:t xml:space="preserve">, ja piegādātājs ir reģistrēts </w:t>
      </w:r>
      <w:r w:rsidR="007275AC" w:rsidRPr="00D17599">
        <w:rPr>
          <w:rFonts w:ascii="Times New Roman" w:hAnsi="Times New Roman"/>
          <w:szCs w:val="24"/>
          <w:lang w:val="lv-LV"/>
        </w:rPr>
        <w:t xml:space="preserve">EIS </w:t>
      </w:r>
      <w:r w:rsidR="0007221F" w:rsidRPr="00D17599">
        <w:rPr>
          <w:rFonts w:ascii="Times New Roman" w:hAnsi="Times New Roman"/>
          <w:szCs w:val="24"/>
          <w:lang w:val="lv-LV"/>
        </w:rPr>
        <w:t>un ir reģistrējies kā nolikuma saņēmējs</w:t>
      </w:r>
      <w:r w:rsidR="0007221F" w:rsidRPr="00D17599">
        <w:rPr>
          <w:rStyle w:val="FootnoteReference"/>
          <w:rFonts w:ascii="Times New Roman" w:hAnsi="Times New Roman"/>
          <w:szCs w:val="24"/>
        </w:rPr>
        <w:footnoteReference w:id="1"/>
      </w:r>
      <w:r w:rsidR="0007221F" w:rsidRPr="00D17599">
        <w:rPr>
          <w:rFonts w:ascii="Times New Roman" w:hAnsi="Times New Roman"/>
          <w:szCs w:val="24"/>
          <w:lang w:val="lv-LV"/>
        </w:rPr>
        <w:t>;</w:t>
      </w:r>
    </w:p>
    <w:p w:rsidR="0007221F" w:rsidRPr="0070391F" w:rsidRDefault="0007221F" w:rsidP="0070391F">
      <w:pPr>
        <w:pStyle w:val="BodyText"/>
        <w:widowControl/>
        <w:numPr>
          <w:ilvl w:val="3"/>
          <w:numId w:val="7"/>
        </w:numPr>
        <w:spacing w:before="60" w:after="60"/>
        <w:ind w:left="2126" w:hanging="862"/>
        <w:jc w:val="both"/>
        <w:rPr>
          <w:rFonts w:ascii="Times New Roman" w:hAnsi="Times New Roman"/>
          <w:szCs w:val="24"/>
          <w:lang w:val="lv-LV"/>
        </w:rPr>
      </w:pPr>
      <w:r w:rsidRPr="0070391F">
        <w:rPr>
          <w:rFonts w:ascii="Times New Roman" w:hAnsi="Times New Roman"/>
          <w:szCs w:val="24"/>
          <w:lang w:val="lv-LV"/>
        </w:rPr>
        <w:t xml:space="preserve">nosūtot informācijas pieprasījumus uz e-pasta adresi: </w:t>
      </w:r>
      <w:hyperlink r:id="rId13" w:history="1">
        <w:r w:rsidR="00B82FEC" w:rsidRPr="0070391F">
          <w:rPr>
            <w:rStyle w:val="Hyperlink"/>
            <w:rFonts w:ascii="Times New Roman" w:hAnsi="Times New Roman"/>
            <w:szCs w:val="24"/>
            <w:lang w:val="lv-LV"/>
          </w:rPr>
          <w:t>acap-iepirkumi@lu.lv</w:t>
        </w:r>
      </w:hyperlink>
      <w:r w:rsidRPr="00D17599">
        <w:rPr>
          <w:rStyle w:val="FootnoteReference"/>
          <w:rFonts w:ascii="Times New Roman" w:hAnsi="Times New Roman"/>
          <w:szCs w:val="24"/>
          <w:lang w:val="lv-LV"/>
        </w:rPr>
        <w:footnoteReference w:id="2"/>
      </w:r>
      <w:r w:rsidRPr="0070391F">
        <w:rPr>
          <w:rFonts w:ascii="Times New Roman" w:hAnsi="Times New Roman"/>
          <w:szCs w:val="24"/>
          <w:lang w:val="lv-LV"/>
        </w:rPr>
        <w:t xml:space="preserve"> ar norādi: “Par atklāta konkursa “</w:t>
      </w:r>
      <w:r w:rsidR="0070391F" w:rsidRPr="0070391F">
        <w:rPr>
          <w:rFonts w:ascii="Times New Roman" w:hAnsi="Times New Roman"/>
          <w:szCs w:val="24"/>
          <w:lang w:val="lv-LV"/>
        </w:rPr>
        <w:t>Laboratorijas un biroja iekārtu, mēbeļu, aprīkojuma un dokumentu pārvietošanas pakalpojumi</w:t>
      </w:r>
      <w:r w:rsidRPr="0070391F">
        <w:rPr>
          <w:rFonts w:ascii="Times New Roman" w:hAnsi="Times New Roman"/>
          <w:szCs w:val="24"/>
          <w:lang w:val="lv-LV"/>
        </w:rPr>
        <w:t xml:space="preserve">” (Iepirkuma identifikācijas Nr. </w:t>
      </w:r>
      <w:r w:rsidR="005F1F43" w:rsidRPr="0070391F">
        <w:rPr>
          <w:rFonts w:ascii="Times New Roman" w:hAnsi="Times New Roman"/>
          <w:szCs w:val="24"/>
          <w:lang w:val="lv-LV"/>
        </w:rPr>
        <w:t>LU</w:t>
      </w:r>
      <w:r w:rsidRPr="0070391F">
        <w:rPr>
          <w:rFonts w:ascii="Times New Roman" w:hAnsi="Times New Roman"/>
          <w:szCs w:val="24"/>
          <w:lang w:val="lv-LV"/>
        </w:rPr>
        <w:t xml:space="preserve"> 201</w:t>
      </w:r>
      <w:r w:rsidR="005F1F43" w:rsidRPr="0070391F">
        <w:rPr>
          <w:rFonts w:ascii="Times New Roman" w:hAnsi="Times New Roman"/>
          <w:szCs w:val="24"/>
          <w:lang w:val="lv-LV"/>
        </w:rPr>
        <w:t>8</w:t>
      </w:r>
      <w:r w:rsidRPr="0070391F">
        <w:rPr>
          <w:rFonts w:ascii="Times New Roman" w:hAnsi="Times New Roman"/>
          <w:szCs w:val="24"/>
          <w:lang w:val="lv-LV"/>
        </w:rPr>
        <w:t>/</w:t>
      </w:r>
      <w:r w:rsidR="0070391F" w:rsidRPr="0070391F">
        <w:rPr>
          <w:rFonts w:ascii="Times New Roman" w:hAnsi="Times New Roman"/>
          <w:szCs w:val="24"/>
          <w:lang w:val="lv-LV"/>
        </w:rPr>
        <w:t>60</w:t>
      </w:r>
      <w:r w:rsidR="005F1F43" w:rsidRPr="0070391F">
        <w:rPr>
          <w:rFonts w:ascii="Times New Roman" w:hAnsi="Times New Roman"/>
          <w:szCs w:val="24"/>
          <w:lang w:val="lv-LV"/>
        </w:rPr>
        <w:t>_ERAF</w:t>
      </w:r>
      <w:r w:rsidRPr="0070391F">
        <w:rPr>
          <w:rFonts w:ascii="Times New Roman" w:hAnsi="Times New Roman"/>
          <w:szCs w:val="24"/>
          <w:lang w:val="lv-LV"/>
        </w:rPr>
        <w:t>) nolikumu”;</w:t>
      </w:r>
    </w:p>
    <w:p w:rsidR="005F1F43" w:rsidRPr="00D17599" w:rsidRDefault="0007221F" w:rsidP="007275AC">
      <w:pPr>
        <w:pStyle w:val="h3body1"/>
      </w:pPr>
      <w:r w:rsidRPr="00D17599">
        <w:t xml:space="preserve">Ja ieinteresētais piegādātājs ir laikus pieprasījis papildu informāciju, </w:t>
      </w:r>
      <w:r w:rsidR="00B82FEC" w:rsidRPr="00D17599">
        <w:t>K</w:t>
      </w:r>
      <w:r w:rsidRPr="00D17599">
        <w:t xml:space="preserve">omisija to sniedz 5 (piecu) </w:t>
      </w:r>
      <w:r w:rsidR="005F1F43" w:rsidRPr="00D17599">
        <w:t>darb</w:t>
      </w:r>
      <w:r w:rsidR="00FA6043" w:rsidRPr="00D17599">
        <w:t xml:space="preserve">a </w:t>
      </w:r>
      <w:r w:rsidRPr="00D17599">
        <w:t xml:space="preserve">dienu laikā, bet ne vēlāk kā 6 (sešas) dienas pirms piedāvājumu iesniegšanas termiņa beigām. </w:t>
      </w:r>
      <w:r w:rsidR="007275AC" w:rsidRPr="00D17599">
        <w:t>Par jautājuma saņemšanas dienu tiek uzskatīts saņemšanas datums darba laikā (no pirmdienas līdz piektdienai no plkst. 8:30 līdz 17:00). Ārpus LU noteiktā darba laika saņemtais informācijas pieprasījums tiek uzskatīts par saņemtu nākamajā darba dienā.</w:t>
      </w:r>
    </w:p>
    <w:p w:rsidR="005F1F43" w:rsidRPr="00D17599" w:rsidRDefault="00B82FEC" w:rsidP="007275AC">
      <w:pPr>
        <w:pStyle w:val="h3body1"/>
      </w:pPr>
      <w:r w:rsidRPr="00D17599">
        <w:t>Ja K</w:t>
      </w:r>
      <w:r w:rsidR="0007221F" w:rsidRPr="00D17599">
        <w:t xml:space="preserve">omisija no ieinteresētā piegādātāja ir saņēmusi rakstisku jautājumu par </w:t>
      </w:r>
      <w:r w:rsidR="00FA6043" w:rsidRPr="00D17599">
        <w:t xml:space="preserve">Iepirkuma </w:t>
      </w:r>
      <w:r w:rsidR="0007221F" w:rsidRPr="00D17599">
        <w:t xml:space="preserve">nolikumu, tā kopā ar uzdoto jautājumu (nenorādot tā iesniedzēju) publicē atbildi nolikuma </w:t>
      </w:r>
      <w:r w:rsidR="005F1F43" w:rsidRPr="00D17599">
        <w:t>2</w:t>
      </w:r>
      <w:r w:rsidR="0007221F" w:rsidRPr="00D17599">
        <w:rPr>
          <w:color w:val="000000"/>
        </w:rPr>
        <w:t>.</w:t>
      </w:r>
      <w:r w:rsidR="005F1F43" w:rsidRPr="00D17599">
        <w:rPr>
          <w:color w:val="000000"/>
        </w:rPr>
        <w:t>7</w:t>
      </w:r>
      <w:r w:rsidR="0007221F" w:rsidRPr="00D17599">
        <w:rPr>
          <w:color w:val="000000"/>
        </w:rPr>
        <w:t>.</w:t>
      </w:r>
      <w:r w:rsidR="005F1F43" w:rsidRPr="00D17599">
        <w:rPr>
          <w:color w:val="000000"/>
        </w:rPr>
        <w:t>1</w:t>
      </w:r>
      <w:r w:rsidR="0007221F" w:rsidRPr="00D17599">
        <w:rPr>
          <w:color w:val="000000"/>
        </w:rPr>
        <w:t>. apakšpunktā norādītajā</w:t>
      </w:r>
      <w:r w:rsidR="005F1F43" w:rsidRPr="00D17599">
        <w:rPr>
          <w:color w:val="000000"/>
        </w:rPr>
        <w:t>s</w:t>
      </w:r>
      <w:r w:rsidR="0007221F" w:rsidRPr="00D17599">
        <w:rPr>
          <w:color w:val="000000"/>
        </w:rPr>
        <w:t xml:space="preserve"> tīmekļvietnē</w:t>
      </w:r>
      <w:r w:rsidR="005F1F43" w:rsidRPr="00D17599">
        <w:rPr>
          <w:color w:val="000000"/>
        </w:rPr>
        <w:t>s</w:t>
      </w:r>
      <w:r w:rsidR="0007221F" w:rsidRPr="00D17599">
        <w:rPr>
          <w:color w:val="000000"/>
        </w:rPr>
        <w:t xml:space="preserve"> un vienlaikus </w:t>
      </w:r>
      <w:r w:rsidR="0007221F" w:rsidRPr="00D17599">
        <w:t>nosūta attiecīgajam piegādātājam.</w:t>
      </w:r>
    </w:p>
    <w:p w:rsidR="0007221F" w:rsidRPr="00DB0E7B" w:rsidRDefault="0007221F" w:rsidP="007275AC">
      <w:pPr>
        <w:pStyle w:val="h3body1"/>
      </w:pPr>
      <w:r w:rsidRPr="00D17599">
        <w:t xml:space="preserve">Tiek uzskatīts, ka ieinteresētais piegādātājs ir saņēmis nolikumu, informāciju par izmaiņām nolikumā un papildu informāciju ar brīdi, kad tā ir </w:t>
      </w:r>
      <w:r w:rsidRPr="00D17599">
        <w:rPr>
          <w:color w:val="000000"/>
        </w:rPr>
        <w:t xml:space="preserve">publicēta nolikuma </w:t>
      </w:r>
      <w:r w:rsidR="005F1F43" w:rsidRPr="00D17599">
        <w:rPr>
          <w:color w:val="000000"/>
        </w:rPr>
        <w:t>2</w:t>
      </w:r>
      <w:r w:rsidRPr="00D17599">
        <w:rPr>
          <w:color w:val="000000"/>
        </w:rPr>
        <w:t>.</w:t>
      </w:r>
      <w:r w:rsidR="005F1F43" w:rsidRPr="00D17599">
        <w:rPr>
          <w:color w:val="000000"/>
        </w:rPr>
        <w:t>7.</w:t>
      </w:r>
      <w:r w:rsidRPr="00D17599">
        <w:rPr>
          <w:color w:val="000000"/>
        </w:rPr>
        <w:t xml:space="preserve">1. </w:t>
      </w:r>
      <w:r w:rsidR="005F1F43" w:rsidRPr="00D17599">
        <w:rPr>
          <w:color w:val="000000"/>
        </w:rPr>
        <w:t>apakš</w:t>
      </w:r>
      <w:r w:rsidRPr="00D17599">
        <w:rPr>
          <w:color w:val="000000"/>
        </w:rPr>
        <w:t>punktā norādītajās tīmekļvietnēs.</w:t>
      </w:r>
    </w:p>
    <w:p w:rsidR="00B04097" w:rsidRDefault="00B04097" w:rsidP="007275AC">
      <w:pPr>
        <w:pStyle w:val="h3body1"/>
      </w:pPr>
      <w:r>
        <w:t>Pasūtītājs rīko objekta apskati:</w:t>
      </w:r>
    </w:p>
    <w:p w:rsidR="00B04097" w:rsidRDefault="00DB0E7B" w:rsidP="00B04097">
      <w:pPr>
        <w:pStyle w:val="h3body1"/>
        <w:numPr>
          <w:ilvl w:val="3"/>
          <w:numId w:val="7"/>
        </w:numPr>
        <w:ind w:left="2127" w:hanging="862"/>
      </w:pPr>
      <w:r w:rsidRPr="0030520A">
        <w:t xml:space="preserve">2018. gada </w:t>
      </w:r>
      <w:r w:rsidR="0030520A" w:rsidRPr="0030520A">
        <w:t>20</w:t>
      </w:r>
      <w:r w:rsidRPr="0030520A">
        <w:t xml:space="preserve">. </w:t>
      </w:r>
      <w:r w:rsidR="00B04097" w:rsidRPr="0030520A">
        <w:t>nove</w:t>
      </w:r>
      <w:r w:rsidRPr="0030520A">
        <w:t xml:space="preserve">mbrī plkst. </w:t>
      </w:r>
      <w:r w:rsidR="0030520A" w:rsidRPr="0030520A">
        <w:t>9</w:t>
      </w:r>
      <w:r w:rsidRPr="0030520A">
        <w:t>:00</w:t>
      </w:r>
      <w:r w:rsidR="0030520A" w:rsidRPr="0030520A">
        <w:t>-11:30</w:t>
      </w:r>
      <w:r w:rsidRPr="00F301C4">
        <w:rPr>
          <w:b/>
        </w:rPr>
        <w:t xml:space="preserve"> </w:t>
      </w:r>
      <w:r w:rsidR="00B04097">
        <w:t>Zeļļu ielā 23</w:t>
      </w:r>
      <w:r w:rsidR="0030520A">
        <w:t xml:space="preserve">, </w:t>
      </w:r>
      <w:r w:rsidR="00B04097">
        <w:t>25</w:t>
      </w:r>
      <w:r w:rsidR="0030520A">
        <w:t xml:space="preserve"> un 29</w:t>
      </w:r>
      <w:r w:rsidR="00B04097">
        <w:t>, Rīgā;</w:t>
      </w:r>
    </w:p>
    <w:p w:rsidR="00B04097" w:rsidRPr="0030520A" w:rsidRDefault="00B04097" w:rsidP="00B04097">
      <w:pPr>
        <w:pStyle w:val="h3body1"/>
        <w:numPr>
          <w:ilvl w:val="3"/>
          <w:numId w:val="7"/>
        </w:numPr>
        <w:ind w:left="2127" w:hanging="862"/>
      </w:pPr>
      <w:r w:rsidRPr="0030520A">
        <w:t xml:space="preserve">2018. gada </w:t>
      </w:r>
      <w:r w:rsidR="0030520A" w:rsidRPr="0030520A">
        <w:t>20</w:t>
      </w:r>
      <w:r w:rsidRPr="0030520A">
        <w:t xml:space="preserve">. novembrī plkst. </w:t>
      </w:r>
      <w:r w:rsidR="0030520A">
        <w:t>11</w:t>
      </w:r>
      <w:r w:rsidRPr="0030520A">
        <w:t>:</w:t>
      </w:r>
      <w:r w:rsidR="0030520A">
        <w:t>45-13:15</w:t>
      </w:r>
      <w:r w:rsidRPr="0030520A">
        <w:t xml:space="preserve"> O.</w:t>
      </w:r>
      <w:r w:rsidR="00730DC9" w:rsidRPr="0030520A">
        <w:t xml:space="preserve"> </w:t>
      </w:r>
      <w:r w:rsidRPr="0030520A">
        <w:t>Vācieša ielā 4, Rīgā;</w:t>
      </w:r>
    </w:p>
    <w:p w:rsidR="00B04097" w:rsidRDefault="0030520A" w:rsidP="00B04097">
      <w:pPr>
        <w:pStyle w:val="h3body1"/>
        <w:numPr>
          <w:ilvl w:val="3"/>
          <w:numId w:val="7"/>
        </w:numPr>
        <w:ind w:left="2127" w:hanging="862"/>
      </w:pPr>
      <w:r w:rsidRPr="0030520A">
        <w:lastRenderedPageBreak/>
        <w:t xml:space="preserve">2018. gada </w:t>
      </w:r>
      <w:r>
        <w:t>20</w:t>
      </w:r>
      <w:r w:rsidRPr="0030520A">
        <w:t xml:space="preserve">. novembrī plkst. </w:t>
      </w:r>
      <w:r>
        <w:t>14</w:t>
      </w:r>
      <w:r w:rsidRPr="0030520A">
        <w:t>:</w:t>
      </w:r>
      <w:r>
        <w:t xml:space="preserve">15-15:15 </w:t>
      </w:r>
      <w:r w:rsidR="00B04097">
        <w:t>Pilsoņu ielā</w:t>
      </w:r>
      <w:r w:rsidR="00B04097" w:rsidRPr="00B04097">
        <w:rPr>
          <w:b/>
        </w:rPr>
        <w:t xml:space="preserve"> </w:t>
      </w:r>
      <w:r w:rsidR="00B04097">
        <w:t>13, Rīgā;</w:t>
      </w:r>
    </w:p>
    <w:p w:rsidR="0030520A" w:rsidRDefault="0030520A" w:rsidP="0030520A">
      <w:pPr>
        <w:pStyle w:val="h3body1"/>
        <w:numPr>
          <w:ilvl w:val="3"/>
          <w:numId w:val="7"/>
        </w:numPr>
        <w:ind w:left="2127" w:hanging="862"/>
      </w:pPr>
      <w:r w:rsidRPr="0030520A">
        <w:t xml:space="preserve">2018. gada </w:t>
      </w:r>
      <w:r>
        <w:t>20</w:t>
      </w:r>
      <w:r w:rsidRPr="0030520A">
        <w:t xml:space="preserve">. novembrī plkst. </w:t>
      </w:r>
      <w:r>
        <w:t>15</w:t>
      </w:r>
      <w:r w:rsidRPr="0030520A">
        <w:t>:</w:t>
      </w:r>
      <w:r>
        <w:t>35-16:35 Rātsupītes ielā</w:t>
      </w:r>
      <w:r w:rsidRPr="00B04097">
        <w:rPr>
          <w:b/>
        </w:rPr>
        <w:t xml:space="preserve"> </w:t>
      </w:r>
      <w:r>
        <w:t>7, Rīgā;</w:t>
      </w:r>
    </w:p>
    <w:p w:rsidR="00B04097" w:rsidRDefault="00B04097" w:rsidP="00B04097">
      <w:pPr>
        <w:pStyle w:val="h3body1"/>
        <w:numPr>
          <w:ilvl w:val="3"/>
          <w:numId w:val="7"/>
        </w:numPr>
        <w:ind w:left="2127" w:hanging="862"/>
      </w:pPr>
      <w:r w:rsidRPr="0030520A">
        <w:t xml:space="preserve">2018. gada </w:t>
      </w:r>
      <w:r w:rsidR="0030520A" w:rsidRPr="0030520A">
        <w:t>21</w:t>
      </w:r>
      <w:r w:rsidRPr="0030520A">
        <w:t xml:space="preserve">. novembrī plkst. </w:t>
      </w:r>
      <w:r w:rsidR="0030520A" w:rsidRPr="0030520A">
        <w:t>9</w:t>
      </w:r>
      <w:r w:rsidRPr="0030520A">
        <w:t>:00</w:t>
      </w:r>
      <w:r w:rsidR="0030520A" w:rsidRPr="0030520A">
        <w:t>-11:30</w:t>
      </w:r>
      <w:r w:rsidRPr="00F301C4">
        <w:rPr>
          <w:b/>
        </w:rPr>
        <w:t xml:space="preserve"> </w:t>
      </w:r>
      <w:r>
        <w:t>Raiņa bulvārī 19, Rīgā;</w:t>
      </w:r>
    </w:p>
    <w:p w:rsidR="00B04097" w:rsidRDefault="0030520A" w:rsidP="00B04097">
      <w:pPr>
        <w:pStyle w:val="h3body1"/>
        <w:numPr>
          <w:ilvl w:val="3"/>
          <w:numId w:val="7"/>
        </w:numPr>
        <w:ind w:left="2127" w:hanging="862"/>
      </w:pPr>
      <w:r w:rsidRPr="0030520A">
        <w:t xml:space="preserve">2018. gada 21. novembrī plkst. </w:t>
      </w:r>
      <w:r>
        <w:t>1145</w:t>
      </w:r>
      <w:r w:rsidRPr="0030520A">
        <w:t>-1</w:t>
      </w:r>
      <w:r>
        <w:t>3</w:t>
      </w:r>
      <w:r w:rsidRPr="0030520A">
        <w:t>:</w:t>
      </w:r>
      <w:r>
        <w:t>15</w:t>
      </w:r>
      <w:r w:rsidR="00B04097" w:rsidRPr="00F301C4">
        <w:rPr>
          <w:b/>
        </w:rPr>
        <w:t xml:space="preserve"> </w:t>
      </w:r>
      <w:r w:rsidR="00B04097">
        <w:t>Šķūņu ielā</w:t>
      </w:r>
      <w:r w:rsidR="00B04097" w:rsidRPr="00B04097">
        <w:rPr>
          <w:b/>
        </w:rPr>
        <w:t xml:space="preserve"> </w:t>
      </w:r>
      <w:r w:rsidR="00B04097">
        <w:t>4, Rīgā;</w:t>
      </w:r>
    </w:p>
    <w:p w:rsidR="0030520A" w:rsidRDefault="0030520A" w:rsidP="0030520A">
      <w:pPr>
        <w:pStyle w:val="h3body1"/>
        <w:numPr>
          <w:ilvl w:val="3"/>
          <w:numId w:val="7"/>
        </w:numPr>
        <w:ind w:left="2127" w:hanging="862"/>
      </w:pPr>
      <w:r w:rsidRPr="0030520A">
        <w:t xml:space="preserve">2018. gada </w:t>
      </w:r>
      <w:r>
        <w:t>21</w:t>
      </w:r>
      <w:r w:rsidRPr="0030520A">
        <w:t xml:space="preserve">. novembrī plkst. </w:t>
      </w:r>
      <w:r>
        <w:t>14</w:t>
      </w:r>
      <w:r w:rsidRPr="0030520A">
        <w:t>:</w:t>
      </w:r>
      <w:r>
        <w:t>15-15:45 Jelgavas ielā</w:t>
      </w:r>
      <w:r w:rsidRPr="00B04097">
        <w:rPr>
          <w:b/>
        </w:rPr>
        <w:t xml:space="preserve"> </w:t>
      </w:r>
      <w:r>
        <w:t>1, Rīgā;</w:t>
      </w:r>
    </w:p>
    <w:p w:rsidR="00B04097" w:rsidRDefault="0030520A" w:rsidP="00B04097">
      <w:pPr>
        <w:pStyle w:val="h3body1"/>
        <w:numPr>
          <w:ilvl w:val="3"/>
          <w:numId w:val="7"/>
        </w:numPr>
        <w:ind w:left="2127" w:hanging="862"/>
      </w:pPr>
      <w:r w:rsidRPr="0030520A">
        <w:t xml:space="preserve">2018. gada </w:t>
      </w:r>
      <w:r>
        <w:t>22</w:t>
      </w:r>
      <w:r w:rsidRPr="0030520A">
        <w:t xml:space="preserve">. novembrī plkst. </w:t>
      </w:r>
      <w:r>
        <w:t>9</w:t>
      </w:r>
      <w:r w:rsidRPr="0030520A">
        <w:t>:</w:t>
      </w:r>
      <w:r>
        <w:t xml:space="preserve">00-10:00 </w:t>
      </w:r>
      <w:r w:rsidR="00B04097">
        <w:t>Burtnieku ielā</w:t>
      </w:r>
      <w:r w:rsidR="00B04097" w:rsidRPr="00B04097">
        <w:rPr>
          <w:b/>
        </w:rPr>
        <w:t xml:space="preserve"> </w:t>
      </w:r>
      <w:r w:rsidR="00B04097">
        <w:t>1, Rīgā;</w:t>
      </w:r>
    </w:p>
    <w:p w:rsidR="00B04097" w:rsidRDefault="0030520A" w:rsidP="00B04097">
      <w:pPr>
        <w:pStyle w:val="h3body1"/>
        <w:numPr>
          <w:ilvl w:val="3"/>
          <w:numId w:val="7"/>
        </w:numPr>
        <w:ind w:left="2127" w:hanging="862"/>
      </w:pPr>
      <w:r w:rsidRPr="0030520A">
        <w:t xml:space="preserve">2018. gada </w:t>
      </w:r>
      <w:r>
        <w:t>22</w:t>
      </w:r>
      <w:r w:rsidRPr="0030520A">
        <w:t xml:space="preserve">. novembrī plkst. </w:t>
      </w:r>
      <w:r>
        <w:t>10</w:t>
      </w:r>
      <w:r w:rsidRPr="0030520A">
        <w:t>:</w:t>
      </w:r>
      <w:r>
        <w:t xml:space="preserve">15-11:15 </w:t>
      </w:r>
      <w:r w:rsidR="00B04097">
        <w:t>Aizkraukles ielā</w:t>
      </w:r>
      <w:r w:rsidR="00B04097" w:rsidRPr="00B04097">
        <w:rPr>
          <w:b/>
        </w:rPr>
        <w:t xml:space="preserve"> </w:t>
      </w:r>
      <w:r w:rsidR="00B04097">
        <w:t>23, Rīgā;</w:t>
      </w:r>
    </w:p>
    <w:p w:rsidR="00B04097" w:rsidRDefault="0030520A" w:rsidP="00B04097">
      <w:pPr>
        <w:pStyle w:val="h3body1"/>
        <w:numPr>
          <w:ilvl w:val="3"/>
          <w:numId w:val="7"/>
        </w:numPr>
        <w:ind w:left="2127" w:hanging="862"/>
      </w:pPr>
      <w:r w:rsidRPr="0030520A">
        <w:t xml:space="preserve">2018. gada </w:t>
      </w:r>
      <w:r>
        <w:t>22</w:t>
      </w:r>
      <w:r w:rsidRPr="0030520A">
        <w:t xml:space="preserve">. novembrī plkst. </w:t>
      </w:r>
      <w:r>
        <w:t>12</w:t>
      </w:r>
      <w:r w:rsidRPr="0030520A">
        <w:t>:</w:t>
      </w:r>
      <w:r>
        <w:t xml:space="preserve">15-13:15 </w:t>
      </w:r>
      <w:r w:rsidR="00B04097">
        <w:t>Miera ielā</w:t>
      </w:r>
      <w:r w:rsidR="00B04097" w:rsidRPr="00B04097">
        <w:rPr>
          <w:b/>
        </w:rPr>
        <w:t xml:space="preserve"> </w:t>
      </w:r>
      <w:r w:rsidR="00B04097">
        <w:t>23, Salaspilī.</w:t>
      </w:r>
    </w:p>
    <w:p w:rsidR="00DB0E7B" w:rsidRPr="00D17599" w:rsidRDefault="00DB0E7B" w:rsidP="00B04097">
      <w:pPr>
        <w:pStyle w:val="h3body1"/>
      </w:pPr>
      <w:r w:rsidRPr="00B6032C">
        <w:t xml:space="preserve">Par piedalīšanos </w:t>
      </w:r>
      <w:r>
        <w:t xml:space="preserve">objekta </w:t>
      </w:r>
      <w:r w:rsidRPr="00B6032C">
        <w:t xml:space="preserve">apskatē </w:t>
      </w:r>
      <w:r>
        <w:t xml:space="preserve">ieinteresētajam piegādātājam </w:t>
      </w:r>
      <w:r w:rsidRPr="00B6032C">
        <w:t xml:space="preserve">ne vēlāk kā </w:t>
      </w:r>
      <w:r w:rsidR="0030520A">
        <w:t xml:space="preserve">līdz </w:t>
      </w:r>
      <w:r w:rsidR="00730DC9" w:rsidRPr="00705F37">
        <w:rPr>
          <w:b/>
        </w:rPr>
        <w:t>2</w:t>
      </w:r>
      <w:r w:rsidR="0030520A" w:rsidRPr="00705F37">
        <w:rPr>
          <w:b/>
        </w:rPr>
        <w:t xml:space="preserve">018. gada </w:t>
      </w:r>
      <w:r w:rsidRPr="00705F37">
        <w:rPr>
          <w:b/>
        </w:rPr>
        <w:t xml:space="preserve"> </w:t>
      </w:r>
      <w:r w:rsidR="0030520A" w:rsidRPr="00705F37">
        <w:rPr>
          <w:b/>
        </w:rPr>
        <w:t>19. novembrim plkst. 11:00</w:t>
      </w:r>
      <w:r w:rsidR="0030520A">
        <w:t xml:space="preserve"> </w:t>
      </w:r>
      <w:r>
        <w:t xml:space="preserve">uz e-pasta adresi: </w:t>
      </w:r>
      <w:hyperlink r:id="rId14" w:history="1">
        <w:r w:rsidRPr="00D33D81">
          <w:rPr>
            <w:rStyle w:val="Hyperlink"/>
          </w:rPr>
          <w:t>acap-iepirkumi@lu.lv</w:t>
        </w:r>
      </w:hyperlink>
      <w:r>
        <w:t xml:space="preserve"> ir </w:t>
      </w:r>
      <w:r w:rsidRPr="00B6032C">
        <w:t>jā</w:t>
      </w:r>
      <w:r>
        <w:t>nosūta attiecīgs pieteikums, norādot personas, kuras piedalīsies objekta apskatē</w:t>
      </w:r>
      <w:r w:rsidR="00730DC9">
        <w:t>, un apskates vietu</w:t>
      </w:r>
      <w:r>
        <w:t>.</w:t>
      </w:r>
      <w:r w:rsidRPr="00B6032C">
        <w:t xml:space="preserve"> </w:t>
      </w:r>
      <w:r>
        <w:t>Objekta apskates laikā minētajām personām</w:t>
      </w:r>
      <w:r w:rsidRPr="00B6032C">
        <w:t xml:space="preserve"> </w:t>
      </w:r>
      <w:r>
        <w:t xml:space="preserve">jābūt </w:t>
      </w:r>
      <w:r w:rsidRPr="00B6032C">
        <w:t xml:space="preserve">līdzi jābūt personu apliecinošam dokumentam un pilnvarai pārstāvēt </w:t>
      </w:r>
      <w:r>
        <w:t xml:space="preserve">ieinteresēto piegādātāju objekta </w:t>
      </w:r>
      <w:r w:rsidRPr="00B6032C">
        <w:t>apskatē</w:t>
      </w:r>
      <w:r>
        <w:t>.</w:t>
      </w:r>
    </w:p>
    <w:p w:rsidR="004417B3" w:rsidRPr="00D17599" w:rsidRDefault="004417B3" w:rsidP="004417B3">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hAnsi="Times New Roman" w:cs="Times New Roman"/>
          <w:b/>
          <w:sz w:val="24"/>
          <w:szCs w:val="24"/>
        </w:rPr>
        <w:t>Piedāvājumu iesniegšanas un atvēršanas vieta, datums, laiks un kārtība</w:t>
      </w:r>
    </w:p>
    <w:p w:rsidR="004417B3" w:rsidRPr="00D17599" w:rsidRDefault="002B2FBF" w:rsidP="004417B3">
      <w:pPr>
        <w:pStyle w:val="h3body1"/>
      </w:pPr>
      <w:r w:rsidRPr="00D17599">
        <w:t>Pretendent</w:t>
      </w:r>
      <w:r w:rsidR="004417B3" w:rsidRPr="00D17599">
        <w:t xml:space="preserve">i piedāvājumus iesniedz ne vēlāk kā līdz </w:t>
      </w:r>
      <w:r w:rsidR="004417B3" w:rsidRPr="00D17599">
        <w:rPr>
          <w:b/>
        </w:rPr>
        <w:t>2018. gada</w:t>
      </w:r>
      <w:r w:rsidR="00D33D81">
        <w:rPr>
          <w:b/>
        </w:rPr>
        <w:t xml:space="preserve"> </w:t>
      </w:r>
      <w:r w:rsidR="00136091">
        <w:rPr>
          <w:b/>
        </w:rPr>
        <w:t>1</w:t>
      </w:r>
      <w:r w:rsidR="0070391F">
        <w:rPr>
          <w:b/>
        </w:rPr>
        <w:t>0</w:t>
      </w:r>
      <w:r w:rsidR="004417B3" w:rsidRPr="00D17599">
        <w:rPr>
          <w:b/>
        </w:rPr>
        <w:t xml:space="preserve">. </w:t>
      </w:r>
      <w:r w:rsidR="0070391F">
        <w:rPr>
          <w:b/>
        </w:rPr>
        <w:t>decem</w:t>
      </w:r>
      <w:r w:rsidR="00D33D81">
        <w:rPr>
          <w:b/>
        </w:rPr>
        <w:t xml:space="preserve">brim </w:t>
      </w:r>
      <w:r w:rsidR="004417B3" w:rsidRPr="00D17599">
        <w:rPr>
          <w:b/>
        </w:rPr>
        <w:t>plkst. 16:00</w:t>
      </w:r>
      <w:r w:rsidR="004417B3" w:rsidRPr="00D17599">
        <w:t xml:space="preserve">, iesniedzot Elektronisko iepirkumu sistēmas e-konkursu apakšsistēmā. Ārpus </w:t>
      </w:r>
      <w:r w:rsidR="00136091">
        <w:t>Pircēja</w:t>
      </w:r>
      <w:r w:rsidR="00AA2797" w:rsidRPr="00D17599">
        <w:t xml:space="preserve"> profila </w:t>
      </w:r>
      <w:r w:rsidR="004417B3" w:rsidRPr="00D17599">
        <w:t>un/vai pēc noteiktā termiņa iesniegtie piedāvājumi tiks atzīti par neatbilstošiem nolikuma prasībām</w:t>
      </w:r>
      <w:r w:rsidR="00AA2797" w:rsidRPr="00D17599">
        <w:t xml:space="preserve">. Ārpus </w:t>
      </w:r>
      <w:r w:rsidR="00136091">
        <w:t>Pircēja</w:t>
      </w:r>
      <w:r w:rsidR="00AA2797" w:rsidRPr="00D17599">
        <w:t xml:space="preserve"> profila iesniegtie piedāvājumi neatvērti tiks nosūtīti atpakaļ iesniedzējam.</w:t>
      </w:r>
    </w:p>
    <w:p w:rsidR="004417B3" w:rsidRPr="00D17599" w:rsidRDefault="004417B3" w:rsidP="004417B3">
      <w:pPr>
        <w:pStyle w:val="h3body1"/>
      </w:pPr>
      <w:r w:rsidRPr="00D17599">
        <w:t xml:space="preserve">Piedāvājumu atvēršanas sanāksme notiek </w:t>
      </w:r>
      <w:r w:rsidRPr="00D17599">
        <w:rPr>
          <w:b/>
        </w:rPr>
        <w:t xml:space="preserve">2018. gada </w:t>
      </w:r>
      <w:r w:rsidR="00136091">
        <w:rPr>
          <w:b/>
        </w:rPr>
        <w:t>1</w:t>
      </w:r>
      <w:r w:rsidR="0070391F">
        <w:rPr>
          <w:b/>
        </w:rPr>
        <w:t>0</w:t>
      </w:r>
      <w:r w:rsidRPr="00D17599">
        <w:rPr>
          <w:b/>
        </w:rPr>
        <w:t xml:space="preserve">. </w:t>
      </w:r>
      <w:r w:rsidR="0070391F">
        <w:rPr>
          <w:b/>
        </w:rPr>
        <w:t>decem</w:t>
      </w:r>
      <w:r w:rsidR="00136091">
        <w:rPr>
          <w:b/>
        </w:rPr>
        <w:t xml:space="preserve">brī </w:t>
      </w:r>
      <w:r w:rsidRPr="00D17599">
        <w:rPr>
          <w:b/>
        </w:rPr>
        <w:t>plkst. 16:00</w:t>
      </w:r>
      <w:r w:rsidRPr="00D17599">
        <w:t xml:space="preserve"> LU Akadēmiskā centra Dabas mājā Jelgavas ielā 1, Rīgā, 717. kabinetā. Piedāvājumu atvēršana ir atklāta. PIL 68.</w:t>
      </w:r>
      <w:r w:rsidR="00A93DE1">
        <w:t xml:space="preserve"> </w:t>
      </w:r>
      <w:r w:rsidRPr="00D17599">
        <w:t>panta septītajā daļā minētajā gadījumā Komisija rīkojas saskaņā ar MK noteikumu Nr.107 14.</w:t>
      </w:r>
      <w:r w:rsidR="00AA2797" w:rsidRPr="00D17599">
        <w:t xml:space="preserve"> </w:t>
      </w:r>
      <w:r w:rsidRPr="00D17599">
        <w:t>punktu.</w:t>
      </w:r>
    </w:p>
    <w:p w:rsidR="004417B3" w:rsidRPr="00D17599" w:rsidRDefault="004417B3" w:rsidP="004417B3">
      <w:pPr>
        <w:pStyle w:val="h3body1"/>
      </w:pPr>
      <w:r w:rsidRPr="00D17599">
        <w:t xml:space="preserve">Iesniegto piedāvājumu atvēršanas procesam var sekot līdzi tiešsaistes režīmā </w:t>
      </w:r>
      <w:r w:rsidR="00136091">
        <w:t>Pircēja</w:t>
      </w:r>
      <w:r w:rsidR="00AA2797" w:rsidRPr="00D17599">
        <w:t xml:space="preserve"> profilā</w:t>
      </w:r>
      <w:r w:rsidRPr="00D17599">
        <w:t>.</w:t>
      </w:r>
    </w:p>
    <w:p w:rsidR="00686ED5" w:rsidRPr="00D17599" w:rsidRDefault="00FA218F">
      <w:pPr>
        <w:widowControl w:val="0"/>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 xml:space="preserve">III. </w:t>
      </w:r>
      <w:r w:rsidR="008C6F0C" w:rsidRPr="00D17599">
        <w:rPr>
          <w:rFonts w:ascii="Times New Roman" w:eastAsia="Times New Roman" w:hAnsi="Times New Roman" w:cs="Times New Roman"/>
          <w:b/>
          <w:sz w:val="24"/>
          <w:szCs w:val="24"/>
        </w:rPr>
        <w:t xml:space="preserve">PIEDĀVĀJUMA </w:t>
      </w:r>
      <w:r w:rsidR="00AA2797" w:rsidRPr="00D17599">
        <w:rPr>
          <w:rFonts w:ascii="Times New Roman" w:eastAsia="Times New Roman" w:hAnsi="Times New Roman" w:cs="Times New Roman"/>
          <w:b/>
          <w:sz w:val="24"/>
          <w:szCs w:val="24"/>
        </w:rPr>
        <w:t>NOFORMĒ</w:t>
      </w:r>
      <w:r w:rsidR="00E105D5" w:rsidRPr="00D17599">
        <w:rPr>
          <w:rFonts w:ascii="Times New Roman" w:eastAsia="Times New Roman" w:hAnsi="Times New Roman" w:cs="Times New Roman"/>
          <w:b/>
          <w:sz w:val="24"/>
          <w:szCs w:val="24"/>
        </w:rPr>
        <w:t xml:space="preserve">ŠANAS UN IESNIEGŠANAS </w:t>
      </w:r>
      <w:r w:rsidR="00AA2797" w:rsidRPr="00D17599">
        <w:rPr>
          <w:rFonts w:ascii="Times New Roman" w:eastAsia="Times New Roman" w:hAnsi="Times New Roman" w:cs="Times New Roman"/>
          <w:b/>
          <w:sz w:val="24"/>
          <w:szCs w:val="24"/>
        </w:rPr>
        <w:t>PRASĪBAS</w:t>
      </w:r>
    </w:p>
    <w:p w:rsidR="00AA2797"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Pretendent</w:t>
      </w:r>
      <w:r w:rsidR="00AA2797" w:rsidRPr="00D17599">
        <w:rPr>
          <w:rFonts w:ascii="Times New Roman" w:hAnsi="Times New Roman" w:cs="Times New Roman"/>
          <w:sz w:val="24"/>
          <w:szCs w:val="24"/>
        </w:rPr>
        <w:t>i sagatavo un iesniedz piedāvājumu saskaņā ar nolikumā izvirzītajām prasībām.</w:t>
      </w:r>
    </w:p>
    <w:p w:rsidR="00AA2797" w:rsidRPr="00D17599" w:rsidRDefault="000E6036">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 xml:space="preserve">Pretendents iesniedz vienu piedāvājuma variantu par </w:t>
      </w:r>
      <w:r>
        <w:rPr>
          <w:rFonts w:ascii="Times New Roman" w:hAnsi="Times New Roman" w:cs="Times New Roman"/>
          <w:sz w:val="24"/>
          <w:szCs w:val="24"/>
        </w:rPr>
        <w:t xml:space="preserve">vienu vai </w:t>
      </w:r>
      <w:r>
        <w:rPr>
          <w:rFonts w:ascii="Times New Roman" w:hAnsi="Times New Roman" w:cs="Times New Roman"/>
          <w:sz w:val="24"/>
          <w:szCs w:val="24"/>
        </w:rPr>
        <w:t xml:space="preserve">vairākām </w:t>
      </w:r>
      <w:r>
        <w:rPr>
          <w:rFonts w:ascii="Times New Roman" w:hAnsi="Times New Roman" w:cs="Times New Roman"/>
          <w:sz w:val="24"/>
          <w:szCs w:val="24"/>
        </w:rPr>
        <w:t xml:space="preserve">iepirkuma </w:t>
      </w:r>
      <w:r w:rsidRPr="00D17599">
        <w:rPr>
          <w:rFonts w:ascii="Times New Roman" w:hAnsi="Times New Roman" w:cs="Times New Roman"/>
          <w:sz w:val="24"/>
          <w:szCs w:val="24"/>
        </w:rPr>
        <w:t xml:space="preserve">priekšmeta </w:t>
      </w:r>
      <w:r>
        <w:rPr>
          <w:rFonts w:ascii="Times New Roman" w:hAnsi="Times New Roman" w:cs="Times New Roman"/>
          <w:sz w:val="24"/>
          <w:szCs w:val="24"/>
        </w:rPr>
        <w:t>daļām</w:t>
      </w:r>
      <w:r w:rsidR="00AA2797" w:rsidRPr="00D17599">
        <w:rPr>
          <w:rFonts w:ascii="Times New Roman" w:hAnsi="Times New Roman" w:cs="Times New Roman"/>
          <w:sz w:val="24"/>
          <w:szCs w:val="24"/>
        </w:rPr>
        <w:t>.</w:t>
      </w:r>
      <w:bookmarkStart w:id="1" w:name="_GoBack"/>
      <w:bookmarkEnd w:id="1"/>
    </w:p>
    <w:p w:rsidR="00E105D5"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E105D5" w:rsidRPr="00D17599">
        <w:rPr>
          <w:rFonts w:ascii="Times New Roman" w:eastAsia="Times New Roman" w:hAnsi="Times New Roman" w:cs="Times New Roman"/>
          <w:sz w:val="24"/>
          <w:szCs w:val="24"/>
        </w:rPr>
        <w:t>s sedz visas izmaksas, kas saistītas ar tā piedāvājuma Iepirkumam sagatavošanu un iesniegšanu Pasūtītājam.</w:t>
      </w:r>
    </w:p>
    <w:p w:rsidR="00AA2797" w:rsidRPr="00D17599" w:rsidRDefault="00AA2797">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jāiesniedz elektroniski </w:t>
      </w:r>
      <w:r w:rsidR="00136091">
        <w:rPr>
          <w:rFonts w:ascii="Times New Roman" w:hAnsi="Times New Roman" w:cs="Times New Roman"/>
          <w:sz w:val="24"/>
          <w:szCs w:val="24"/>
        </w:rPr>
        <w:t>Pircēja</w:t>
      </w:r>
      <w:r w:rsidRPr="00D17599">
        <w:rPr>
          <w:rFonts w:ascii="Times New Roman" w:hAnsi="Times New Roman" w:cs="Times New Roman"/>
          <w:sz w:val="24"/>
          <w:szCs w:val="24"/>
        </w:rPr>
        <w:t xml:space="preserve"> profilā, ievērojot šādas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 izvēles iespējas:</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izmantojot EIS e-konkursu apakšsistēmas piedāvātos rīkus, aizpildot </w:t>
      </w:r>
      <w:r w:rsidR="00136091">
        <w:rPr>
          <w:rFonts w:ascii="Times New Roman" w:hAnsi="Times New Roman" w:cs="Times New Roman"/>
          <w:sz w:val="24"/>
          <w:szCs w:val="24"/>
        </w:rPr>
        <w:t>Pircēja</w:t>
      </w:r>
      <w:r w:rsidRPr="00D17599">
        <w:rPr>
          <w:rFonts w:ascii="Times New Roman" w:hAnsi="Times New Roman" w:cs="Times New Roman"/>
          <w:sz w:val="24"/>
          <w:szCs w:val="24"/>
        </w:rPr>
        <w:t xml:space="preserve"> profilā ievietotās formas;</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elektroniski aizpildāmos dokumentus elektroniski sagatavojot ārpus EIS un pievienojot atbilstošajām prasībām (šādā gadījumā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atbildīgs par aizpildāmo formu atbilstību dokumentācijas prasībām un formu paraugiem);</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lastRenderedPageBreak/>
        <w:t xml:space="preserve">elektroniski sagatavoto piedāvājumu šifrējot ārpus EIS e-konkursu apakšsistēmas ar trešās personas piedāvātiem datu aizsardzības rīkiem un aizsargājot ar elektronisku atslēgu un paroli (šādā gadījumā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atbildīgs par aizpildāmo formu atbilstību dokumentācijas prasībām un formu paraugiem, kā arī dokumenta atvēršanas un nolasīšanas iespējām).</w:t>
      </w:r>
    </w:p>
    <w:p w:rsidR="00686ED5" w:rsidRPr="00D17599" w:rsidRDefault="00AA2797">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P</w:t>
      </w:r>
      <w:r w:rsidR="008C6F0C" w:rsidRPr="00D17599">
        <w:rPr>
          <w:rFonts w:ascii="Times New Roman" w:eastAsia="Times New Roman" w:hAnsi="Times New Roman" w:cs="Times New Roman"/>
          <w:sz w:val="24"/>
          <w:szCs w:val="24"/>
        </w:rPr>
        <w:t>iedāvājums sastāv no šādiem atsevišķiem elektroniski sagatavotiem</w:t>
      </w:r>
      <w:r w:rsidR="006313C8" w:rsidRPr="00D17599">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 xml:space="preserve">parakstītiem </w:t>
      </w:r>
      <w:r w:rsidR="006313C8" w:rsidRPr="00D17599">
        <w:rPr>
          <w:rFonts w:ascii="Times New Roman" w:eastAsia="Times New Roman" w:hAnsi="Times New Roman" w:cs="Times New Roman"/>
          <w:sz w:val="24"/>
          <w:szCs w:val="24"/>
        </w:rPr>
        <w:t xml:space="preserve">un atbilstošajā </w:t>
      </w:r>
      <w:r w:rsidR="00136091">
        <w:rPr>
          <w:rFonts w:ascii="Times New Roman" w:eastAsia="Times New Roman" w:hAnsi="Times New Roman" w:cs="Times New Roman"/>
          <w:sz w:val="24"/>
          <w:szCs w:val="24"/>
        </w:rPr>
        <w:t>Pircēja</w:t>
      </w:r>
      <w:r w:rsidR="006313C8" w:rsidRPr="00D17599">
        <w:rPr>
          <w:rFonts w:ascii="Times New Roman" w:eastAsia="Times New Roman" w:hAnsi="Times New Roman" w:cs="Times New Roman"/>
          <w:sz w:val="24"/>
          <w:szCs w:val="24"/>
        </w:rPr>
        <w:t xml:space="preserve"> profila sadaļā ievietotiem </w:t>
      </w:r>
      <w:r w:rsidR="008C6F0C" w:rsidRPr="00D17599">
        <w:rPr>
          <w:rFonts w:ascii="Times New Roman" w:eastAsia="Times New Roman" w:hAnsi="Times New Roman" w:cs="Times New Roman"/>
          <w:sz w:val="24"/>
          <w:szCs w:val="24"/>
        </w:rPr>
        <w:t>dokumentiem:</w:t>
      </w:r>
    </w:p>
    <w:p w:rsidR="00686ED5" w:rsidRPr="00D17599" w:rsidRDefault="002B2FBF"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 w:val="left" w:pos="993"/>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 pieteikum</w:t>
      </w:r>
      <w:r w:rsidR="006313C8" w:rsidRPr="00D17599">
        <w:rPr>
          <w:rFonts w:ascii="Times New Roman" w:eastAsia="Times New Roman" w:hAnsi="Times New Roman" w:cs="Times New Roman"/>
          <w:sz w:val="24"/>
          <w:szCs w:val="24"/>
        </w:rPr>
        <w:t>s</w:t>
      </w:r>
      <w:r w:rsidR="008C6F0C" w:rsidRPr="00D17599">
        <w:rPr>
          <w:rFonts w:ascii="Times New Roman" w:eastAsia="Times New Roman" w:hAnsi="Times New Roman" w:cs="Times New Roman"/>
          <w:sz w:val="24"/>
          <w:szCs w:val="24"/>
        </w:rPr>
        <w:t xml:space="preserve"> (</w:t>
      </w:r>
      <w:r w:rsidR="006313C8" w:rsidRPr="00D17599">
        <w:rPr>
          <w:rFonts w:ascii="Times New Roman" w:eastAsia="Times New Roman" w:hAnsi="Times New Roman" w:cs="Times New Roman"/>
          <w:sz w:val="24"/>
          <w:szCs w:val="24"/>
        </w:rPr>
        <w:t>nolikuma 2. pielikumā</w:t>
      </w:r>
      <w:r w:rsidR="008C6F0C" w:rsidRPr="00D17599">
        <w:rPr>
          <w:rFonts w:ascii="Times New Roman" w:eastAsia="Times New Roman" w:hAnsi="Times New Roman" w:cs="Times New Roman"/>
          <w:sz w:val="24"/>
          <w:szCs w:val="24"/>
        </w:rPr>
        <w:t xml:space="preserve"> </w:t>
      </w:r>
      <w:r w:rsidR="006313C8" w:rsidRPr="00D17599">
        <w:rPr>
          <w:rFonts w:ascii="Times New Roman" w:eastAsia="Times New Roman" w:hAnsi="Times New Roman" w:cs="Times New Roman"/>
          <w:sz w:val="24"/>
          <w:szCs w:val="24"/>
        </w:rPr>
        <w:t>norādītajā formā</w:t>
      </w:r>
      <w:r w:rsidR="008C6F0C" w:rsidRPr="00D17599">
        <w:rPr>
          <w:rFonts w:ascii="Times New Roman" w:eastAsia="Times New Roman" w:hAnsi="Times New Roman" w:cs="Times New Roman"/>
          <w:sz w:val="24"/>
          <w:szCs w:val="24"/>
        </w:rPr>
        <w:t>);</w:t>
      </w:r>
    </w:p>
    <w:p w:rsidR="00686ED5" w:rsidRPr="00D17599" w:rsidRDefault="002B2FBF"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 </w:t>
      </w:r>
      <w:r w:rsidR="006313C8" w:rsidRPr="00D17599">
        <w:rPr>
          <w:rFonts w:ascii="Times New Roman" w:eastAsia="Times New Roman" w:hAnsi="Times New Roman" w:cs="Times New Roman"/>
          <w:sz w:val="24"/>
          <w:szCs w:val="24"/>
        </w:rPr>
        <w:t>pieredzes apraksts (nolikuma 3. pielikumā norādītajā formā</w:t>
      </w:r>
      <w:r w:rsidR="00DD772B">
        <w:rPr>
          <w:rFonts w:ascii="Times New Roman" w:eastAsia="Times New Roman" w:hAnsi="Times New Roman" w:cs="Times New Roman"/>
          <w:sz w:val="24"/>
          <w:szCs w:val="24"/>
        </w:rPr>
        <w:t xml:space="preserve"> un </w:t>
      </w:r>
      <w:r w:rsidRPr="00D17599">
        <w:rPr>
          <w:rFonts w:ascii="Times New Roman" w:eastAsia="Times New Roman" w:hAnsi="Times New Roman" w:cs="Times New Roman"/>
          <w:sz w:val="24"/>
          <w:szCs w:val="24"/>
        </w:rPr>
        <w:t>Pretendent</w:t>
      </w:r>
      <w:r w:rsidR="00E105D5" w:rsidRPr="00D17599">
        <w:rPr>
          <w:rFonts w:ascii="Times New Roman" w:eastAsia="Times New Roman" w:hAnsi="Times New Roman" w:cs="Times New Roman"/>
          <w:sz w:val="24"/>
          <w:szCs w:val="24"/>
        </w:rPr>
        <w:t xml:space="preserve">a </w:t>
      </w:r>
      <w:r w:rsidR="008C6F0C" w:rsidRPr="00D17599">
        <w:rPr>
          <w:rFonts w:ascii="Times New Roman" w:eastAsia="Times New Roman" w:hAnsi="Times New Roman" w:cs="Times New Roman"/>
          <w:sz w:val="24"/>
          <w:szCs w:val="24"/>
        </w:rPr>
        <w:t>atlases dokumenti</w:t>
      </w:r>
      <w:r w:rsidR="006313C8" w:rsidRPr="00D17599">
        <w:rPr>
          <w:rFonts w:ascii="Times New Roman" w:eastAsia="Times New Roman" w:hAnsi="Times New Roman" w:cs="Times New Roman"/>
          <w:sz w:val="24"/>
          <w:szCs w:val="24"/>
        </w:rPr>
        <w:t>;</w:t>
      </w:r>
    </w:p>
    <w:p w:rsidR="00686ED5" w:rsidRPr="0064740A" w:rsidRDefault="006313C8"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Finanšu piedāvājums (nolikuma </w:t>
      </w:r>
      <w:r w:rsidR="0064740A">
        <w:rPr>
          <w:rFonts w:ascii="Times New Roman" w:eastAsia="Times New Roman" w:hAnsi="Times New Roman" w:cs="Times New Roman"/>
          <w:sz w:val="24"/>
          <w:szCs w:val="24"/>
        </w:rPr>
        <w:t>4</w:t>
      </w:r>
      <w:r w:rsidRPr="00D17599">
        <w:rPr>
          <w:rFonts w:ascii="Times New Roman" w:eastAsia="Times New Roman" w:hAnsi="Times New Roman" w:cs="Times New Roman"/>
          <w:sz w:val="24"/>
          <w:szCs w:val="24"/>
        </w:rPr>
        <w:t>. pielikumā norādītajā formā)</w:t>
      </w:r>
      <w:r w:rsidR="00D920EB">
        <w:rPr>
          <w:rFonts w:ascii="Times New Roman" w:eastAsia="Times New Roman" w:hAnsi="Times New Roman" w:cs="Times New Roman"/>
          <w:sz w:val="24"/>
          <w:szCs w:val="24"/>
        </w:rPr>
        <w:t>.</w:t>
      </w:r>
    </w:p>
    <w:p w:rsidR="00686ED5" w:rsidRPr="00D17599" w:rsidRDefault="008C6F0C" w:rsidP="00010239">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Sagatavojot piedāvājumu,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ievēro, ka:</w:t>
      </w:r>
    </w:p>
    <w:p w:rsidR="006313C8" w:rsidRPr="00D17599" w:rsidRDefault="006313C8"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piedāvājuma dokumenti ir jāsagatavo atsevišķos elektroniskos dokumentos </w:t>
      </w:r>
      <w:r w:rsidRPr="00D17599">
        <w:rPr>
          <w:rFonts w:ascii="Times New Roman" w:hAnsi="Times New Roman" w:cs="Times New Roman"/>
          <w:iCs/>
          <w:sz w:val="24"/>
          <w:szCs w:val="24"/>
        </w:rPr>
        <w:t>ar standarta biroja programmatūras rīkiem nolasāmā formātā</w:t>
      </w:r>
      <w:r w:rsidRPr="00D17599">
        <w:rPr>
          <w:rFonts w:ascii="Times New Roman" w:hAnsi="Times New Roman" w:cs="Times New Roman"/>
          <w:sz w:val="24"/>
          <w:szCs w:val="24"/>
        </w:rPr>
        <w:t xml:space="preserve"> (piemēram, </w:t>
      </w:r>
      <w:r w:rsidRPr="00D17599">
        <w:rPr>
          <w:rFonts w:ascii="Times New Roman" w:hAnsi="Times New Roman" w:cs="Times New Roman"/>
          <w:i/>
          <w:sz w:val="24"/>
          <w:szCs w:val="24"/>
        </w:rPr>
        <w:t>Microsoft Office 2010</w:t>
      </w:r>
      <w:r w:rsidRPr="00D17599">
        <w:rPr>
          <w:rFonts w:ascii="Times New Roman" w:hAnsi="Times New Roman" w:cs="Times New Roman"/>
          <w:sz w:val="24"/>
          <w:szCs w:val="24"/>
        </w:rPr>
        <w:t xml:space="preserve"> (vai jaunākas programmatūras versijas) formātā vai </w:t>
      </w:r>
      <w:r w:rsidRPr="00D17599">
        <w:rPr>
          <w:rFonts w:ascii="Times New Roman" w:hAnsi="Times New Roman" w:cs="Times New Roman"/>
          <w:i/>
          <w:sz w:val="24"/>
          <w:szCs w:val="24"/>
        </w:rPr>
        <w:t>pdf</w:t>
      </w:r>
      <w:r w:rsidRPr="00D17599">
        <w:rPr>
          <w:rFonts w:ascii="Times New Roman" w:hAnsi="Times New Roman" w:cs="Times New Roman"/>
          <w:sz w:val="24"/>
          <w:szCs w:val="24"/>
        </w:rPr>
        <w:t xml:space="preserve"> formātā);</w:t>
      </w:r>
    </w:p>
    <w:p w:rsidR="006313C8" w:rsidRPr="00D17599" w:rsidRDefault="002B2FBF"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Pretendent</w:t>
      </w:r>
      <w:r w:rsidR="006313C8" w:rsidRPr="00D17599">
        <w:rPr>
          <w:rFonts w:ascii="Times New Roman" w:hAnsi="Times New Roman" w:cs="Times New Roman"/>
          <w:sz w:val="24"/>
          <w:szCs w:val="24"/>
        </w:rPr>
        <w:t>s piedāvājuma dokumentus paraksta ar drošu elektronisko parakstu un laika zīmogu vai ar</w:t>
      </w:r>
      <w:r w:rsidR="006313C8" w:rsidRPr="00D17599">
        <w:rPr>
          <w:rFonts w:ascii="Times New Roman" w:hAnsi="Times New Roman" w:cs="Times New Roman"/>
          <w:color w:val="0070C0"/>
          <w:sz w:val="24"/>
          <w:szCs w:val="24"/>
        </w:rPr>
        <w:t xml:space="preserve"> </w:t>
      </w:r>
      <w:r w:rsidR="00986EB9" w:rsidRPr="00D17599">
        <w:rPr>
          <w:rFonts w:ascii="Times New Roman" w:hAnsi="Times New Roman" w:cs="Times New Roman"/>
          <w:sz w:val="24"/>
          <w:szCs w:val="24"/>
        </w:rPr>
        <w:t xml:space="preserve">EIS </w:t>
      </w:r>
      <w:r w:rsidR="006313C8" w:rsidRPr="00D17599">
        <w:rPr>
          <w:rFonts w:ascii="Times New Roman" w:hAnsi="Times New Roman" w:cs="Times New Roman"/>
          <w:sz w:val="24"/>
          <w:szCs w:val="24"/>
        </w:rPr>
        <w:t>piedāvāto elektronisko parakstu;</w:t>
      </w:r>
    </w:p>
    <w:p w:rsidR="006313C8" w:rsidRPr="00D17599" w:rsidRDefault="006313C8"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am noteiktajā laikā (ne vēlāk kā 15 minūšu laikā pēc piedāvājumu atvēršanas uzsākšanas) jāiesniedz derīga elektroniska atslēga un parole šifrētā dokumenta atvēršanai</w:t>
      </w:r>
      <w:r w:rsidR="00986EB9" w:rsidRPr="00D17599">
        <w:rPr>
          <w:rFonts w:ascii="Times New Roman" w:hAnsi="Times New Roman" w:cs="Times New Roman"/>
          <w:sz w:val="24"/>
          <w:szCs w:val="24"/>
        </w:rPr>
        <w:t xml:space="preserve">. </w:t>
      </w:r>
      <w:r w:rsidR="00986EB9" w:rsidRPr="00D17599">
        <w:rPr>
          <w:rFonts w:ascii="Times New Roman" w:eastAsia="Times New Roman" w:hAnsi="Times New Roman" w:cs="Times New Roman"/>
          <w:sz w:val="24"/>
          <w:szCs w:val="24"/>
        </w:rPr>
        <w:t>Ja piedāvājums saturēs kādu no šajā punktā minētajiem riskiem, tas netiks izskatīts.</w:t>
      </w:r>
    </w:p>
    <w:p w:rsidR="00986EB9" w:rsidRPr="00D17599" w:rsidRDefault="002B2FBF"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Pretendent</w:t>
      </w:r>
      <w:r w:rsidR="00986EB9" w:rsidRPr="00D17599">
        <w:rPr>
          <w:rFonts w:ascii="Times New Roman" w:hAnsi="Times New Roman" w:cs="Times New Roman"/>
          <w:sz w:val="24"/>
          <w:szCs w:val="24"/>
        </w:rPr>
        <w:t xml:space="preserve">s piedāvājuma noformēšanā ievēro Elektronisko dokumentu  likumā un Ministru kabineta 2005. gada 28. jūnija noteikumos Nr. 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 noteiktās prasības attiecībā uz elektronisko dokumentu, kā arī drukātas formas dokumentu elektronisko kopiju noformēšanu un to juridisko spēku. </w:t>
      </w:r>
      <w:r w:rsidRPr="00D17599">
        <w:rPr>
          <w:rFonts w:ascii="Times New Roman" w:hAnsi="Times New Roman" w:cs="Times New Roman"/>
          <w:sz w:val="24"/>
          <w:szCs w:val="24"/>
        </w:rPr>
        <w:t>Pretendent</w:t>
      </w:r>
      <w:r w:rsidR="00986EB9" w:rsidRPr="00D17599">
        <w:rPr>
          <w:rFonts w:ascii="Times New Roman" w:hAnsi="Times New Roman" w:cs="Times New Roman"/>
          <w:sz w:val="24"/>
          <w:szCs w:val="24"/>
        </w:rPr>
        <w:t>s ir tiesīgs apliecināt visus  piedāvājumā  esošos atvasinātos dokumentus un tulkojumus, iesniedzot vienu kopēju apliecinājumu, kas attiecas uz visiem atvasinātajiem dokumentiem un tulkojumiem.</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Piedāvājuma dokumenti jāsagatavo latviešu valodā</w:t>
      </w:r>
      <w:r w:rsidR="00E105D5" w:rsidRPr="00D17599">
        <w:rPr>
          <w:rFonts w:ascii="Times New Roman" w:hAnsi="Times New Roman" w:cs="Times New Roman"/>
          <w:sz w:val="24"/>
          <w:szCs w:val="24"/>
        </w:rPr>
        <w:t>, izņemot piedāvājumam papildus pievienotos i</w:t>
      </w:r>
      <w:r w:rsidR="00E105D5" w:rsidRPr="00D17599">
        <w:rPr>
          <w:rFonts w:ascii="Times New Roman" w:eastAsia="Times New Roman" w:hAnsi="Times New Roman" w:cs="Times New Roman"/>
          <w:sz w:val="24"/>
          <w:szCs w:val="24"/>
        </w:rPr>
        <w:t xml:space="preserve">nformatīvos materiālus (piemēram, ražotāja katalogus, </w:t>
      </w:r>
      <w:r w:rsidR="00D33D81">
        <w:rPr>
          <w:rFonts w:ascii="Times New Roman" w:eastAsia="Times New Roman" w:hAnsi="Times New Roman" w:cs="Times New Roman"/>
          <w:sz w:val="24"/>
          <w:szCs w:val="24"/>
        </w:rPr>
        <w:t>iekārtu tehniskās lapas</w:t>
      </w:r>
      <w:r w:rsidR="00E105D5" w:rsidRPr="00D17599">
        <w:rPr>
          <w:rFonts w:ascii="Times New Roman" w:eastAsia="Times New Roman" w:hAnsi="Times New Roman" w:cs="Times New Roman"/>
          <w:sz w:val="24"/>
          <w:szCs w:val="24"/>
        </w:rPr>
        <w:t xml:space="preserve">), kas var tikt iesniegti arī </w:t>
      </w:r>
      <w:r w:rsidR="00D33D81">
        <w:rPr>
          <w:rFonts w:ascii="Times New Roman" w:eastAsia="Times New Roman" w:hAnsi="Times New Roman" w:cs="Times New Roman"/>
          <w:sz w:val="24"/>
          <w:szCs w:val="24"/>
        </w:rPr>
        <w:t>angļu vai krievu valodā</w:t>
      </w:r>
      <w:r w:rsidR="00E105D5" w:rsidRPr="00D17599">
        <w:rPr>
          <w:rFonts w:ascii="Times New Roman" w:hAnsi="Times New Roman" w:cs="Times New Roman"/>
          <w:sz w:val="24"/>
          <w:szCs w:val="24"/>
        </w:rPr>
        <w:t>)</w:t>
      </w:r>
      <w:r w:rsidRPr="00D17599">
        <w:rPr>
          <w:rFonts w:ascii="Times New Roman" w:hAnsi="Times New Roman" w:cs="Times New Roman"/>
          <w:sz w:val="24"/>
          <w:szCs w:val="24"/>
        </w:rPr>
        <w:t xml:space="preserve">. Ārvalstu publisko reģistru izsniegtie apliecinājumu dokumenti var tikt iesniegti svešvalodā ar pievienotu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apliecinātu tulkojumu latviešu valodā. Par dokumentu tulkojuma atbilstību oriģinālam atbild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color w:val="auto"/>
          <w:sz w:val="24"/>
          <w:szCs w:val="24"/>
        </w:rPr>
      </w:pPr>
      <w:r w:rsidRPr="00D17599">
        <w:rPr>
          <w:rFonts w:ascii="Times New Roman" w:eastAsia="Times New Roman" w:hAnsi="Times New Roman" w:cs="Times New Roman"/>
          <w:color w:val="auto"/>
          <w:sz w:val="24"/>
          <w:szCs w:val="24"/>
        </w:rPr>
        <w:t xml:space="preserve">Informāciju, kas ir komercnoslēpums atbilstoši Komerclikuma 19. pantam vai </w:t>
      </w:r>
      <w:r w:rsidR="0064740A">
        <w:rPr>
          <w:rFonts w:ascii="Times New Roman" w:eastAsia="Times New Roman" w:hAnsi="Times New Roman" w:cs="Times New Roman"/>
          <w:color w:val="auto"/>
          <w:sz w:val="24"/>
          <w:szCs w:val="24"/>
        </w:rPr>
        <w:t xml:space="preserve">kas </w:t>
      </w:r>
      <w:r w:rsidRPr="00D17599">
        <w:rPr>
          <w:rFonts w:ascii="Times New Roman" w:eastAsia="Times New Roman" w:hAnsi="Times New Roman" w:cs="Times New Roman"/>
          <w:color w:val="auto"/>
          <w:sz w:val="24"/>
          <w:szCs w:val="24"/>
        </w:rPr>
        <w:t xml:space="preserve">uzskatāma par konfidenciālu informāciju, </w:t>
      </w:r>
      <w:r w:rsidR="002B2FBF" w:rsidRPr="00D17599">
        <w:rPr>
          <w:rFonts w:ascii="Times New Roman" w:eastAsia="Times New Roman" w:hAnsi="Times New Roman" w:cs="Times New Roman"/>
          <w:color w:val="auto"/>
          <w:sz w:val="24"/>
          <w:szCs w:val="24"/>
        </w:rPr>
        <w:t>Pretendent</w:t>
      </w:r>
      <w:r w:rsidRPr="00D17599">
        <w:rPr>
          <w:rFonts w:ascii="Times New Roman" w:eastAsia="Times New Roman" w:hAnsi="Times New Roman" w:cs="Times New Roman"/>
          <w:color w:val="auto"/>
          <w:sz w:val="24"/>
          <w:szCs w:val="24"/>
        </w:rPr>
        <w:t xml:space="preserve">s konkrēti norāda tikai uz tām piedāvājuma lapām (daļām), kuras satur šāda rakstura informāciju, ar atzīmi </w:t>
      </w:r>
      <w:r w:rsidRPr="00D17599">
        <w:rPr>
          <w:rFonts w:ascii="Times New Roman" w:eastAsia="Times New Roman" w:hAnsi="Times New Roman" w:cs="Times New Roman"/>
          <w:i/>
          <w:color w:val="auto"/>
          <w:sz w:val="24"/>
          <w:szCs w:val="24"/>
        </w:rPr>
        <w:t>“Komercnoslēpums”</w:t>
      </w:r>
      <w:r w:rsidRPr="00D17599">
        <w:rPr>
          <w:rFonts w:ascii="Times New Roman" w:eastAsia="Times New Roman" w:hAnsi="Times New Roman" w:cs="Times New Roman"/>
          <w:color w:val="auto"/>
          <w:sz w:val="24"/>
          <w:szCs w:val="24"/>
        </w:rPr>
        <w:t>. Komercnoslēpums vai konfidenciāla informācija nevar būt informācija, kas saskaņā ar normatīvajiem aktiem ir vispārpieejama, tai skaitā nolikumā iekļautā informācija, kā arī piedāvātā cena.</w:t>
      </w:r>
    </w:p>
    <w:p w:rsidR="00E105D5" w:rsidRPr="00D17599" w:rsidRDefault="00986EB9" w:rsidP="00E105D5">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lastRenderedPageBreak/>
        <w:t>Piedāvājuma dokumentiem jābūt skaidri salasāmiem, bez labojumiem, lai izvairītos no jebkādām šaubām un pārpratumiem, kas attiecas uz vārdiem un skaitļiem, un bez iestarpinājumiem, izdzēsumiem vai matemātiskām kļūdām.</w:t>
      </w:r>
    </w:p>
    <w:p w:rsidR="00E105D5" w:rsidRPr="00D17599" w:rsidRDefault="00E105D5" w:rsidP="00E105D5">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Visai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piedāvājumā sniegtai informācijai ir jābūt patiesai. Ja Komisijai rodas šaubas par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piedāvājumā sniegto informācijas patiesību vai dokumenta kopijas autentiskumu, tai ir tiesības pieprasīt, lai,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apstiprina informācijas patiesību un/vai uzrāda apstiprinoša dokumenta oriģinālu vai iesniedz normatīvajos aktos noteiktajā kārtībā apliecinātu dokumenta kopiju. Šajā punktā minētie dokumenti ir jāiesniedz Komisijas norādītajā termiņā.</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elektroniski jāparaksta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pārstāvēttiesīgajam vai pilnvarotajam pārstāvim, pievienojot </w:t>
      </w:r>
      <w:smartTag w:uri="schemas-tilde-lv/tildestengine" w:element="veidnes">
        <w:smartTagPr>
          <w:attr w:name="text" w:val="pilnvaru"/>
          <w:attr w:name="id" w:val="-1"/>
          <w:attr w:name="baseform" w:val="pilnvar|a"/>
        </w:smartTagPr>
        <w:r w:rsidRPr="00D17599">
          <w:rPr>
            <w:rFonts w:ascii="Times New Roman" w:hAnsi="Times New Roman" w:cs="Times New Roman"/>
            <w:sz w:val="24"/>
            <w:szCs w:val="24"/>
          </w:rPr>
          <w:t>pilnvaru</w:t>
        </w:r>
      </w:smartTag>
      <w:r w:rsidRPr="00D17599">
        <w:rPr>
          <w:rFonts w:ascii="Times New Roman" w:hAnsi="Times New Roman" w:cs="Times New Roman"/>
          <w:sz w:val="24"/>
          <w:szCs w:val="24"/>
        </w:rPr>
        <w:t xml:space="preserve"> vai citu pārstāvības tiesības apliecinošu dokumentu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atlases dokumentu daļā. </w:t>
      </w:r>
      <w:r w:rsidRPr="0064740A">
        <w:rPr>
          <w:rFonts w:ascii="Times New Roman" w:hAnsi="Times New Roman" w:cs="Times New Roman"/>
          <w:sz w:val="24"/>
          <w:szCs w:val="24"/>
        </w:rPr>
        <w:t>Pilnvarā precīzi jānorāda</w:t>
      </w:r>
      <w:r w:rsidRPr="00D17599">
        <w:rPr>
          <w:rFonts w:ascii="Times New Roman" w:hAnsi="Times New Roman" w:cs="Times New Roman"/>
          <w:sz w:val="24"/>
          <w:szCs w:val="24"/>
        </w:rPr>
        <w:t xml:space="preserve"> pilnvarotajam pārstāvim piešķirto tiesību un saistību apjoms.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Ja piedāvājumu iesniedz 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 xml:space="preserve">apvienība jebkurā to kombinācijā, piedāvājumā norāda tās pilnvaroto pārstāvi ar tiesībām elektroniski parakstīt visus ar šo iepirkuma procedūru saistītos dokumentus. Pilnvarojums pārstāvēt </w:t>
      </w:r>
      <w:r w:rsidR="0064740A" w:rsidRPr="00D17599">
        <w:rPr>
          <w:rFonts w:ascii="Times New Roman" w:hAnsi="Times New Roman" w:cs="Times New Roman"/>
          <w:sz w:val="24"/>
          <w:szCs w:val="24"/>
        </w:rPr>
        <w:t>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 xml:space="preserve">apvienību ir jāparaksta katras </w:t>
      </w:r>
      <w:r w:rsidR="0064740A" w:rsidRPr="00D17599">
        <w:rPr>
          <w:rFonts w:ascii="Times New Roman" w:hAnsi="Times New Roman" w:cs="Times New Roman"/>
          <w:sz w:val="24"/>
          <w:szCs w:val="24"/>
        </w:rPr>
        <w:t>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apvienībā iekļautās personas pārstāvēttiesīgajam vai pilnvarotajam pārstāvim.</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Pirms nolikuma </w:t>
      </w:r>
      <w:r w:rsidR="00E105D5" w:rsidRPr="00D17599">
        <w:rPr>
          <w:rFonts w:ascii="Times New Roman" w:hAnsi="Times New Roman" w:cs="Times New Roman"/>
          <w:sz w:val="24"/>
          <w:szCs w:val="24"/>
        </w:rPr>
        <w:t>2</w:t>
      </w:r>
      <w:r w:rsidRPr="00D17599">
        <w:rPr>
          <w:rFonts w:ascii="Times New Roman" w:hAnsi="Times New Roman" w:cs="Times New Roman"/>
          <w:sz w:val="24"/>
          <w:szCs w:val="24"/>
        </w:rPr>
        <w:t>.</w:t>
      </w:r>
      <w:r w:rsidR="00E105D5" w:rsidRPr="00D17599">
        <w:rPr>
          <w:rFonts w:ascii="Times New Roman" w:hAnsi="Times New Roman" w:cs="Times New Roman"/>
          <w:sz w:val="24"/>
          <w:szCs w:val="24"/>
        </w:rPr>
        <w:t>8.</w:t>
      </w:r>
      <w:r w:rsidRPr="00D17599">
        <w:rPr>
          <w:rFonts w:ascii="Times New Roman" w:hAnsi="Times New Roman" w:cs="Times New Roman"/>
          <w:sz w:val="24"/>
          <w:szCs w:val="24"/>
        </w:rPr>
        <w:t xml:space="preserve">1. </w:t>
      </w:r>
      <w:r w:rsidR="00E105D5" w:rsidRPr="00D17599">
        <w:rPr>
          <w:rFonts w:ascii="Times New Roman" w:hAnsi="Times New Roman" w:cs="Times New Roman"/>
          <w:sz w:val="24"/>
          <w:szCs w:val="24"/>
        </w:rPr>
        <w:t>apakš</w:t>
      </w:r>
      <w:r w:rsidRPr="00D17599">
        <w:rPr>
          <w:rFonts w:ascii="Times New Roman" w:hAnsi="Times New Roman" w:cs="Times New Roman"/>
          <w:sz w:val="24"/>
          <w:szCs w:val="24"/>
        </w:rPr>
        <w:t xml:space="preserve">punktā noteiktā piedāvājuma iesniegšanas termiņa beigām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tiesīgs grozīt vai atsaukt iesniegto piedāvājumu, izmantojot attiecīgos EIS pieejamos rīkus.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Pēc nolikuma </w:t>
      </w:r>
      <w:r w:rsidR="00E105D5" w:rsidRPr="00D17599">
        <w:rPr>
          <w:rFonts w:ascii="Times New Roman" w:hAnsi="Times New Roman" w:cs="Times New Roman"/>
          <w:sz w:val="24"/>
          <w:szCs w:val="24"/>
        </w:rPr>
        <w:t xml:space="preserve">2.8.1. apakšpunktā </w:t>
      </w:r>
      <w:r w:rsidRPr="00D17599">
        <w:rPr>
          <w:rFonts w:ascii="Times New Roman" w:hAnsi="Times New Roman" w:cs="Times New Roman"/>
          <w:sz w:val="24"/>
          <w:szCs w:val="24"/>
        </w:rPr>
        <w:t xml:space="preserve">noteiktā piedāvājuma iesniegšanas termiņa beigām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w:t>
      </w:r>
    </w:p>
    <w:p w:rsidR="00986EB9" w:rsidRPr="00D17599" w:rsidRDefault="00986EB9" w:rsidP="00986EB9">
      <w:pPr>
        <w:pStyle w:val="ListParagraph"/>
        <w:widowControl w:val="0"/>
        <w:numPr>
          <w:ilvl w:val="2"/>
          <w:numId w:val="4"/>
        </w:numP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nav tiesīgs grozīt iesniegto piedāvājumu;</w:t>
      </w:r>
    </w:p>
    <w:p w:rsidR="00986EB9" w:rsidRPr="00D17599" w:rsidRDefault="00986EB9" w:rsidP="008C3038">
      <w:pPr>
        <w:pStyle w:val="ListParagraph"/>
        <w:widowControl w:val="0"/>
        <w:numPr>
          <w:ilvl w:val="2"/>
          <w:numId w:val="4"/>
        </w:numP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ir tiesīgs atsaukt iesniegto piedāvājumu, rakstveidā par to informējot Pasūtītāju. Šajā gadījumā piedāvājuma atsaukšana izbeidz turpmāku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 līdzdalību šajā Iepirkumā.</w:t>
      </w:r>
    </w:p>
    <w:p w:rsidR="00686ED5" w:rsidRPr="00D17599" w:rsidRDefault="008C6F0C" w:rsidP="008C3038">
      <w:pPr>
        <w:spacing w:before="240" w:after="240" w:line="240" w:lineRule="auto"/>
        <w:ind w:right="40"/>
        <w:jc w:val="center"/>
        <w:rPr>
          <w:rFonts w:ascii="Times New Roman" w:eastAsia="Times New Roman" w:hAnsi="Times New Roman" w:cs="Times New Roman"/>
          <w:sz w:val="24"/>
          <w:szCs w:val="24"/>
        </w:rPr>
      </w:pPr>
      <w:r w:rsidRPr="00D17599">
        <w:rPr>
          <w:rFonts w:ascii="Times New Roman" w:eastAsia="Times New Roman" w:hAnsi="Times New Roman" w:cs="Times New Roman"/>
          <w:b/>
          <w:smallCaps/>
          <w:sz w:val="24"/>
          <w:szCs w:val="24"/>
        </w:rPr>
        <w:t>IV</w:t>
      </w:r>
      <w:r w:rsidR="00CD6649" w:rsidRPr="00D17599">
        <w:rPr>
          <w:rFonts w:ascii="Times New Roman" w:eastAsia="Times New Roman" w:hAnsi="Times New Roman" w:cs="Times New Roman"/>
          <w:b/>
          <w:smallCaps/>
          <w:sz w:val="24"/>
          <w:szCs w:val="24"/>
        </w:rPr>
        <w:t xml:space="preserve">. </w:t>
      </w:r>
      <w:r w:rsidR="002B2FBF" w:rsidRPr="00D17599">
        <w:rPr>
          <w:rFonts w:ascii="Times New Roman" w:eastAsia="Times New Roman" w:hAnsi="Times New Roman" w:cs="Times New Roman"/>
          <w:b/>
          <w:sz w:val="24"/>
          <w:szCs w:val="24"/>
        </w:rPr>
        <w:t>PRETENDENTU</w:t>
      </w:r>
      <w:r w:rsidRPr="00D17599">
        <w:rPr>
          <w:rFonts w:ascii="Times New Roman" w:eastAsia="Times New Roman" w:hAnsi="Times New Roman" w:cs="Times New Roman"/>
          <w:b/>
          <w:sz w:val="24"/>
          <w:szCs w:val="24"/>
        </w:rPr>
        <w:t xml:space="preserve"> ATLASES DOKUMENTI UN KVALIFIKĀCIJAS PRASĪBAS</w:t>
      </w:r>
    </w:p>
    <w:tbl>
      <w:tblPr>
        <w:tblStyle w:val="a0"/>
        <w:tblW w:w="908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4111"/>
        <w:gridCol w:w="4120"/>
      </w:tblGrid>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FA218F">
            <w:pPr>
              <w:spacing w:before="120" w:after="120"/>
              <w:ind w:left="63" w:right="113"/>
              <w:jc w:val="center"/>
              <w:rPr>
                <w:rFonts w:ascii="Times New Roman" w:eastAsia="Times New Roman" w:hAnsi="Times New Roman" w:cs="Times New Roman"/>
                <w:b/>
                <w:sz w:val="20"/>
                <w:szCs w:val="20"/>
              </w:rPr>
            </w:pPr>
            <w:r w:rsidRPr="00D17599">
              <w:rPr>
                <w:rFonts w:ascii="Times New Roman" w:eastAsia="Times New Roman" w:hAnsi="Times New Roman" w:cs="Times New Roman"/>
                <w:b/>
                <w:sz w:val="20"/>
                <w:szCs w:val="20"/>
              </w:rPr>
              <w:t>Punkts</w:t>
            </w:r>
          </w:p>
        </w:tc>
        <w:tc>
          <w:tcPr>
            <w:tcW w:w="4111"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010239">
            <w:pPr>
              <w:spacing w:before="120" w:after="120"/>
              <w:ind w:left="63" w:right="113"/>
              <w:jc w:val="center"/>
              <w:rPr>
                <w:rFonts w:ascii="Times New Roman" w:eastAsia="Times New Roman" w:hAnsi="Times New Roman" w:cs="Times New Roman"/>
                <w:b/>
                <w:sz w:val="20"/>
                <w:szCs w:val="20"/>
              </w:rPr>
            </w:pPr>
            <w:r w:rsidRPr="00D17599">
              <w:rPr>
                <w:rFonts w:ascii="Times New Roman" w:eastAsia="Times New Roman" w:hAnsi="Times New Roman" w:cs="Times New Roman"/>
                <w:b/>
                <w:sz w:val="20"/>
                <w:szCs w:val="20"/>
              </w:rPr>
              <w:t>Prasība</w:t>
            </w:r>
          </w:p>
        </w:tc>
        <w:tc>
          <w:tcPr>
            <w:tcW w:w="4120"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FA218F">
            <w:pPr>
              <w:spacing w:before="120" w:after="120"/>
              <w:ind w:left="164" w:right="122"/>
              <w:jc w:val="center"/>
              <w:rPr>
                <w:rFonts w:ascii="Times New Roman" w:eastAsia="Times New Roman" w:hAnsi="Times New Roman" w:cs="Times New Roman"/>
                <w:b/>
                <w:sz w:val="20"/>
                <w:szCs w:val="20"/>
              </w:rPr>
            </w:pPr>
            <w:r w:rsidRPr="00D17599">
              <w:rPr>
                <w:rFonts w:ascii="Times New Roman" w:hAnsi="Times New Roman" w:cs="Times New Roman"/>
                <w:b/>
                <w:sz w:val="20"/>
                <w:szCs w:val="20"/>
              </w:rPr>
              <w:t>Dokuments, kas apliecina prasības izpildi</w:t>
            </w:r>
          </w:p>
        </w:tc>
      </w:tr>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tcPr>
          <w:p w:rsidR="00010239" w:rsidRPr="00D17599" w:rsidRDefault="00010239">
            <w:pP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4.1.</w:t>
            </w:r>
          </w:p>
        </w:tc>
        <w:tc>
          <w:tcPr>
            <w:tcW w:w="4111" w:type="dxa"/>
            <w:tcBorders>
              <w:top w:val="single" w:sz="4" w:space="0" w:color="000000"/>
              <w:left w:val="single" w:sz="4" w:space="0" w:color="000000"/>
              <w:bottom w:val="single" w:sz="4" w:space="0" w:color="000000"/>
              <w:right w:val="single" w:sz="4" w:space="0" w:color="000000"/>
            </w:tcBorders>
          </w:tcPr>
          <w:p w:rsidR="00010239" w:rsidRPr="00D17599" w:rsidRDefault="002B2FBF" w:rsidP="00E67596">
            <w:pP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 xml:space="preserve">s ir </w:t>
            </w:r>
            <w:r w:rsidR="00E67596">
              <w:rPr>
                <w:rFonts w:ascii="Times New Roman" w:eastAsia="Times New Roman" w:hAnsi="Times New Roman" w:cs="Times New Roman"/>
                <w:sz w:val="24"/>
                <w:szCs w:val="24"/>
              </w:rPr>
              <w:t xml:space="preserve">piegādātājs atbilstoši Publisko iepirkumu likuma 1. panta 22. punktā norādītajai definīcijai, kurš </w:t>
            </w:r>
            <w:r w:rsidR="00010239" w:rsidRPr="00D17599">
              <w:rPr>
                <w:rFonts w:ascii="Times New Roman" w:eastAsia="Times New Roman" w:hAnsi="Times New Roman" w:cs="Times New Roman"/>
                <w:sz w:val="24"/>
                <w:szCs w:val="24"/>
              </w:rPr>
              <w:t xml:space="preserve">ir </w:t>
            </w:r>
            <w:r w:rsidR="00E67596" w:rsidRPr="00D17599">
              <w:rPr>
                <w:rFonts w:ascii="Times New Roman" w:eastAsia="Times New Roman" w:hAnsi="Times New Roman" w:cs="Times New Roman"/>
                <w:sz w:val="24"/>
                <w:szCs w:val="24"/>
              </w:rPr>
              <w:t>iesnie</w:t>
            </w:r>
            <w:r w:rsidR="00E67596">
              <w:rPr>
                <w:rFonts w:ascii="Times New Roman" w:eastAsia="Times New Roman" w:hAnsi="Times New Roman" w:cs="Times New Roman"/>
                <w:sz w:val="24"/>
                <w:szCs w:val="24"/>
              </w:rPr>
              <w:t>dzis</w:t>
            </w:r>
            <w:r w:rsidR="00E67596" w:rsidRPr="00D17599">
              <w:rPr>
                <w:rFonts w:ascii="Times New Roman" w:eastAsia="Times New Roman" w:hAnsi="Times New Roman" w:cs="Times New Roman"/>
                <w:sz w:val="24"/>
                <w:szCs w:val="24"/>
              </w:rPr>
              <w:t xml:space="preserve"> </w:t>
            </w:r>
            <w:r w:rsidR="00010239" w:rsidRPr="00D17599">
              <w:rPr>
                <w:rFonts w:ascii="Times New Roman" w:eastAsia="Times New Roman" w:hAnsi="Times New Roman" w:cs="Times New Roman"/>
                <w:sz w:val="24"/>
                <w:szCs w:val="24"/>
              </w:rPr>
              <w:t>piedāvājumu</w:t>
            </w:r>
            <w:r w:rsidR="00E67596">
              <w:rPr>
                <w:rFonts w:ascii="Times New Roman" w:eastAsia="Times New Roman" w:hAnsi="Times New Roman" w:cs="Times New Roman"/>
                <w:sz w:val="24"/>
                <w:szCs w:val="24"/>
              </w:rPr>
              <w:t xml:space="preserve"> </w:t>
            </w:r>
            <w:r w:rsidR="00010239" w:rsidRPr="00D17599">
              <w:rPr>
                <w:rFonts w:ascii="Times New Roman" w:eastAsia="Times New Roman" w:hAnsi="Times New Roman" w:cs="Times New Roman"/>
                <w:sz w:val="24"/>
                <w:szCs w:val="24"/>
              </w:rPr>
              <w:t>Iepirkumā.</w:t>
            </w:r>
          </w:p>
        </w:tc>
        <w:tc>
          <w:tcPr>
            <w:tcW w:w="4120" w:type="dxa"/>
            <w:tcBorders>
              <w:top w:val="single" w:sz="4" w:space="0" w:color="000000"/>
              <w:left w:val="single" w:sz="4" w:space="0" w:color="000000"/>
              <w:bottom w:val="single" w:sz="4" w:space="0" w:color="000000"/>
              <w:right w:val="single" w:sz="4" w:space="0" w:color="000000"/>
            </w:tcBorders>
          </w:tcPr>
          <w:p w:rsidR="00010239" w:rsidRPr="00D17599" w:rsidRDefault="002B2FBF" w:rsidP="00010239">
            <w:pPr>
              <w:spacing w:before="120" w:after="120"/>
              <w:ind w:left="164" w:right="12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a iesniegts pieteikums dalībai Iepirkumā nolikuma 2. pielikumā</w:t>
            </w:r>
            <w:r w:rsidR="00F84810" w:rsidRPr="00D17599">
              <w:rPr>
                <w:rFonts w:ascii="Times New Roman" w:eastAsia="Times New Roman" w:hAnsi="Times New Roman" w:cs="Times New Roman"/>
                <w:sz w:val="24"/>
                <w:szCs w:val="24"/>
              </w:rPr>
              <w:t xml:space="preserve"> norādītajā formā</w:t>
            </w:r>
            <w:r w:rsidR="00010239" w:rsidRPr="00D17599">
              <w:rPr>
                <w:rFonts w:ascii="Times New Roman" w:eastAsia="Times New Roman" w:hAnsi="Times New Roman" w:cs="Times New Roman"/>
                <w:sz w:val="24"/>
                <w:szCs w:val="24"/>
              </w:rPr>
              <w:t>.</w:t>
            </w:r>
          </w:p>
        </w:tc>
      </w:tr>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tcPr>
          <w:p w:rsidR="00010239" w:rsidRPr="00D17599" w:rsidRDefault="00010239">
            <w:pPr>
              <w:spacing w:before="120" w:after="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4.2.</w:t>
            </w:r>
          </w:p>
        </w:tc>
        <w:tc>
          <w:tcPr>
            <w:tcW w:w="4111" w:type="dxa"/>
            <w:tcBorders>
              <w:top w:val="single" w:sz="4" w:space="0" w:color="000000"/>
              <w:left w:val="single" w:sz="4" w:space="0" w:color="000000"/>
              <w:bottom w:val="single" w:sz="4" w:space="0" w:color="000000"/>
              <w:right w:val="single" w:sz="4" w:space="0" w:color="000000"/>
            </w:tcBorders>
          </w:tcPr>
          <w:p w:rsidR="00010239" w:rsidRPr="00D17599" w:rsidRDefault="002B2FBF">
            <w:pPr>
              <w:spacing w:before="120" w:after="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 xml:space="preserve">s normatīvajos aktos noteiktajā kārtībā ir  reģistrēts Latvijas Republikas Uzņēmumu reģistra Komercreģistrā vai citā </w:t>
            </w: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a saimnieciskai darbībai atbilstošā reģistrā, vai līdzvērtīgā reģistrā ārvalstīs, atbilstoši attiecīgās valsts normatīvo aktu prasībām.</w:t>
            </w:r>
          </w:p>
          <w:p w:rsidR="00010239" w:rsidRPr="00D17599" w:rsidRDefault="00010239">
            <w:pPr>
              <w:spacing w:before="120" w:after="120"/>
              <w:ind w:left="63" w:right="113"/>
              <w:jc w:val="both"/>
              <w:rPr>
                <w:rFonts w:ascii="Times New Roman" w:eastAsia="Times New Roman" w:hAnsi="Times New Roman" w:cs="Times New Roman"/>
                <w:sz w:val="24"/>
                <w:szCs w:val="24"/>
              </w:rPr>
            </w:pPr>
          </w:p>
          <w:p w:rsidR="00010239" w:rsidRPr="00D17599" w:rsidRDefault="00010239">
            <w:pPr>
              <w:spacing w:before="120"/>
              <w:ind w:left="63" w:right="113"/>
              <w:jc w:val="both"/>
              <w:rPr>
                <w:rFonts w:ascii="Times New Roman" w:eastAsia="Times New Roman" w:hAnsi="Times New Roman" w:cs="Times New Roman"/>
                <w:sz w:val="24"/>
                <w:szCs w:val="24"/>
              </w:rPr>
            </w:pPr>
          </w:p>
        </w:tc>
        <w:tc>
          <w:tcPr>
            <w:tcW w:w="4120" w:type="dxa"/>
            <w:tcBorders>
              <w:top w:val="single" w:sz="4" w:space="0" w:color="000000"/>
              <w:left w:val="single" w:sz="4" w:space="0" w:color="000000"/>
              <w:bottom w:val="single" w:sz="4" w:space="0" w:color="000000"/>
              <w:right w:val="single" w:sz="4" w:space="0" w:color="000000"/>
            </w:tcBorders>
          </w:tcPr>
          <w:p w:rsidR="00010239" w:rsidRPr="00D17599" w:rsidRDefault="002B2FBF" w:rsidP="00F47565">
            <w:pPr>
              <w:spacing w:before="120" w:after="120"/>
              <w:ind w:left="164" w:right="125"/>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lastRenderedPageBreak/>
              <w:t>Pretendent</w:t>
            </w:r>
            <w:r w:rsidR="00010239" w:rsidRPr="00D17599">
              <w:rPr>
                <w:rFonts w:ascii="Times New Roman" w:eastAsia="Times New Roman" w:hAnsi="Times New Roman" w:cs="Times New Roman"/>
                <w:sz w:val="24"/>
                <w:szCs w:val="24"/>
              </w:rPr>
              <w:t xml:space="preserve">a reģistrācijas faktu apliecinošs dokuments (atbilstoši Latvijas normatīvo aktu prasībām). </w:t>
            </w:r>
          </w:p>
          <w:p w:rsidR="00010239" w:rsidRPr="00D17599" w:rsidRDefault="00D37C27" w:rsidP="00F47565">
            <w:pPr>
              <w:pBdr>
                <w:top w:val="nil"/>
                <w:left w:val="nil"/>
                <w:bottom w:val="nil"/>
                <w:right w:val="nil"/>
                <w:between w:val="nil"/>
              </w:pBdr>
              <w:ind w:left="164" w:right="125"/>
              <w:jc w:val="both"/>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Latvijas Republikā </w:t>
            </w:r>
            <w:r w:rsidR="00010239" w:rsidRPr="00D17599">
              <w:rPr>
                <w:rFonts w:ascii="Times New Roman" w:eastAsia="Times New Roman" w:hAnsi="Times New Roman" w:cs="Times New Roman"/>
                <w:sz w:val="20"/>
                <w:szCs w:val="20"/>
              </w:rPr>
              <w:t>reģistrēt</w:t>
            </w:r>
            <w:r w:rsidRPr="00D17599">
              <w:rPr>
                <w:rFonts w:ascii="Times New Roman" w:eastAsia="Times New Roman" w:hAnsi="Times New Roman" w:cs="Times New Roman"/>
                <w:sz w:val="20"/>
                <w:szCs w:val="20"/>
              </w:rPr>
              <w:t>a</w:t>
            </w:r>
            <w:r w:rsidR="00010239" w:rsidRPr="00D17599">
              <w:rPr>
                <w:rFonts w:ascii="Times New Roman" w:eastAsia="Times New Roman" w:hAnsi="Times New Roman" w:cs="Times New Roman"/>
                <w:sz w:val="20"/>
                <w:szCs w:val="20"/>
              </w:rPr>
              <w:t xml:space="preserve"> </w:t>
            </w:r>
            <w:r w:rsidRPr="00D17599">
              <w:rPr>
                <w:rFonts w:ascii="Times New Roman" w:eastAsia="Times New Roman" w:hAnsi="Times New Roman" w:cs="Times New Roman"/>
                <w:sz w:val="20"/>
                <w:szCs w:val="20"/>
              </w:rPr>
              <w:t>Pretendenta</w:t>
            </w:r>
            <w:r w:rsidR="00010239" w:rsidRPr="00D17599">
              <w:rPr>
                <w:rFonts w:ascii="Times New Roman" w:eastAsia="Times New Roman" w:hAnsi="Times New Roman" w:cs="Times New Roman"/>
                <w:sz w:val="20"/>
                <w:szCs w:val="20"/>
              </w:rPr>
              <w:t xml:space="preserve"> reģistrācijas faktu </w:t>
            </w:r>
            <w:r w:rsidR="008C3038" w:rsidRPr="00D17599">
              <w:rPr>
                <w:rFonts w:ascii="Times New Roman" w:eastAsia="Times New Roman" w:hAnsi="Times New Roman" w:cs="Times New Roman"/>
                <w:sz w:val="20"/>
                <w:szCs w:val="20"/>
              </w:rPr>
              <w:t>K</w:t>
            </w:r>
            <w:r w:rsidR="00010239" w:rsidRPr="00D17599">
              <w:rPr>
                <w:rFonts w:ascii="Times New Roman" w:eastAsia="Times New Roman" w:hAnsi="Times New Roman" w:cs="Times New Roman"/>
                <w:sz w:val="20"/>
                <w:szCs w:val="20"/>
              </w:rPr>
              <w:t>omisija pārbauda Uzņēmumu reģistr</w:t>
            </w:r>
            <w:r w:rsidR="00F47565" w:rsidRPr="00D17599">
              <w:rPr>
                <w:rFonts w:ascii="Times New Roman" w:eastAsia="Times New Roman" w:hAnsi="Times New Roman" w:cs="Times New Roman"/>
                <w:sz w:val="20"/>
                <w:szCs w:val="20"/>
              </w:rPr>
              <w:t>a</w:t>
            </w:r>
            <w:r w:rsidR="00010239" w:rsidRPr="00D17599">
              <w:rPr>
                <w:rFonts w:ascii="Times New Roman" w:eastAsia="Times New Roman" w:hAnsi="Times New Roman" w:cs="Times New Roman"/>
                <w:sz w:val="20"/>
                <w:szCs w:val="20"/>
              </w:rPr>
              <w:t xml:space="preserve"> vai </w:t>
            </w:r>
            <w:r w:rsidR="00F47565" w:rsidRPr="00D17599">
              <w:rPr>
                <w:rFonts w:ascii="Times New Roman" w:eastAsia="Times New Roman" w:hAnsi="Times New Roman" w:cs="Times New Roman"/>
                <w:sz w:val="20"/>
                <w:szCs w:val="20"/>
              </w:rPr>
              <w:t>Valsts ieņēmumu dienesta publiski pieejamajās datubāzēs</w:t>
            </w:r>
            <w:r w:rsidR="00370EB4" w:rsidRPr="00D17599">
              <w:rPr>
                <w:rFonts w:ascii="Times New Roman" w:eastAsia="Times New Roman" w:hAnsi="Times New Roman" w:cs="Times New Roman"/>
                <w:sz w:val="20"/>
                <w:szCs w:val="20"/>
              </w:rPr>
              <w:t>.</w:t>
            </w:r>
            <w:r w:rsidR="00010239" w:rsidRPr="00D17599">
              <w:rPr>
                <w:rFonts w:ascii="Times New Roman" w:eastAsia="Times New Roman" w:hAnsi="Times New Roman" w:cs="Times New Roman"/>
                <w:sz w:val="20"/>
                <w:szCs w:val="20"/>
              </w:rPr>
              <w:t xml:space="preserve"> Šādā gadījumā reģistrācijas dokuments nav jāiesniedz.</w:t>
            </w:r>
          </w:p>
          <w:p w:rsidR="00010239" w:rsidRPr="00D17599" w:rsidRDefault="00010239" w:rsidP="00D37C27">
            <w:pPr>
              <w:pBdr>
                <w:top w:val="nil"/>
                <w:left w:val="nil"/>
                <w:bottom w:val="nil"/>
                <w:right w:val="nil"/>
                <w:between w:val="nil"/>
              </w:pBdr>
              <w:spacing w:after="160"/>
              <w:ind w:left="164" w:right="125"/>
              <w:jc w:val="both"/>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Ārvalstī reģistrētam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 xml:space="preserve">am jāiesniedz kompetentas attiecīgās valsts institūcijas </w:t>
            </w:r>
            <w:r w:rsidRPr="00D17599">
              <w:rPr>
                <w:rFonts w:ascii="Times New Roman" w:eastAsia="Times New Roman" w:hAnsi="Times New Roman" w:cs="Times New Roman"/>
                <w:sz w:val="20"/>
                <w:szCs w:val="20"/>
              </w:rPr>
              <w:lastRenderedPageBreak/>
              <w:t xml:space="preserve">izsniegts dokuments (apliecināta kopija), kas apliecina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 xml:space="preserve">a reģistrāciju atbilstoši tās valsts normatīvo aktu prasībām. Ja tādas nav (reģistrācijas valsts normatīvais regulējums neparedz reģistrācijas apliecības izdošanu), tad iesniedz informāciju par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a reģistrācijas nr. un reģistrācijas laiku, kā arī norāda kompetento iestādi reģistrācijas valstī, kas nepieciešamības gadījumā var apliecināt reģistrācijas faktu.</w:t>
            </w:r>
          </w:p>
        </w:tc>
      </w:tr>
      <w:tr w:rsidR="00433371" w:rsidRPr="00D17599" w:rsidTr="00433371">
        <w:trPr>
          <w:trHeight w:val="220"/>
        </w:trPr>
        <w:tc>
          <w:tcPr>
            <w:tcW w:w="9082"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433371" w:rsidRPr="00433371" w:rsidRDefault="00433371" w:rsidP="00433371">
            <w:pPr>
              <w:ind w:left="164" w:right="125"/>
              <w:jc w:val="both"/>
              <w:rPr>
                <w:rFonts w:ascii="Times New Roman" w:eastAsia="Times New Roman" w:hAnsi="Times New Roman" w:cs="Times New Roman"/>
                <w:b/>
                <w:sz w:val="24"/>
                <w:szCs w:val="24"/>
              </w:rPr>
            </w:pPr>
            <w:r w:rsidRPr="00433371">
              <w:rPr>
                <w:rFonts w:ascii="Times New Roman" w:eastAsia="Times New Roman" w:hAnsi="Times New Roman" w:cs="Times New Roman"/>
                <w:b/>
                <w:sz w:val="24"/>
                <w:szCs w:val="24"/>
              </w:rPr>
              <w:lastRenderedPageBreak/>
              <w:t>Iepirkuma 1. daļā:</w:t>
            </w:r>
          </w:p>
        </w:tc>
      </w:tr>
      <w:tr w:rsidR="00A96594" w:rsidRPr="00D17599" w:rsidTr="00624C29">
        <w:trPr>
          <w:trHeight w:val="1280"/>
        </w:trPr>
        <w:tc>
          <w:tcPr>
            <w:tcW w:w="851" w:type="dxa"/>
            <w:tcBorders>
              <w:top w:val="single" w:sz="4" w:space="0" w:color="000000"/>
              <w:left w:val="single" w:sz="4" w:space="0" w:color="000000"/>
              <w:bottom w:val="single" w:sz="4" w:space="0" w:color="000000"/>
              <w:right w:val="single" w:sz="4" w:space="0" w:color="000000"/>
            </w:tcBorders>
          </w:tcPr>
          <w:p w:rsidR="00A96594" w:rsidRPr="00D17599" w:rsidRDefault="00A96594" w:rsidP="00A96594">
            <w:pPr>
              <w:widowControl w:val="0"/>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w:t>
            </w:r>
            <w:r>
              <w:rPr>
                <w:rFonts w:ascii="Times New Roman" w:eastAsia="Times New Roman" w:hAnsi="Times New Roman" w:cs="Times New Roman"/>
                <w:sz w:val="24"/>
                <w:szCs w:val="24"/>
              </w:rPr>
              <w:t>3</w:t>
            </w:r>
            <w:r w:rsidRPr="00D17599">
              <w:rPr>
                <w:rFonts w:ascii="Times New Roman" w:eastAsia="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A96594" w:rsidRPr="00733A70" w:rsidRDefault="00A96594" w:rsidP="00733A70">
            <w:pPr>
              <w:widowControl w:val="0"/>
              <w:pBdr>
                <w:top w:val="nil"/>
                <w:left w:val="nil"/>
                <w:bottom w:val="nil"/>
                <w:right w:val="nil"/>
                <w:between w:val="nil"/>
              </w:pBdr>
              <w:spacing w:before="120"/>
              <w:ind w:left="63" w:right="113"/>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Pretendentam iepriekšējo </w:t>
            </w:r>
            <w:r>
              <w:rPr>
                <w:rFonts w:ascii="Times New Roman" w:eastAsia="Times New Roman" w:hAnsi="Times New Roman" w:cs="Times New Roman"/>
                <w:sz w:val="24"/>
                <w:szCs w:val="24"/>
              </w:rPr>
              <w:t>3</w:t>
            </w:r>
            <w:r w:rsidRPr="00D175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trīs</w:t>
            </w:r>
            <w:r w:rsidRPr="00D17599">
              <w:rPr>
                <w:rFonts w:ascii="Times New Roman" w:eastAsia="Times New Roman" w:hAnsi="Times New Roman" w:cs="Times New Roman"/>
                <w:sz w:val="24"/>
                <w:szCs w:val="24"/>
              </w:rPr>
              <w:t xml:space="preserve">) gadu laikā (2015., 2016., 2017. gadā un 2018. gadā līdz piedāvājumu iesniegšanai) ir </w:t>
            </w:r>
            <w:r w:rsidRPr="00D17599">
              <w:rPr>
                <w:rFonts w:ascii="Times New Roman" w:hAnsi="Times New Roman" w:cs="Times New Roman"/>
                <w:sz w:val="24"/>
                <w:szCs w:val="24"/>
              </w:rPr>
              <w:t xml:space="preserve">pieredze </w:t>
            </w:r>
            <w:r w:rsidR="00390F74">
              <w:rPr>
                <w:rFonts w:ascii="Times New Roman" w:hAnsi="Times New Roman" w:cs="Times New Roman"/>
                <w:sz w:val="24"/>
                <w:szCs w:val="24"/>
              </w:rPr>
              <w:t xml:space="preserve">pārvietošanas pakalpojumu </w:t>
            </w:r>
            <w:r w:rsidR="00733A70">
              <w:rPr>
                <w:rFonts w:ascii="Times New Roman" w:hAnsi="Times New Roman" w:cs="Times New Roman"/>
                <w:sz w:val="24"/>
                <w:szCs w:val="24"/>
              </w:rPr>
              <w:t>līgumu</w:t>
            </w:r>
            <w:r w:rsidR="00733A70">
              <w:rPr>
                <w:rStyle w:val="FootnoteReference"/>
                <w:rFonts w:ascii="Times New Roman" w:hAnsi="Times New Roman" w:cs="Times New Roman"/>
                <w:sz w:val="24"/>
                <w:szCs w:val="24"/>
              </w:rPr>
              <w:footnoteReference w:id="3"/>
            </w:r>
            <w:r w:rsidR="00733A70">
              <w:rPr>
                <w:rFonts w:ascii="Times New Roman" w:hAnsi="Times New Roman" w:cs="Times New Roman"/>
                <w:sz w:val="24"/>
                <w:szCs w:val="24"/>
              </w:rPr>
              <w:t xml:space="preserve"> </w:t>
            </w:r>
            <w:r w:rsidR="00390F74">
              <w:rPr>
                <w:rFonts w:ascii="Times New Roman" w:hAnsi="Times New Roman" w:cs="Times New Roman"/>
                <w:sz w:val="24"/>
                <w:szCs w:val="24"/>
              </w:rPr>
              <w:t>izpildē</w:t>
            </w:r>
            <w:r w:rsidR="00733A70">
              <w:rPr>
                <w:rFonts w:ascii="Times New Roman" w:hAnsi="Times New Roman" w:cs="Times New Roman"/>
                <w:sz w:val="24"/>
                <w:szCs w:val="24"/>
              </w:rPr>
              <w:t xml:space="preserve"> atbilstoši šādām prasībām</w:t>
            </w:r>
            <w:r w:rsidR="00390F74">
              <w:rPr>
                <w:rFonts w:ascii="Times New Roman" w:hAnsi="Times New Roman" w:cs="Times New Roman"/>
                <w:sz w:val="24"/>
                <w:szCs w:val="24"/>
              </w:rPr>
              <w:t>:</w:t>
            </w:r>
          </w:p>
        </w:tc>
        <w:tc>
          <w:tcPr>
            <w:tcW w:w="4120" w:type="dxa"/>
            <w:vMerge w:val="restart"/>
            <w:tcBorders>
              <w:top w:val="single" w:sz="4" w:space="0" w:color="000000"/>
              <w:left w:val="single" w:sz="4" w:space="0" w:color="000000"/>
            </w:tcBorders>
          </w:tcPr>
          <w:p w:rsidR="00A96594" w:rsidRDefault="00A96594" w:rsidP="00A96594">
            <w:pPr>
              <w:spacing w:before="120"/>
              <w:ind w:left="164" w:right="12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Pretendenta pieredzes apraksts nolikuma 3. pielikumā norādītajā formā un katras pieredzes aprakstā norādītās piegādes saņēmēja paraksttiesīgās personas parakstīta atsauksme, kurā ietvertā informācija pilnībā apliecina attiecīgās prasības izpildi.</w:t>
            </w:r>
          </w:p>
          <w:p w:rsidR="00E67596" w:rsidRPr="00E67596" w:rsidRDefault="00E67596" w:rsidP="00E67596">
            <w:pPr>
              <w:spacing w:before="120"/>
              <w:ind w:left="164" w:right="122"/>
              <w:jc w:val="both"/>
              <w:rPr>
                <w:rFonts w:ascii="Times New Roman" w:eastAsia="Times New Roman" w:hAnsi="Times New Roman" w:cs="Times New Roman"/>
                <w:sz w:val="24"/>
                <w:szCs w:val="24"/>
              </w:rPr>
            </w:pPr>
            <w:r>
              <w:rPr>
                <w:rFonts w:ascii="Times New Roman" w:hAnsi="Times New Roman" w:cs="Times New Roman"/>
                <w:sz w:val="24"/>
                <w:szCs w:val="24"/>
              </w:rPr>
              <w:t xml:space="preserve">Atsauksmēs ietveramo </w:t>
            </w:r>
            <w:r w:rsidRPr="00E67596">
              <w:rPr>
                <w:rFonts w:ascii="Times New Roman" w:hAnsi="Times New Roman" w:cs="Times New Roman"/>
                <w:sz w:val="24"/>
                <w:szCs w:val="24"/>
              </w:rPr>
              <w:t xml:space="preserve">informāciju var apliecināt arī ar </w:t>
            </w:r>
            <w:r w:rsidRPr="00E67596">
              <w:rPr>
                <w:rFonts w:ascii="Times New Roman" w:hAnsi="Times New Roman" w:cs="Times New Roman"/>
                <w:sz w:val="24"/>
                <w:szCs w:val="24"/>
                <w:shd w:val="clear" w:color="auto" w:fill="FFFFFF"/>
              </w:rPr>
              <w:t>alternatīviem dokumentiem</w:t>
            </w:r>
            <w:r w:rsidRPr="00E67596">
              <w:rPr>
                <w:rFonts w:ascii="Times New Roman" w:hAnsi="Times New Roman" w:cs="Times New Roman"/>
                <w:sz w:val="24"/>
                <w:szCs w:val="24"/>
              </w:rPr>
              <w:t>.</w:t>
            </w:r>
          </w:p>
        </w:tc>
      </w:tr>
      <w:tr w:rsidR="00733A70" w:rsidRPr="00D17599" w:rsidTr="00733A70">
        <w:trPr>
          <w:trHeight w:val="986"/>
        </w:trPr>
        <w:tc>
          <w:tcPr>
            <w:tcW w:w="851" w:type="dxa"/>
            <w:tcBorders>
              <w:top w:val="single" w:sz="4" w:space="0" w:color="000000"/>
              <w:left w:val="single" w:sz="4" w:space="0" w:color="000000"/>
              <w:bottom w:val="single" w:sz="4" w:space="0" w:color="000000"/>
              <w:right w:val="single" w:sz="4" w:space="0" w:color="000000"/>
            </w:tcBorders>
          </w:tcPr>
          <w:p w:rsidR="00733A70" w:rsidRPr="00D17599" w:rsidRDefault="00733A70" w:rsidP="00A96594">
            <w:pPr>
              <w:widowControl w:val="0"/>
              <w:spacing w:before="120"/>
              <w:ind w:left="63" w:righ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4.3.1.</w:t>
            </w:r>
          </w:p>
        </w:tc>
        <w:tc>
          <w:tcPr>
            <w:tcW w:w="4111" w:type="dxa"/>
            <w:tcBorders>
              <w:top w:val="single" w:sz="4" w:space="0" w:color="000000"/>
              <w:left w:val="single" w:sz="4" w:space="0" w:color="000000"/>
              <w:bottom w:val="single" w:sz="4" w:space="0" w:color="000000"/>
              <w:right w:val="single" w:sz="4" w:space="0" w:color="000000"/>
            </w:tcBorders>
          </w:tcPr>
          <w:p w:rsidR="00733A70" w:rsidRPr="00D17599" w:rsidRDefault="00733A70" w:rsidP="00733A70">
            <w:pPr>
              <w:widowControl w:val="0"/>
              <w:spacing w:before="120"/>
              <w:ind w:left="63" w:right="113"/>
              <w:jc w:val="both"/>
              <w:rPr>
                <w:rFonts w:ascii="Times New Roman" w:eastAsia="Times New Roman" w:hAnsi="Times New Roman" w:cs="Times New Roman"/>
                <w:sz w:val="24"/>
                <w:szCs w:val="24"/>
              </w:rPr>
            </w:pPr>
            <w:r>
              <w:rPr>
                <w:rFonts w:ascii="Times New Roman" w:hAnsi="Times New Roman" w:cs="Times New Roman"/>
                <w:sz w:val="24"/>
                <w:szCs w:val="24"/>
              </w:rPr>
              <w:t>3</w:t>
            </w:r>
            <w:r w:rsidRPr="00D17599">
              <w:rPr>
                <w:rFonts w:ascii="Times New Roman" w:hAnsi="Times New Roman" w:cs="Times New Roman"/>
                <w:sz w:val="24"/>
                <w:szCs w:val="24"/>
              </w:rPr>
              <w:t xml:space="preserve"> (</w:t>
            </w:r>
            <w:r>
              <w:rPr>
                <w:rFonts w:ascii="Times New Roman" w:hAnsi="Times New Roman" w:cs="Times New Roman"/>
                <w:sz w:val="24"/>
                <w:szCs w:val="24"/>
              </w:rPr>
              <w:t>trīs</w:t>
            </w:r>
            <w:r w:rsidRPr="00D17599">
              <w:rPr>
                <w:rFonts w:ascii="Times New Roman" w:hAnsi="Times New Roman" w:cs="Times New Roman"/>
                <w:sz w:val="24"/>
                <w:szCs w:val="24"/>
              </w:rPr>
              <w:t>) līgum</w:t>
            </w:r>
            <w:r>
              <w:rPr>
                <w:rFonts w:ascii="Times New Roman" w:hAnsi="Times New Roman" w:cs="Times New Roman"/>
                <w:sz w:val="24"/>
                <w:szCs w:val="24"/>
              </w:rPr>
              <w:t xml:space="preserve">u ietvaros </w:t>
            </w:r>
            <w:r w:rsidR="00486CE4">
              <w:rPr>
                <w:rFonts w:ascii="Times New Roman" w:hAnsi="Times New Roman" w:cs="Times New Roman"/>
                <w:sz w:val="24"/>
                <w:szCs w:val="24"/>
              </w:rPr>
              <w:t xml:space="preserve">(katrā līgumā) </w:t>
            </w:r>
            <w:r>
              <w:rPr>
                <w:rFonts w:ascii="Times New Roman" w:hAnsi="Times New Roman" w:cs="Times New Roman"/>
                <w:sz w:val="24"/>
                <w:szCs w:val="24"/>
              </w:rPr>
              <w:t>ir veikta biroja iekārtu, dokumentu un mēbeļu pārvietošana;</w:t>
            </w:r>
          </w:p>
        </w:tc>
        <w:tc>
          <w:tcPr>
            <w:tcW w:w="4120" w:type="dxa"/>
            <w:vMerge/>
            <w:tcBorders>
              <w:top w:val="single" w:sz="4" w:space="0" w:color="000000"/>
              <w:left w:val="single" w:sz="4" w:space="0" w:color="000000"/>
            </w:tcBorders>
          </w:tcPr>
          <w:p w:rsidR="00733A70" w:rsidRPr="00D17599" w:rsidRDefault="00733A70" w:rsidP="00A96594">
            <w:pPr>
              <w:spacing w:before="120"/>
              <w:ind w:left="164" w:right="122"/>
              <w:jc w:val="both"/>
              <w:rPr>
                <w:rFonts w:ascii="Times New Roman" w:eastAsia="Times New Roman" w:hAnsi="Times New Roman" w:cs="Times New Roman"/>
                <w:sz w:val="24"/>
                <w:szCs w:val="24"/>
              </w:rPr>
            </w:pPr>
          </w:p>
        </w:tc>
      </w:tr>
      <w:tr w:rsidR="00733A70" w:rsidRPr="00D17599" w:rsidTr="00733A70">
        <w:trPr>
          <w:trHeight w:val="909"/>
        </w:trPr>
        <w:tc>
          <w:tcPr>
            <w:tcW w:w="851" w:type="dxa"/>
            <w:tcBorders>
              <w:top w:val="single" w:sz="4" w:space="0" w:color="000000"/>
              <w:left w:val="single" w:sz="4" w:space="0" w:color="000000"/>
              <w:bottom w:val="single" w:sz="4" w:space="0" w:color="000000"/>
              <w:right w:val="single" w:sz="4" w:space="0" w:color="000000"/>
            </w:tcBorders>
          </w:tcPr>
          <w:p w:rsidR="00733A70" w:rsidRPr="00D17599" w:rsidRDefault="00733A70" w:rsidP="00733A70">
            <w:pPr>
              <w:widowControl w:val="0"/>
              <w:spacing w:before="120"/>
              <w:ind w:left="63" w:righ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4.3.2.</w:t>
            </w:r>
          </w:p>
        </w:tc>
        <w:tc>
          <w:tcPr>
            <w:tcW w:w="4111" w:type="dxa"/>
            <w:tcBorders>
              <w:top w:val="single" w:sz="4" w:space="0" w:color="000000"/>
              <w:left w:val="single" w:sz="4" w:space="0" w:color="000000"/>
              <w:bottom w:val="single" w:sz="4" w:space="0" w:color="000000"/>
              <w:right w:val="single" w:sz="4" w:space="0" w:color="000000"/>
            </w:tcBorders>
          </w:tcPr>
          <w:p w:rsidR="00733A70" w:rsidRPr="00D17599" w:rsidRDefault="00733A70" w:rsidP="00733A70">
            <w:pPr>
              <w:widowControl w:val="0"/>
              <w:spacing w:before="120"/>
              <w:ind w:left="63" w:right="113"/>
              <w:jc w:val="both"/>
              <w:rPr>
                <w:rFonts w:ascii="Times New Roman" w:eastAsia="Times New Roman" w:hAnsi="Times New Roman" w:cs="Times New Roman"/>
                <w:sz w:val="24"/>
                <w:szCs w:val="24"/>
              </w:rPr>
            </w:pPr>
            <w:r w:rsidRPr="00D17599">
              <w:rPr>
                <w:rFonts w:ascii="Times New Roman" w:hAnsi="Times New Roman" w:cs="Times New Roman"/>
                <w:sz w:val="24"/>
                <w:szCs w:val="24"/>
              </w:rPr>
              <w:t>1 (vien</w:t>
            </w:r>
            <w:r>
              <w:rPr>
                <w:rFonts w:ascii="Times New Roman" w:hAnsi="Times New Roman" w:cs="Times New Roman"/>
                <w:sz w:val="24"/>
                <w:szCs w:val="24"/>
              </w:rPr>
              <w:t>a</w:t>
            </w:r>
            <w:r w:rsidRPr="00D17599">
              <w:rPr>
                <w:rFonts w:ascii="Times New Roman" w:hAnsi="Times New Roman" w:cs="Times New Roman"/>
                <w:sz w:val="24"/>
                <w:szCs w:val="24"/>
              </w:rPr>
              <w:t>) līgum</w:t>
            </w:r>
            <w:r>
              <w:rPr>
                <w:rFonts w:ascii="Times New Roman" w:hAnsi="Times New Roman" w:cs="Times New Roman"/>
                <w:sz w:val="24"/>
                <w:szCs w:val="24"/>
              </w:rPr>
              <w:t>a ietvaros ir veikta triecienjutīgu laboratorijas iekārtu pārvietošana;</w:t>
            </w:r>
          </w:p>
        </w:tc>
        <w:tc>
          <w:tcPr>
            <w:tcW w:w="4120" w:type="dxa"/>
            <w:vMerge/>
            <w:tcBorders>
              <w:top w:val="single" w:sz="4" w:space="0" w:color="000000"/>
              <w:left w:val="single" w:sz="4" w:space="0" w:color="000000"/>
            </w:tcBorders>
          </w:tcPr>
          <w:p w:rsidR="00733A70" w:rsidRPr="00D17599" w:rsidRDefault="00733A70" w:rsidP="00A96594">
            <w:pPr>
              <w:spacing w:before="120"/>
              <w:ind w:left="164" w:right="122"/>
              <w:jc w:val="both"/>
              <w:rPr>
                <w:rFonts w:ascii="Times New Roman" w:eastAsia="Times New Roman" w:hAnsi="Times New Roman" w:cs="Times New Roman"/>
                <w:sz w:val="24"/>
                <w:szCs w:val="24"/>
              </w:rPr>
            </w:pPr>
          </w:p>
        </w:tc>
      </w:tr>
      <w:tr w:rsidR="00DC7D92" w:rsidRPr="00D17599" w:rsidTr="00733A70">
        <w:trPr>
          <w:trHeight w:val="667"/>
        </w:trPr>
        <w:tc>
          <w:tcPr>
            <w:tcW w:w="851" w:type="dxa"/>
            <w:tcBorders>
              <w:top w:val="single" w:sz="4" w:space="0" w:color="000000"/>
              <w:left w:val="single" w:sz="4" w:space="0" w:color="000000"/>
              <w:bottom w:val="single" w:sz="4" w:space="0" w:color="000000"/>
              <w:right w:val="single" w:sz="4" w:space="0" w:color="000000"/>
            </w:tcBorders>
          </w:tcPr>
          <w:p w:rsidR="00DC7D92" w:rsidRPr="00D17599" w:rsidRDefault="00733A70" w:rsidP="00733A70">
            <w:pPr>
              <w:widowControl w:val="0"/>
              <w:spacing w:before="120"/>
              <w:ind w:left="63" w:righ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4.3.3.</w:t>
            </w:r>
          </w:p>
        </w:tc>
        <w:tc>
          <w:tcPr>
            <w:tcW w:w="4111" w:type="dxa"/>
            <w:tcBorders>
              <w:top w:val="single" w:sz="4" w:space="0" w:color="000000"/>
              <w:left w:val="single" w:sz="4" w:space="0" w:color="000000"/>
              <w:bottom w:val="single" w:sz="4" w:space="0" w:color="000000"/>
              <w:right w:val="single" w:sz="4" w:space="0" w:color="000000"/>
            </w:tcBorders>
          </w:tcPr>
          <w:p w:rsidR="00DC7D92" w:rsidRPr="00D17599" w:rsidRDefault="00DC7D92" w:rsidP="00733A70">
            <w:pPr>
              <w:widowControl w:val="0"/>
              <w:spacing w:before="120"/>
              <w:ind w:left="63" w:right="113"/>
              <w:jc w:val="both"/>
              <w:rPr>
                <w:rFonts w:ascii="Times New Roman" w:eastAsia="Times New Roman" w:hAnsi="Times New Roman" w:cs="Times New Roman"/>
                <w:sz w:val="24"/>
                <w:szCs w:val="24"/>
              </w:rPr>
            </w:pPr>
            <w:r w:rsidRPr="00D17599">
              <w:rPr>
                <w:rFonts w:ascii="Times New Roman" w:hAnsi="Times New Roman" w:cs="Times New Roman"/>
                <w:sz w:val="24"/>
                <w:szCs w:val="24"/>
              </w:rPr>
              <w:t>1 (vien</w:t>
            </w:r>
            <w:r>
              <w:rPr>
                <w:rFonts w:ascii="Times New Roman" w:hAnsi="Times New Roman" w:cs="Times New Roman"/>
                <w:sz w:val="24"/>
                <w:szCs w:val="24"/>
              </w:rPr>
              <w:t>a</w:t>
            </w:r>
            <w:r w:rsidRPr="00D17599">
              <w:rPr>
                <w:rFonts w:ascii="Times New Roman" w:hAnsi="Times New Roman" w:cs="Times New Roman"/>
                <w:sz w:val="24"/>
                <w:szCs w:val="24"/>
              </w:rPr>
              <w:t>) līgum</w:t>
            </w:r>
            <w:r>
              <w:rPr>
                <w:rFonts w:ascii="Times New Roman" w:hAnsi="Times New Roman" w:cs="Times New Roman"/>
                <w:sz w:val="24"/>
                <w:szCs w:val="24"/>
              </w:rPr>
              <w:t>a</w:t>
            </w:r>
            <w:r w:rsidR="00733A70">
              <w:rPr>
                <w:rFonts w:ascii="Times New Roman" w:hAnsi="Times New Roman" w:cs="Times New Roman"/>
                <w:sz w:val="24"/>
                <w:szCs w:val="24"/>
              </w:rPr>
              <w:t xml:space="preserve"> ietvaros ir veikta bīstamo kravu pārvietošana;</w:t>
            </w:r>
          </w:p>
        </w:tc>
        <w:tc>
          <w:tcPr>
            <w:tcW w:w="4120" w:type="dxa"/>
            <w:vMerge/>
            <w:tcBorders>
              <w:top w:val="single" w:sz="4" w:space="0" w:color="000000"/>
              <w:left w:val="single" w:sz="4" w:space="0" w:color="000000"/>
            </w:tcBorders>
          </w:tcPr>
          <w:p w:rsidR="00DC7D92" w:rsidRPr="00D17599" w:rsidRDefault="00DC7D92" w:rsidP="00A96594">
            <w:pPr>
              <w:spacing w:before="120"/>
              <w:ind w:left="164" w:right="122"/>
              <w:jc w:val="both"/>
              <w:rPr>
                <w:rFonts w:ascii="Times New Roman" w:eastAsia="Times New Roman" w:hAnsi="Times New Roman" w:cs="Times New Roman"/>
                <w:sz w:val="24"/>
                <w:szCs w:val="24"/>
              </w:rPr>
            </w:pPr>
          </w:p>
        </w:tc>
      </w:tr>
      <w:tr w:rsidR="00733A70" w:rsidRPr="00D17599" w:rsidTr="00624C29">
        <w:tc>
          <w:tcPr>
            <w:tcW w:w="851" w:type="dxa"/>
            <w:tcBorders>
              <w:top w:val="single" w:sz="4" w:space="0" w:color="000000"/>
              <w:left w:val="single" w:sz="4" w:space="0" w:color="000000"/>
              <w:bottom w:val="single" w:sz="4" w:space="0" w:color="000000"/>
              <w:right w:val="single" w:sz="4" w:space="0" w:color="000000"/>
            </w:tcBorders>
          </w:tcPr>
          <w:p w:rsidR="00733A70" w:rsidRPr="00D17599" w:rsidRDefault="00733A70" w:rsidP="00733A70">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4.3</w:t>
            </w:r>
            <w:r w:rsidRPr="00D17599">
              <w:rPr>
                <w:rFonts w:ascii="Times New Roman" w:hAnsi="Times New Roman" w:cs="Times New Roman"/>
                <w:sz w:val="24"/>
                <w:szCs w:val="24"/>
              </w:rPr>
              <w:t>.</w:t>
            </w:r>
            <w:r>
              <w:rPr>
                <w:rFonts w:ascii="Times New Roman" w:hAnsi="Times New Roman" w:cs="Times New Roman"/>
                <w:sz w:val="24"/>
                <w:szCs w:val="24"/>
              </w:rPr>
              <w:t>4</w:t>
            </w:r>
            <w:r w:rsidRPr="00D17599">
              <w:rPr>
                <w:rFonts w:ascii="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733A70" w:rsidRPr="00206D2B" w:rsidRDefault="00733A70" w:rsidP="00733A70">
            <w:pPr>
              <w:widowControl w:val="0"/>
              <w:spacing w:before="120"/>
              <w:ind w:left="63" w:right="113"/>
              <w:jc w:val="both"/>
              <w:rPr>
                <w:rFonts w:ascii="Times New Roman" w:hAnsi="Times New Roman" w:cs="Times New Roman"/>
                <w:sz w:val="24"/>
                <w:szCs w:val="24"/>
              </w:rPr>
            </w:pPr>
            <w:r w:rsidRPr="00D17599">
              <w:rPr>
                <w:rFonts w:ascii="Times New Roman" w:hAnsi="Times New Roman" w:cs="Times New Roman"/>
                <w:sz w:val="24"/>
                <w:szCs w:val="24"/>
              </w:rPr>
              <w:t>1 (vien</w:t>
            </w:r>
            <w:r>
              <w:rPr>
                <w:rFonts w:ascii="Times New Roman" w:hAnsi="Times New Roman" w:cs="Times New Roman"/>
                <w:sz w:val="24"/>
                <w:szCs w:val="24"/>
              </w:rPr>
              <w:t>a</w:t>
            </w:r>
            <w:r w:rsidRPr="00D17599">
              <w:rPr>
                <w:rFonts w:ascii="Times New Roman" w:hAnsi="Times New Roman" w:cs="Times New Roman"/>
                <w:sz w:val="24"/>
                <w:szCs w:val="24"/>
              </w:rPr>
              <w:t>) līgum</w:t>
            </w:r>
            <w:r>
              <w:rPr>
                <w:rFonts w:ascii="Times New Roman" w:hAnsi="Times New Roman" w:cs="Times New Roman"/>
                <w:sz w:val="24"/>
                <w:szCs w:val="24"/>
              </w:rPr>
              <w:t>a</w:t>
            </w:r>
            <w:r w:rsidRPr="00D17599">
              <w:rPr>
                <w:rFonts w:ascii="Times New Roman" w:hAnsi="Times New Roman" w:cs="Times New Roman"/>
                <w:sz w:val="24"/>
                <w:szCs w:val="24"/>
              </w:rPr>
              <w:t xml:space="preserve"> </w:t>
            </w:r>
            <w:r>
              <w:rPr>
                <w:rFonts w:ascii="Times New Roman" w:hAnsi="Times New Roman" w:cs="Times New Roman"/>
                <w:sz w:val="24"/>
                <w:szCs w:val="24"/>
              </w:rPr>
              <w:t>kopējā līgumcena</w:t>
            </w:r>
            <w:r w:rsidRPr="00D17599">
              <w:rPr>
                <w:rFonts w:ascii="Times New Roman" w:hAnsi="Times New Roman" w:cs="Times New Roman"/>
                <w:sz w:val="24"/>
                <w:szCs w:val="24"/>
              </w:rPr>
              <w:t xml:space="preserve"> </w:t>
            </w:r>
            <w:r>
              <w:rPr>
                <w:rFonts w:ascii="Times New Roman" w:hAnsi="Times New Roman" w:cs="Times New Roman"/>
                <w:sz w:val="24"/>
                <w:szCs w:val="24"/>
              </w:rPr>
              <w:t xml:space="preserve">ir </w:t>
            </w:r>
            <w:r w:rsidRPr="00D17599">
              <w:rPr>
                <w:rFonts w:ascii="Times New Roman" w:hAnsi="Times New Roman" w:cs="Times New Roman"/>
                <w:sz w:val="24"/>
                <w:szCs w:val="24"/>
              </w:rPr>
              <w:t xml:space="preserve">vismaz </w:t>
            </w:r>
            <w:r>
              <w:rPr>
                <w:rFonts w:ascii="Times New Roman" w:hAnsi="Times New Roman" w:cs="Times New Roman"/>
                <w:sz w:val="24"/>
                <w:szCs w:val="24"/>
              </w:rPr>
              <w:t>50% apmērā no Iepirkumā piedāvātās līgumcenas</w:t>
            </w:r>
            <w:r w:rsidRPr="00D17599">
              <w:rPr>
                <w:rFonts w:ascii="Times New Roman" w:hAnsi="Times New Roman" w:cs="Times New Roman"/>
                <w:sz w:val="24"/>
                <w:szCs w:val="24"/>
              </w:rPr>
              <w:t>;</w:t>
            </w:r>
          </w:p>
        </w:tc>
        <w:tc>
          <w:tcPr>
            <w:tcW w:w="4120" w:type="dxa"/>
            <w:vMerge/>
            <w:tcBorders>
              <w:left w:val="single" w:sz="4" w:space="0" w:color="000000"/>
            </w:tcBorders>
          </w:tcPr>
          <w:p w:rsidR="00733A70" w:rsidRPr="00D17599" w:rsidRDefault="00733A70" w:rsidP="00733A70">
            <w:pPr>
              <w:spacing w:before="120"/>
              <w:ind w:left="164" w:right="122"/>
              <w:jc w:val="both"/>
              <w:rPr>
                <w:rFonts w:ascii="Times New Roman" w:eastAsia="Times New Roman" w:hAnsi="Times New Roman" w:cs="Times New Roman"/>
                <w:sz w:val="24"/>
                <w:szCs w:val="24"/>
              </w:rPr>
            </w:pPr>
          </w:p>
        </w:tc>
      </w:tr>
      <w:tr w:rsidR="009E6D05" w:rsidRPr="00624C29" w:rsidTr="00EF767C">
        <w:tc>
          <w:tcPr>
            <w:tcW w:w="851" w:type="dxa"/>
            <w:tcBorders>
              <w:top w:val="single" w:sz="4" w:space="0" w:color="000000"/>
              <w:left w:val="single" w:sz="4" w:space="0" w:color="000000"/>
              <w:bottom w:val="single" w:sz="4" w:space="0" w:color="000000"/>
              <w:right w:val="single" w:sz="4" w:space="0" w:color="000000"/>
            </w:tcBorders>
          </w:tcPr>
          <w:p w:rsidR="009E6D05" w:rsidRDefault="009E6D05" w:rsidP="00733A70">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4.4.</w:t>
            </w:r>
          </w:p>
        </w:tc>
        <w:tc>
          <w:tcPr>
            <w:tcW w:w="4111" w:type="dxa"/>
            <w:tcBorders>
              <w:top w:val="single" w:sz="4" w:space="0" w:color="000000"/>
              <w:left w:val="single" w:sz="4" w:space="0" w:color="000000"/>
              <w:bottom w:val="single" w:sz="4" w:space="0" w:color="000000"/>
              <w:right w:val="single" w:sz="4" w:space="0" w:color="000000"/>
            </w:tcBorders>
          </w:tcPr>
          <w:p w:rsidR="00DF7453" w:rsidRDefault="009E6D05" w:rsidP="00DF7453">
            <w:pPr>
              <w:pBdr>
                <w:top w:val="none" w:sz="0" w:space="0" w:color="auto"/>
                <w:left w:val="none" w:sz="0" w:space="0" w:color="auto"/>
                <w:bottom w:val="none" w:sz="0" w:space="0" w:color="auto"/>
                <w:right w:val="none" w:sz="0" w:space="0" w:color="auto"/>
                <w:between w:val="none" w:sz="0" w:space="0" w:color="auto"/>
              </w:pBdr>
              <w:spacing w:before="120"/>
              <w:ind w:right="142"/>
              <w:jc w:val="both"/>
              <w:rPr>
                <w:rFonts w:ascii="Times New Roman" w:hAnsi="Times New Roman" w:cs="Times New Roman"/>
                <w:sz w:val="24"/>
                <w:szCs w:val="24"/>
              </w:rPr>
            </w:pPr>
            <w:r>
              <w:rPr>
                <w:rFonts w:ascii="Times New Roman" w:hAnsi="Times New Roman" w:cs="Times New Roman"/>
                <w:sz w:val="24"/>
                <w:szCs w:val="24"/>
              </w:rPr>
              <w:t xml:space="preserve">Pretendents līguma izpildes laikā </w:t>
            </w:r>
            <w:r w:rsidRPr="008C4312">
              <w:rPr>
                <w:rFonts w:ascii="Times New Roman" w:hAnsi="Times New Roman" w:cs="Times New Roman"/>
                <w:sz w:val="24"/>
                <w:szCs w:val="24"/>
              </w:rPr>
              <w:t>nodrošina civiltiesiskā</w:t>
            </w:r>
            <w:r>
              <w:rPr>
                <w:rFonts w:ascii="Times New Roman" w:hAnsi="Times New Roman" w:cs="Times New Roman"/>
                <w:sz w:val="24"/>
                <w:szCs w:val="24"/>
              </w:rPr>
              <w:t>s</w:t>
            </w:r>
            <w:r w:rsidRPr="008C4312">
              <w:rPr>
                <w:rFonts w:ascii="Times New Roman" w:hAnsi="Times New Roman" w:cs="Times New Roman"/>
                <w:sz w:val="24"/>
                <w:szCs w:val="24"/>
              </w:rPr>
              <w:t xml:space="preserve"> atbildības apdrošināšan</w:t>
            </w:r>
            <w:r w:rsidR="00DF7453">
              <w:rPr>
                <w:rFonts w:ascii="Times New Roman" w:hAnsi="Times New Roman" w:cs="Times New Roman"/>
                <w:sz w:val="24"/>
                <w:szCs w:val="24"/>
              </w:rPr>
              <w:t>u:</w:t>
            </w:r>
          </w:p>
          <w:p w:rsidR="00DF7453" w:rsidRPr="00DF7453" w:rsidRDefault="00DF7453" w:rsidP="00DF7453">
            <w:pPr>
              <w:pStyle w:val="ListParagraph"/>
              <w:numPr>
                <w:ilvl w:val="0"/>
                <w:numId w:val="38"/>
              </w:numPr>
              <w:pBdr>
                <w:top w:val="none" w:sz="0" w:space="0" w:color="auto"/>
                <w:left w:val="none" w:sz="0" w:space="0" w:color="auto"/>
                <w:bottom w:val="none" w:sz="0" w:space="0" w:color="auto"/>
                <w:right w:val="none" w:sz="0" w:space="0" w:color="auto"/>
                <w:between w:val="none" w:sz="0" w:space="0" w:color="auto"/>
              </w:pBdr>
              <w:spacing w:before="120"/>
              <w:ind w:right="142"/>
              <w:jc w:val="both"/>
              <w:rPr>
                <w:rFonts w:ascii="Times New Roman" w:hAnsi="Times New Roman" w:cs="Times New Roman"/>
                <w:sz w:val="24"/>
                <w:szCs w:val="24"/>
              </w:rPr>
            </w:pPr>
            <w:r w:rsidRPr="00DF7453">
              <w:rPr>
                <w:rFonts w:ascii="Times New Roman" w:hAnsi="Times New Roman" w:cs="Times New Roman"/>
                <w:sz w:val="24"/>
                <w:szCs w:val="24"/>
              </w:rPr>
              <w:t>objekts – zaudējumu nodarīšana trešo personu īpašumam (mantiskie zaudējumi);</w:t>
            </w:r>
          </w:p>
          <w:p w:rsidR="00DF7453" w:rsidRDefault="00DF7453" w:rsidP="00DF7453">
            <w:pPr>
              <w:pStyle w:val="ListParagraph"/>
              <w:numPr>
                <w:ilvl w:val="0"/>
                <w:numId w:val="38"/>
              </w:numPr>
              <w:pBdr>
                <w:top w:val="none" w:sz="0" w:space="0" w:color="auto"/>
                <w:left w:val="none" w:sz="0" w:space="0" w:color="auto"/>
                <w:bottom w:val="none" w:sz="0" w:space="0" w:color="auto"/>
                <w:right w:val="none" w:sz="0" w:space="0" w:color="auto"/>
                <w:between w:val="none" w:sz="0" w:space="0" w:color="auto"/>
              </w:pBdr>
              <w:spacing w:before="120"/>
              <w:ind w:right="142"/>
              <w:jc w:val="both"/>
              <w:rPr>
                <w:rFonts w:ascii="Times New Roman" w:hAnsi="Times New Roman" w:cs="Times New Roman"/>
                <w:sz w:val="24"/>
                <w:szCs w:val="24"/>
              </w:rPr>
            </w:pPr>
            <w:r w:rsidRPr="00B212F2">
              <w:rPr>
                <w:rFonts w:ascii="Times New Roman" w:hAnsi="Times New Roman" w:cs="Times New Roman"/>
                <w:sz w:val="24"/>
                <w:szCs w:val="24"/>
              </w:rPr>
              <w:t xml:space="preserve">summa – vismaz 20`000 </w:t>
            </w:r>
            <w:r w:rsidRPr="00B212F2">
              <w:rPr>
                <w:rFonts w:ascii="Times New Roman" w:hAnsi="Times New Roman" w:cs="Times New Roman"/>
                <w:i/>
                <w:sz w:val="24"/>
                <w:szCs w:val="24"/>
              </w:rPr>
              <w:t>euro</w:t>
            </w:r>
            <w:r w:rsidRPr="00B212F2">
              <w:rPr>
                <w:rFonts w:ascii="Times New Roman" w:hAnsi="Times New Roman" w:cs="Times New Roman"/>
                <w:sz w:val="24"/>
                <w:szCs w:val="24"/>
              </w:rPr>
              <w:t>;</w:t>
            </w:r>
          </w:p>
          <w:p w:rsidR="00DF7453" w:rsidRDefault="00DF7453" w:rsidP="00DF7453">
            <w:pPr>
              <w:pStyle w:val="ListParagraph"/>
              <w:numPr>
                <w:ilvl w:val="0"/>
                <w:numId w:val="38"/>
              </w:numPr>
              <w:pBdr>
                <w:top w:val="none" w:sz="0" w:space="0" w:color="auto"/>
                <w:left w:val="none" w:sz="0" w:space="0" w:color="auto"/>
                <w:bottom w:val="none" w:sz="0" w:space="0" w:color="auto"/>
                <w:right w:val="none" w:sz="0" w:space="0" w:color="auto"/>
                <w:between w:val="none" w:sz="0" w:space="0" w:color="auto"/>
              </w:pBdr>
              <w:spacing w:before="120"/>
              <w:ind w:right="142"/>
              <w:jc w:val="both"/>
              <w:rPr>
                <w:rFonts w:ascii="Times New Roman" w:hAnsi="Times New Roman" w:cs="Times New Roman"/>
                <w:sz w:val="24"/>
                <w:szCs w:val="24"/>
              </w:rPr>
            </w:pPr>
            <w:r w:rsidRPr="00B212F2">
              <w:rPr>
                <w:rFonts w:ascii="Times New Roman" w:hAnsi="Times New Roman" w:cs="Times New Roman"/>
                <w:sz w:val="24"/>
                <w:szCs w:val="24"/>
              </w:rPr>
              <w:t>risks</w:t>
            </w:r>
            <w:r>
              <w:rPr>
                <w:rFonts w:ascii="Times New Roman" w:hAnsi="Times New Roman" w:cs="Times New Roman"/>
                <w:sz w:val="24"/>
                <w:szCs w:val="24"/>
              </w:rPr>
              <w:t xml:space="preserve"> – </w:t>
            </w:r>
            <w:r w:rsidRPr="00B212F2">
              <w:rPr>
                <w:rFonts w:ascii="Times New Roman" w:hAnsi="Times New Roman" w:cs="Times New Roman"/>
                <w:sz w:val="24"/>
                <w:szCs w:val="24"/>
              </w:rPr>
              <w:t>visi pārvietošan</w:t>
            </w:r>
            <w:r>
              <w:rPr>
                <w:rFonts w:ascii="Times New Roman" w:hAnsi="Times New Roman" w:cs="Times New Roman"/>
                <w:sz w:val="24"/>
                <w:szCs w:val="24"/>
              </w:rPr>
              <w:t>as</w:t>
            </w:r>
            <w:r w:rsidRPr="00B212F2">
              <w:rPr>
                <w:rFonts w:ascii="Times New Roman" w:hAnsi="Times New Roman" w:cs="Times New Roman"/>
                <w:sz w:val="24"/>
                <w:szCs w:val="24"/>
              </w:rPr>
              <w:t xml:space="preserve"> riski</w:t>
            </w:r>
            <w:r>
              <w:rPr>
                <w:rFonts w:ascii="Times New Roman" w:hAnsi="Times New Roman" w:cs="Times New Roman"/>
                <w:sz w:val="24"/>
                <w:szCs w:val="24"/>
              </w:rPr>
              <w:t>;</w:t>
            </w:r>
          </w:p>
          <w:p w:rsidR="009E6D05" w:rsidRPr="00DF7453" w:rsidRDefault="00DF7453" w:rsidP="00DF7453">
            <w:pPr>
              <w:pStyle w:val="ListParagraph"/>
              <w:numPr>
                <w:ilvl w:val="0"/>
                <w:numId w:val="38"/>
              </w:numPr>
              <w:pBdr>
                <w:top w:val="none" w:sz="0" w:space="0" w:color="auto"/>
                <w:left w:val="none" w:sz="0" w:space="0" w:color="auto"/>
                <w:bottom w:val="none" w:sz="0" w:space="0" w:color="auto"/>
                <w:right w:val="none" w:sz="0" w:space="0" w:color="auto"/>
                <w:between w:val="none" w:sz="0" w:space="0" w:color="auto"/>
              </w:pBdr>
              <w:spacing w:before="120"/>
              <w:ind w:right="142"/>
              <w:jc w:val="both"/>
              <w:rPr>
                <w:rFonts w:ascii="Times New Roman" w:hAnsi="Times New Roman" w:cs="Times New Roman"/>
                <w:sz w:val="24"/>
                <w:szCs w:val="24"/>
              </w:rPr>
            </w:pPr>
            <w:r w:rsidRPr="00DF7453">
              <w:rPr>
                <w:rFonts w:ascii="Times New Roman" w:hAnsi="Times New Roman" w:cs="Times New Roman"/>
                <w:sz w:val="24"/>
                <w:szCs w:val="24"/>
              </w:rPr>
              <w:t>termiņš – plānotais līguma darbības laiks.</w:t>
            </w:r>
          </w:p>
        </w:tc>
        <w:tc>
          <w:tcPr>
            <w:tcW w:w="4120" w:type="dxa"/>
            <w:tcBorders>
              <w:left w:val="single" w:sz="4" w:space="0" w:color="000000"/>
              <w:right w:val="single" w:sz="4" w:space="0" w:color="000000"/>
            </w:tcBorders>
          </w:tcPr>
          <w:p w:rsidR="009E6D05" w:rsidRPr="00774380" w:rsidRDefault="008E2BD1" w:rsidP="0039563F">
            <w:pPr>
              <w:spacing w:before="120"/>
              <w:ind w:left="164" w:right="125"/>
              <w:jc w:val="both"/>
              <w:rPr>
                <w:rFonts w:ascii="Times New Roman" w:hAnsi="Times New Roman" w:cs="Times New Roman"/>
                <w:sz w:val="24"/>
                <w:szCs w:val="24"/>
              </w:rPr>
            </w:pPr>
            <w:r>
              <w:rPr>
                <w:rFonts w:ascii="Times New Roman" w:hAnsi="Times New Roman" w:cs="Times New Roman"/>
                <w:sz w:val="24"/>
                <w:szCs w:val="24"/>
              </w:rPr>
              <w:t>A</w:t>
            </w:r>
            <w:r w:rsidR="009E6D05" w:rsidRPr="009E6D05">
              <w:rPr>
                <w:rFonts w:ascii="Times New Roman" w:hAnsi="Times New Roman" w:cs="Times New Roman"/>
                <w:sz w:val="24"/>
                <w:szCs w:val="24"/>
              </w:rPr>
              <w:t xml:space="preserve">pliecinājums, ka </w:t>
            </w:r>
            <w:r>
              <w:rPr>
                <w:rFonts w:ascii="Times New Roman" w:hAnsi="Times New Roman" w:cs="Times New Roman"/>
                <w:sz w:val="24"/>
                <w:szCs w:val="24"/>
              </w:rPr>
              <w:t xml:space="preserve">Pretendents </w:t>
            </w:r>
            <w:r w:rsidR="009E6D05" w:rsidRPr="009E6D05">
              <w:rPr>
                <w:rFonts w:ascii="Times New Roman" w:hAnsi="Times New Roman" w:cs="Times New Roman"/>
                <w:sz w:val="24"/>
                <w:szCs w:val="24"/>
              </w:rPr>
              <w:t xml:space="preserve">gadījumā, ja </w:t>
            </w:r>
            <w:r>
              <w:rPr>
                <w:rFonts w:ascii="Times New Roman" w:hAnsi="Times New Roman" w:cs="Times New Roman"/>
                <w:sz w:val="24"/>
                <w:szCs w:val="24"/>
              </w:rPr>
              <w:t>Pretendentam</w:t>
            </w:r>
            <w:r w:rsidRPr="009E6D05">
              <w:rPr>
                <w:rFonts w:ascii="Times New Roman" w:hAnsi="Times New Roman" w:cs="Times New Roman"/>
                <w:sz w:val="24"/>
                <w:szCs w:val="24"/>
              </w:rPr>
              <w:t xml:space="preserve"> tiks </w:t>
            </w:r>
            <w:r>
              <w:rPr>
                <w:rFonts w:ascii="Times New Roman" w:hAnsi="Times New Roman" w:cs="Times New Roman"/>
                <w:sz w:val="24"/>
                <w:szCs w:val="24"/>
              </w:rPr>
              <w:t>piešķirtas līguma slēgšanas tiesības attiecīgajā iepirkuma daļā</w:t>
            </w:r>
            <w:r w:rsidR="009E6D05" w:rsidRPr="009E6D05">
              <w:rPr>
                <w:rFonts w:ascii="Times New Roman" w:hAnsi="Times New Roman" w:cs="Times New Roman"/>
                <w:sz w:val="24"/>
                <w:szCs w:val="24"/>
              </w:rPr>
              <w:t xml:space="preserve">, </w:t>
            </w:r>
            <w:r w:rsidR="009E6D05">
              <w:rPr>
                <w:rFonts w:ascii="Times New Roman" w:hAnsi="Times New Roman" w:cs="Times New Roman"/>
                <w:sz w:val="24"/>
                <w:szCs w:val="24"/>
              </w:rPr>
              <w:t xml:space="preserve">līdz </w:t>
            </w:r>
            <w:r w:rsidR="0039563F">
              <w:rPr>
                <w:rFonts w:ascii="Times New Roman" w:hAnsi="Times New Roman" w:cs="Times New Roman"/>
                <w:sz w:val="24"/>
                <w:szCs w:val="24"/>
              </w:rPr>
              <w:t>Pakalpojumu izpildes uzsākšanai</w:t>
            </w:r>
            <w:r w:rsidR="0039563F" w:rsidRPr="009E6D05">
              <w:rPr>
                <w:rFonts w:ascii="Times New Roman" w:hAnsi="Times New Roman" w:cs="Times New Roman"/>
                <w:sz w:val="24"/>
                <w:szCs w:val="24"/>
              </w:rPr>
              <w:t xml:space="preserve"> </w:t>
            </w:r>
            <w:r w:rsidR="009E6D05" w:rsidRPr="009E6D05">
              <w:rPr>
                <w:rFonts w:ascii="Times New Roman" w:hAnsi="Times New Roman" w:cs="Times New Roman"/>
                <w:sz w:val="24"/>
                <w:szCs w:val="24"/>
              </w:rPr>
              <w:t>iesniegs attiecīgu apdrošināšanas polisi.</w:t>
            </w:r>
          </w:p>
        </w:tc>
      </w:tr>
      <w:tr w:rsidR="009E6D05" w:rsidRPr="00624C29" w:rsidTr="00EF767C">
        <w:tc>
          <w:tcPr>
            <w:tcW w:w="851" w:type="dxa"/>
            <w:tcBorders>
              <w:top w:val="single" w:sz="4" w:space="0" w:color="000000"/>
              <w:left w:val="single" w:sz="4" w:space="0" w:color="000000"/>
              <w:bottom w:val="single" w:sz="4" w:space="0" w:color="000000"/>
              <w:right w:val="single" w:sz="4" w:space="0" w:color="000000"/>
            </w:tcBorders>
          </w:tcPr>
          <w:p w:rsidR="009E6D05" w:rsidRDefault="009E6D05" w:rsidP="00BD479F">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w:t>
            </w:r>
            <w:r w:rsidR="00BD479F">
              <w:rPr>
                <w:rFonts w:ascii="Times New Roman" w:hAnsi="Times New Roman" w:cs="Times New Roman"/>
                <w:sz w:val="24"/>
                <w:szCs w:val="24"/>
              </w:rPr>
              <w:t>5</w:t>
            </w:r>
            <w:r>
              <w:rPr>
                <w:rFonts w:ascii="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9E6D05" w:rsidRDefault="00BD479F" w:rsidP="00B212F2">
            <w:pPr>
              <w:pBdr>
                <w:top w:val="none" w:sz="0" w:space="0" w:color="auto"/>
                <w:left w:val="none" w:sz="0" w:space="0" w:color="auto"/>
                <w:bottom w:val="none" w:sz="0" w:space="0" w:color="auto"/>
                <w:right w:val="none" w:sz="0" w:space="0" w:color="auto"/>
                <w:between w:val="none" w:sz="0" w:space="0" w:color="auto"/>
              </w:pBdr>
              <w:spacing w:before="120"/>
              <w:ind w:left="142" w:right="142"/>
              <w:jc w:val="both"/>
              <w:rPr>
                <w:rFonts w:ascii="Times New Roman" w:hAnsi="Times New Roman" w:cs="Times New Roman"/>
                <w:sz w:val="24"/>
                <w:szCs w:val="24"/>
              </w:rPr>
            </w:pPr>
            <w:r>
              <w:rPr>
                <w:rFonts w:ascii="Times New Roman" w:hAnsi="Times New Roman" w:cs="Times New Roman"/>
                <w:sz w:val="24"/>
                <w:szCs w:val="24"/>
              </w:rPr>
              <w:t xml:space="preserve">Pretendents līguma izpildes laikā </w:t>
            </w:r>
            <w:r w:rsidRPr="008C4312">
              <w:rPr>
                <w:rFonts w:ascii="Times New Roman" w:hAnsi="Times New Roman" w:cs="Times New Roman"/>
                <w:sz w:val="24"/>
                <w:szCs w:val="24"/>
              </w:rPr>
              <w:t xml:space="preserve">nodrošina </w:t>
            </w:r>
            <w:r w:rsidR="00E55A33">
              <w:rPr>
                <w:rFonts w:ascii="Times New Roman" w:hAnsi="Times New Roman" w:cs="Times New Roman"/>
                <w:sz w:val="24"/>
                <w:szCs w:val="24"/>
              </w:rPr>
              <w:t xml:space="preserve">Iepirkuma 1. daļas </w:t>
            </w:r>
            <w:r w:rsidR="009E6D05" w:rsidRPr="009A4A6A">
              <w:rPr>
                <w:rFonts w:ascii="Times New Roman" w:hAnsi="Times New Roman" w:cs="Times New Roman"/>
                <w:sz w:val="24"/>
                <w:szCs w:val="24"/>
              </w:rPr>
              <w:t xml:space="preserve">Tehniskās specifikācijas </w:t>
            </w:r>
            <w:r w:rsidR="009E6D05">
              <w:rPr>
                <w:rFonts w:ascii="Times New Roman" w:hAnsi="Times New Roman" w:cs="Times New Roman"/>
                <w:sz w:val="24"/>
                <w:szCs w:val="24"/>
              </w:rPr>
              <w:t>p</w:t>
            </w:r>
            <w:r w:rsidR="009E6D05" w:rsidRPr="009A4A6A">
              <w:rPr>
                <w:rFonts w:ascii="Times New Roman" w:hAnsi="Times New Roman" w:cs="Times New Roman"/>
                <w:sz w:val="24"/>
                <w:szCs w:val="24"/>
              </w:rPr>
              <w:t>ielikum</w:t>
            </w:r>
            <w:r w:rsidR="009E6D05">
              <w:rPr>
                <w:rFonts w:ascii="Times New Roman" w:hAnsi="Times New Roman" w:cs="Times New Roman"/>
                <w:sz w:val="24"/>
                <w:szCs w:val="24"/>
              </w:rPr>
              <w:t xml:space="preserve">a </w:t>
            </w:r>
            <w:r w:rsidR="00E55A33">
              <w:rPr>
                <w:rFonts w:ascii="Times New Roman" w:hAnsi="Times New Roman" w:cs="Times New Roman"/>
                <w:sz w:val="24"/>
                <w:szCs w:val="24"/>
              </w:rPr>
              <w:t xml:space="preserve">1. sadaļas 470., 471 un 472. </w:t>
            </w:r>
            <w:r w:rsidR="009E6D05">
              <w:rPr>
                <w:rFonts w:ascii="Times New Roman" w:hAnsi="Times New Roman" w:cs="Times New Roman"/>
                <w:sz w:val="24"/>
                <w:szCs w:val="24"/>
              </w:rPr>
              <w:t>punktā</w:t>
            </w:r>
            <w:r w:rsidR="009E6D05" w:rsidRPr="009A4A6A">
              <w:rPr>
                <w:rFonts w:ascii="Times New Roman" w:hAnsi="Times New Roman" w:cs="Times New Roman"/>
                <w:sz w:val="24"/>
                <w:szCs w:val="24"/>
              </w:rPr>
              <w:t xml:space="preserve"> </w:t>
            </w:r>
            <w:r w:rsidR="009E6D05">
              <w:rPr>
                <w:rFonts w:ascii="Times New Roman" w:hAnsi="Times New Roman" w:cs="Times New Roman"/>
                <w:sz w:val="24"/>
                <w:szCs w:val="24"/>
              </w:rPr>
              <w:t xml:space="preserve">norādīto iekārtu </w:t>
            </w:r>
            <w:r>
              <w:rPr>
                <w:rFonts w:ascii="Times New Roman" w:hAnsi="Times New Roman" w:cs="Times New Roman"/>
                <w:sz w:val="24"/>
                <w:szCs w:val="24"/>
              </w:rPr>
              <w:t>(kravas) apdrošināšanu</w:t>
            </w:r>
            <w:r w:rsidR="009E6D05">
              <w:rPr>
                <w:rFonts w:ascii="Times New Roman" w:hAnsi="Times New Roman" w:cs="Times New Roman"/>
                <w:sz w:val="24"/>
                <w:szCs w:val="24"/>
              </w:rPr>
              <w:t>:</w:t>
            </w:r>
          </w:p>
          <w:p w:rsidR="009E6D05" w:rsidRDefault="009E6D05" w:rsidP="00B212F2">
            <w:pPr>
              <w:pStyle w:val="ListParagraph"/>
              <w:numPr>
                <w:ilvl w:val="0"/>
                <w:numId w:val="39"/>
              </w:numPr>
              <w:pBdr>
                <w:top w:val="none" w:sz="0" w:space="0" w:color="auto"/>
                <w:left w:val="none" w:sz="0" w:space="0" w:color="auto"/>
                <w:bottom w:val="none" w:sz="0" w:space="0" w:color="auto"/>
                <w:right w:val="none" w:sz="0" w:space="0" w:color="auto"/>
                <w:between w:val="none" w:sz="0" w:space="0" w:color="auto"/>
              </w:pBdr>
              <w:spacing w:before="120"/>
              <w:ind w:right="142"/>
              <w:jc w:val="both"/>
              <w:rPr>
                <w:rFonts w:ascii="Times New Roman" w:hAnsi="Times New Roman" w:cs="Times New Roman"/>
                <w:sz w:val="24"/>
                <w:szCs w:val="24"/>
              </w:rPr>
            </w:pPr>
            <w:r w:rsidRPr="00B212F2">
              <w:rPr>
                <w:rFonts w:ascii="Times New Roman" w:hAnsi="Times New Roman" w:cs="Times New Roman"/>
                <w:sz w:val="24"/>
                <w:szCs w:val="24"/>
              </w:rPr>
              <w:lastRenderedPageBreak/>
              <w:t>objekts</w:t>
            </w:r>
            <w:r w:rsidR="00DF7453">
              <w:rPr>
                <w:rFonts w:ascii="Times New Roman" w:hAnsi="Times New Roman" w:cs="Times New Roman"/>
                <w:sz w:val="24"/>
                <w:szCs w:val="24"/>
              </w:rPr>
              <w:t xml:space="preserve"> – </w:t>
            </w:r>
            <w:r w:rsidRPr="00B212F2">
              <w:rPr>
                <w:rFonts w:ascii="Times New Roman" w:hAnsi="Times New Roman" w:cs="Times New Roman"/>
                <w:sz w:val="24"/>
                <w:szCs w:val="24"/>
              </w:rPr>
              <w:t>iekārtu bojājumi, zudums;</w:t>
            </w:r>
          </w:p>
          <w:p w:rsidR="009E6D05" w:rsidRDefault="009E6D05" w:rsidP="00B212F2">
            <w:pPr>
              <w:pStyle w:val="ListParagraph"/>
              <w:numPr>
                <w:ilvl w:val="0"/>
                <w:numId w:val="39"/>
              </w:numPr>
              <w:pBdr>
                <w:top w:val="none" w:sz="0" w:space="0" w:color="auto"/>
                <w:left w:val="none" w:sz="0" w:space="0" w:color="auto"/>
                <w:bottom w:val="none" w:sz="0" w:space="0" w:color="auto"/>
                <w:right w:val="none" w:sz="0" w:space="0" w:color="auto"/>
                <w:between w:val="none" w:sz="0" w:space="0" w:color="auto"/>
              </w:pBdr>
              <w:spacing w:before="120"/>
              <w:ind w:right="142"/>
              <w:jc w:val="both"/>
              <w:rPr>
                <w:rFonts w:ascii="Times New Roman" w:hAnsi="Times New Roman" w:cs="Times New Roman"/>
                <w:sz w:val="24"/>
                <w:szCs w:val="24"/>
              </w:rPr>
            </w:pPr>
            <w:r>
              <w:rPr>
                <w:rFonts w:ascii="Times New Roman" w:hAnsi="Times New Roman" w:cs="Times New Roman"/>
                <w:sz w:val="24"/>
                <w:szCs w:val="24"/>
              </w:rPr>
              <w:t>summa</w:t>
            </w:r>
            <w:r w:rsidR="00DF7453">
              <w:rPr>
                <w:rFonts w:ascii="Times New Roman" w:hAnsi="Times New Roman" w:cs="Times New Roman"/>
                <w:sz w:val="24"/>
                <w:szCs w:val="24"/>
              </w:rPr>
              <w:t xml:space="preserve"> – </w:t>
            </w:r>
            <w:r w:rsidRPr="00B212F2">
              <w:rPr>
                <w:rFonts w:ascii="Times New Roman" w:hAnsi="Times New Roman" w:cs="Times New Roman"/>
                <w:sz w:val="24"/>
                <w:szCs w:val="24"/>
              </w:rPr>
              <w:t>iekārtu atlikusī vērtība;</w:t>
            </w:r>
          </w:p>
          <w:p w:rsidR="009E6D05" w:rsidRDefault="00DF7453" w:rsidP="00B212F2">
            <w:pPr>
              <w:pStyle w:val="ListParagraph"/>
              <w:numPr>
                <w:ilvl w:val="0"/>
                <w:numId w:val="39"/>
              </w:numPr>
              <w:pBdr>
                <w:top w:val="none" w:sz="0" w:space="0" w:color="auto"/>
                <w:left w:val="none" w:sz="0" w:space="0" w:color="auto"/>
                <w:bottom w:val="none" w:sz="0" w:space="0" w:color="auto"/>
                <w:right w:val="none" w:sz="0" w:space="0" w:color="auto"/>
                <w:between w:val="none" w:sz="0" w:space="0" w:color="auto"/>
              </w:pBdr>
              <w:spacing w:before="120"/>
              <w:ind w:right="142"/>
              <w:jc w:val="both"/>
              <w:rPr>
                <w:rFonts w:ascii="Times New Roman" w:hAnsi="Times New Roman" w:cs="Times New Roman"/>
                <w:sz w:val="24"/>
                <w:szCs w:val="24"/>
              </w:rPr>
            </w:pPr>
            <w:r>
              <w:rPr>
                <w:rFonts w:ascii="Times New Roman" w:hAnsi="Times New Roman" w:cs="Times New Roman"/>
                <w:sz w:val="24"/>
                <w:szCs w:val="24"/>
              </w:rPr>
              <w:t xml:space="preserve">risks – </w:t>
            </w:r>
            <w:r w:rsidR="009E6D05" w:rsidRPr="00B212F2">
              <w:rPr>
                <w:rFonts w:ascii="Times New Roman" w:hAnsi="Times New Roman" w:cs="Times New Roman"/>
                <w:sz w:val="24"/>
                <w:szCs w:val="24"/>
              </w:rPr>
              <w:t xml:space="preserve">visi </w:t>
            </w:r>
            <w:r w:rsidRPr="00B212F2">
              <w:rPr>
                <w:rFonts w:ascii="Times New Roman" w:hAnsi="Times New Roman" w:cs="Times New Roman"/>
                <w:sz w:val="24"/>
                <w:szCs w:val="24"/>
              </w:rPr>
              <w:t>pārvietošan</w:t>
            </w:r>
            <w:r>
              <w:rPr>
                <w:rFonts w:ascii="Times New Roman" w:hAnsi="Times New Roman" w:cs="Times New Roman"/>
                <w:sz w:val="24"/>
                <w:szCs w:val="24"/>
              </w:rPr>
              <w:t>as</w:t>
            </w:r>
            <w:r w:rsidRPr="00B212F2">
              <w:rPr>
                <w:rFonts w:ascii="Times New Roman" w:hAnsi="Times New Roman" w:cs="Times New Roman"/>
                <w:sz w:val="24"/>
                <w:szCs w:val="24"/>
              </w:rPr>
              <w:t xml:space="preserve"> </w:t>
            </w:r>
            <w:r w:rsidR="009E6D05" w:rsidRPr="00B212F2">
              <w:rPr>
                <w:rFonts w:ascii="Times New Roman" w:hAnsi="Times New Roman" w:cs="Times New Roman"/>
                <w:sz w:val="24"/>
                <w:szCs w:val="24"/>
              </w:rPr>
              <w:t xml:space="preserve">riski; </w:t>
            </w:r>
          </w:p>
          <w:p w:rsidR="009E6D05" w:rsidRPr="00B212F2" w:rsidRDefault="009E6D05" w:rsidP="00DF7453">
            <w:pPr>
              <w:pStyle w:val="ListParagraph"/>
              <w:numPr>
                <w:ilvl w:val="0"/>
                <w:numId w:val="39"/>
              </w:numPr>
              <w:pBdr>
                <w:top w:val="none" w:sz="0" w:space="0" w:color="auto"/>
                <w:left w:val="none" w:sz="0" w:space="0" w:color="auto"/>
                <w:bottom w:val="none" w:sz="0" w:space="0" w:color="auto"/>
                <w:right w:val="none" w:sz="0" w:space="0" w:color="auto"/>
                <w:between w:val="none" w:sz="0" w:space="0" w:color="auto"/>
              </w:pBdr>
              <w:spacing w:before="120"/>
              <w:ind w:right="142"/>
              <w:jc w:val="both"/>
              <w:rPr>
                <w:rFonts w:ascii="Times New Roman" w:hAnsi="Times New Roman" w:cs="Times New Roman"/>
                <w:sz w:val="24"/>
                <w:szCs w:val="24"/>
              </w:rPr>
            </w:pPr>
            <w:r w:rsidRPr="00B212F2">
              <w:rPr>
                <w:rFonts w:ascii="Times New Roman" w:hAnsi="Times New Roman" w:cs="Times New Roman"/>
                <w:sz w:val="24"/>
                <w:szCs w:val="24"/>
              </w:rPr>
              <w:t>termiņš (apdrošināšanas laiks)</w:t>
            </w:r>
            <w:r w:rsidR="00DF7453">
              <w:rPr>
                <w:rFonts w:ascii="Times New Roman" w:hAnsi="Times New Roman" w:cs="Times New Roman"/>
                <w:sz w:val="24"/>
                <w:szCs w:val="24"/>
              </w:rPr>
              <w:t xml:space="preserve"> –</w:t>
            </w:r>
            <w:r w:rsidRPr="00B212F2">
              <w:rPr>
                <w:rFonts w:ascii="Times New Roman" w:hAnsi="Times New Roman" w:cs="Times New Roman"/>
                <w:sz w:val="24"/>
                <w:szCs w:val="24"/>
              </w:rPr>
              <w:t>plānotais līguma darbības laiks.</w:t>
            </w:r>
          </w:p>
        </w:tc>
        <w:tc>
          <w:tcPr>
            <w:tcW w:w="4120" w:type="dxa"/>
            <w:tcBorders>
              <w:left w:val="single" w:sz="4" w:space="0" w:color="000000"/>
              <w:right w:val="single" w:sz="4" w:space="0" w:color="000000"/>
            </w:tcBorders>
          </w:tcPr>
          <w:p w:rsidR="009E6D05" w:rsidRPr="00774380" w:rsidRDefault="00BD479F" w:rsidP="00E55A33">
            <w:pPr>
              <w:spacing w:before="120"/>
              <w:ind w:left="164" w:right="122"/>
              <w:jc w:val="both"/>
              <w:rPr>
                <w:rFonts w:ascii="Times New Roman" w:hAnsi="Times New Roman" w:cs="Times New Roman"/>
                <w:sz w:val="24"/>
                <w:szCs w:val="24"/>
              </w:rPr>
            </w:pPr>
            <w:r>
              <w:rPr>
                <w:rFonts w:ascii="Times New Roman" w:hAnsi="Times New Roman" w:cs="Times New Roman"/>
                <w:sz w:val="24"/>
                <w:szCs w:val="24"/>
              </w:rPr>
              <w:lastRenderedPageBreak/>
              <w:t>A</w:t>
            </w:r>
            <w:r w:rsidRPr="009E6D05">
              <w:rPr>
                <w:rFonts w:ascii="Times New Roman" w:hAnsi="Times New Roman" w:cs="Times New Roman"/>
                <w:sz w:val="24"/>
                <w:szCs w:val="24"/>
              </w:rPr>
              <w:t xml:space="preserve">pliecinājums, ka </w:t>
            </w:r>
            <w:r w:rsidR="008E2BD1">
              <w:rPr>
                <w:rFonts w:ascii="Times New Roman" w:hAnsi="Times New Roman" w:cs="Times New Roman"/>
                <w:sz w:val="24"/>
                <w:szCs w:val="24"/>
              </w:rPr>
              <w:t xml:space="preserve">Pretendents </w:t>
            </w:r>
            <w:r w:rsidRPr="009E6D05">
              <w:rPr>
                <w:rFonts w:ascii="Times New Roman" w:hAnsi="Times New Roman" w:cs="Times New Roman"/>
                <w:sz w:val="24"/>
                <w:szCs w:val="24"/>
              </w:rPr>
              <w:t xml:space="preserve">gadījumā, ja </w:t>
            </w:r>
            <w:r w:rsidR="008E2BD1">
              <w:rPr>
                <w:rFonts w:ascii="Times New Roman" w:hAnsi="Times New Roman" w:cs="Times New Roman"/>
                <w:sz w:val="24"/>
                <w:szCs w:val="24"/>
              </w:rPr>
              <w:t>Pretendentam</w:t>
            </w:r>
            <w:r w:rsidR="008E2BD1" w:rsidRPr="009E6D05">
              <w:rPr>
                <w:rFonts w:ascii="Times New Roman" w:hAnsi="Times New Roman" w:cs="Times New Roman"/>
                <w:sz w:val="24"/>
                <w:szCs w:val="24"/>
              </w:rPr>
              <w:t xml:space="preserve"> tiks </w:t>
            </w:r>
            <w:r w:rsidR="008E2BD1">
              <w:rPr>
                <w:rFonts w:ascii="Times New Roman" w:hAnsi="Times New Roman" w:cs="Times New Roman"/>
                <w:sz w:val="24"/>
                <w:szCs w:val="24"/>
              </w:rPr>
              <w:t>piešķirtas līguma slēgšanas tiesības attiecīgajā iepirkuma daļā</w:t>
            </w:r>
            <w:r w:rsidRPr="009E6D05">
              <w:rPr>
                <w:rFonts w:ascii="Times New Roman" w:hAnsi="Times New Roman" w:cs="Times New Roman"/>
                <w:sz w:val="24"/>
                <w:szCs w:val="24"/>
              </w:rPr>
              <w:t xml:space="preserve">, </w:t>
            </w:r>
            <w:r>
              <w:rPr>
                <w:rFonts w:ascii="Times New Roman" w:hAnsi="Times New Roman" w:cs="Times New Roman"/>
                <w:sz w:val="24"/>
                <w:szCs w:val="24"/>
              </w:rPr>
              <w:t xml:space="preserve">līdz </w:t>
            </w:r>
            <w:r w:rsidR="00E55A33">
              <w:rPr>
                <w:rFonts w:ascii="Times New Roman" w:hAnsi="Times New Roman" w:cs="Times New Roman"/>
                <w:sz w:val="24"/>
                <w:szCs w:val="24"/>
              </w:rPr>
              <w:t xml:space="preserve">Pakalpojuma izpildes uzsākšanai </w:t>
            </w:r>
            <w:r w:rsidRPr="009E6D05">
              <w:rPr>
                <w:rFonts w:ascii="Times New Roman" w:hAnsi="Times New Roman" w:cs="Times New Roman"/>
                <w:sz w:val="24"/>
                <w:szCs w:val="24"/>
              </w:rPr>
              <w:t>iesniegs attiecīgu apdrošināšanas polisi.</w:t>
            </w:r>
          </w:p>
        </w:tc>
      </w:tr>
      <w:tr w:rsidR="00733A70" w:rsidRPr="00624C29" w:rsidTr="001B14EA">
        <w:tc>
          <w:tcPr>
            <w:tcW w:w="851" w:type="dxa"/>
            <w:tcBorders>
              <w:top w:val="single" w:sz="4" w:space="0" w:color="000000"/>
              <w:left w:val="single" w:sz="4" w:space="0" w:color="000000"/>
              <w:bottom w:val="single" w:sz="4" w:space="0" w:color="000000"/>
              <w:right w:val="single" w:sz="4" w:space="0" w:color="000000"/>
            </w:tcBorders>
          </w:tcPr>
          <w:p w:rsidR="00733A70" w:rsidRPr="00624C29" w:rsidRDefault="00733A70" w:rsidP="00BD479F">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w:t>
            </w:r>
            <w:r w:rsidR="00BD479F">
              <w:rPr>
                <w:rFonts w:ascii="Times New Roman" w:hAnsi="Times New Roman" w:cs="Times New Roman"/>
                <w:sz w:val="24"/>
                <w:szCs w:val="24"/>
              </w:rPr>
              <w:t>6</w:t>
            </w:r>
            <w:r>
              <w:rPr>
                <w:rFonts w:ascii="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733A70" w:rsidRPr="00537498" w:rsidRDefault="00457556" w:rsidP="00457556">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Pretendents ir tiesīgs veikt visu Tehniskajā specifikācijā norādīto priekšmetu pārvietošanu.</w:t>
            </w:r>
          </w:p>
        </w:tc>
        <w:tc>
          <w:tcPr>
            <w:tcW w:w="4120" w:type="dxa"/>
            <w:tcBorders>
              <w:left w:val="single" w:sz="4" w:space="0" w:color="000000"/>
              <w:right w:val="single" w:sz="4" w:space="0" w:color="000000"/>
            </w:tcBorders>
          </w:tcPr>
          <w:p w:rsidR="00733A70" w:rsidRPr="00624C29" w:rsidRDefault="008E2BD1" w:rsidP="00154A24">
            <w:pPr>
              <w:spacing w:before="120"/>
              <w:ind w:left="164" w:right="122"/>
              <w:jc w:val="both"/>
              <w:rPr>
                <w:rFonts w:ascii="Times New Roman" w:eastAsia="Times New Roman" w:hAnsi="Times New Roman" w:cs="Times New Roman"/>
                <w:sz w:val="24"/>
                <w:szCs w:val="24"/>
              </w:rPr>
            </w:pPr>
            <w:r>
              <w:rPr>
                <w:rFonts w:ascii="Times New Roman" w:hAnsi="Times New Roman" w:cs="Times New Roman"/>
                <w:sz w:val="24"/>
                <w:szCs w:val="24"/>
              </w:rPr>
              <w:t>A</w:t>
            </w:r>
            <w:r w:rsidR="00457556" w:rsidRPr="009E6D05">
              <w:rPr>
                <w:rFonts w:ascii="Times New Roman" w:hAnsi="Times New Roman" w:cs="Times New Roman"/>
                <w:sz w:val="24"/>
                <w:szCs w:val="24"/>
              </w:rPr>
              <w:t>pliecinājums</w:t>
            </w:r>
            <w:r w:rsidR="00457556">
              <w:rPr>
                <w:rFonts w:ascii="Times New Roman" w:hAnsi="Times New Roman" w:cs="Times New Roman"/>
                <w:sz w:val="24"/>
                <w:szCs w:val="24"/>
              </w:rPr>
              <w:t xml:space="preserve"> par minētās prasības izpildi, pievienojot attiecīgo licenču un atļauju kopijas (</w:t>
            </w:r>
            <w:r w:rsidR="00154A24">
              <w:rPr>
                <w:rFonts w:ascii="Times New Roman" w:hAnsi="Times New Roman" w:cs="Times New Roman"/>
                <w:sz w:val="24"/>
                <w:szCs w:val="24"/>
              </w:rPr>
              <w:t xml:space="preserve">kas </w:t>
            </w:r>
            <w:r w:rsidR="00457556">
              <w:rPr>
                <w:rFonts w:ascii="Times New Roman" w:hAnsi="Times New Roman" w:cs="Times New Roman"/>
                <w:sz w:val="24"/>
                <w:szCs w:val="24"/>
              </w:rPr>
              <w:t>ir nepieciešamas pakalpojumu pilnīgai izpildei).</w:t>
            </w:r>
          </w:p>
        </w:tc>
      </w:tr>
      <w:tr w:rsidR="00B47616" w:rsidRPr="00D17599" w:rsidTr="007E51D2">
        <w:trPr>
          <w:trHeight w:val="220"/>
        </w:trPr>
        <w:tc>
          <w:tcPr>
            <w:tcW w:w="9082"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B47616" w:rsidRPr="00433371" w:rsidRDefault="00B47616" w:rsidP="00233FF6">
            <w:pPr>
              <w:ind w:left="164" w:right="12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Iepirkuma 2</w:t>
            </w:r>
            <w:r w:rsidRPr="00433371">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w:t>
            </w:r>
            <w:r w:rsidR="00157ABB">
              <w:rPr>
                <w:rFonts w:ascii="Times New Roman" w:eastAsia="Times New Roman" w:hAnsi="Times New Roman" w:cs="Times New Roman"/>
                <w:b/>
                <w:sz w:val="24"/>
                <w:szCs w:val="24"/>
              </w:rPr>
              <w:t>1</w:t>
            </w:r>
            <w:r w:rsidR="00233FF6">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w:t>
            </w:r>
            <w:r w:rsidRPr="00433371">
              <w:rPr>
                <w:rFonts w:ascii="Times New Roman" w:eastAsia="Times New Roman" w:hAnsi="Times New Roman" w:cs="Times New Roman"/>
                <w:b/>
                <w:sz w:val="24"/>
                <w:szCs w:val="24"/>
              </w:rPr>
              <w:t xml:space="preserve"> daļā:</w:t>
            </w:r>
          </w:p>
        </w:tc>
      </w:tr>
      <w:tr w:rsidR="00B47616" w:rsidRPr="00D17599" w:rsidTr="007E51D2">
        <w:trPr>
          <w:trHeight w:val="1280"/>
        </w:trPr>
        <w:tc>
          <w:tcPr>
            <w:tcW w:w="851" w:type="dxa"/>
            <w:tcBorders>
              <w:top w:val="single" w:sz="4" w:space="0" w:color="000000"/>
              <w:left w:val="single" w:sz="4" w:space="0" w:color="000000"/>
              <w:bottom w:val="single" w:sz="4" w:space="0" w:color="000000"/>
              <w:right w:val="single" w:sz="4" w:space="0" w:color="000000"/>
            </w:tcBorders>
          </w:tcPr>
          <w:p w:rsidR="00B47616" w:rsidRPr="00D17599" w:rsidRDefault="00B47616" w:rsidP="00E950DB">
            <w:pPr>
              <w:widowControl w:val="0"/>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w:t>
            </w:r>
            <w:r w:rsidR="00E950DB">
              <w:rPr>
                <w:rFonts w:ascii="Times New Roman" w:eastAsia="Times New Roman" w:hAnsi="Times New Roman" w:cs="Times New Roman"/>
                <w:sz w:val="24"/>
                <w:szCs w:val="24"/>
              </w:rPr>
              <w:t>7</w:t>
            </w:r>
            <w:r w:rsidRPr="00D17599">
              <w:rPr>
                <w:rFonts w:ascii="Times New Roman" w:eastAsia="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B47616" w:rsidRPr="00733A70" w:rsidRDefault="00B47616" w:rsidP="00F84E8B">
            <w:pPr>
              <w:widowControl w:val="0"/>
              <w:pBdr>
                <w:top w:val="nil"/>
                <w:left w:val="nil"/>
                <w:bottom w:val="nil"/>
                <w:right w:val="nil"/>
                <w:between w:val="nil"/>
              </w:pBdr>
              <w:spacing w:before="120"/>
              <w:ind w:left="63" w:right="113"/>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Pr>
                <w:rFonts w:ascii="Times New Roman" w:eastAsia="Times New Roman" w:hAnsi="Times New Roman" w:cs="Times New Roman"/>
                <w:sz w:val="24"/>
                <w:szCs w:val="24"/>
              </w:rPr>
              <w:t>s</w:t>
            </w:r>
            <w:r w:rsidRPr="00D175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ir tiesīgs veikt attiecīgajā iepirkuma daļā norādītās iekārtas uzstādīšanu (tai skaitā demontāžu un pārvietošanu) un apkopi.</w:t>
            </w:r>
          </w:p>
        </w:tc>
        <w:tc>
          <w:tcPr>
            <w:tcW w:w="4120" w:type="dxa"/>
            <w:tcBorders>
              <w:top w:val="single" w:sz="4" w:space="0" w:color="000000"/>
              <w:left w:val="single" w:sz="4" w:space="0" w:color="000000"/>
            </w:tcBorders>
          </w:tcPr>
          <w:p w:rsidR="00B47616" w:rsidRPr="00B47616" w:rsidRDefault="00B47616" w:rsidP="00F84E8B">
            <w:pPr>
              <w:spacing w:before="120"/>
              <w:ind w:left="164" w:right="122"/>
              <w:jc w:val="both"/>
              <w:rPr>
                <w:rFonts w:ascii="Times New Roman" w:hAnsi="Times New Roman" w:cs="Times New Roman"/>
                <w:sz w:val="24"/>
                <w:szCs w:val="24"/>
              </w:rPr>
            </w:pPr>
            <w:r w:rsidRPr="00774380">
              <w:rPr>
                <w:rFonts w:ascii="Times New Roman" w:hAnsi="Times New Roman" w:cs="Times New Roman"/>
                <w:sz w:val="24"/>
                <w:szCs w:val="24"/>
              </w:rPr>
              <w:t xml:space="preserve">Pretendentam izsniegta </w:t>
            </w:r>
            <w:r>
              <w:rPr>
                <w:rFonts w:ascii="Times New Roman" w:hAnsi="Times New Roman" w:cs="Times New Roman"/>
                <w:sz w:val="24"/>
                <w:szCs w:val="24"/>
              </w:rPr>
              <w:t xml:space="preserve">attiecīgajā iepirkuma daļā norādītās </w:t>
            </w:r>
            <w:r w:rsidRPr="00774380">
              <w:rPr>
                <w:rFonts w:ascii="Times New Roman" w:hAnsi="Times New Roman" w:cs="Times New Roman"/>
                <w:sz w:val="24"/>
                <w:szCs w:val="24"/>
              </w:rPr>
              <w:t>iekārt</w:t>
            </w:r>
            <w:r>
              <w:rPr>
                <w:rFonts w:ascii="Times New Roman" w:hAnsi="Times New Roman" w:cs="Times New Roman"/>
                <w:sz w:val="24"/>
                <w:szCs w:val="24"/>
              </w:rPr>
              <w:t>as</w:t>
            </w:r>
            <w:r w:rsidRPr="00774380">
              <w:rPr>
                <w:rFonts w:ascii="Times New Roman" w:hAnsi="Times New Roman" w:cs="Times New Roman"/>
                <w:sz w:val="24"/>
                <w:szCs w:val="24"/>
              </w:rPr>
              <w:t xml:space="preserve"> ražotāj</w:t>
            </w:r>
            <w:r>
              <w:rPr>
                <w:rFonts w:ascii="Times New Roman" w:hAnsi="Times New Roman" w:cs="Times New Roman"/>
                <w:sz w:val="24"/>
                <w:szCs w:val="24"/>
              </w:rPr>
              <w:t>a</w:t>
            </w:r>
            <w:r w:rsidRPr="00774380">
              <w:rPr>
                <w:rFonts w:ascii="Times New Roman" w:hAnsi="Times New Roman" w:cs="Times New Roman"/>
                <w:sz w:val="24"/>
                <w:szCs w:val="24"/>
              </w:rPr>
              <w:t xml:space="preserve"> vai </w:t>
            </w:r>
            <w:r>
              <w:rPr>
                <w:rFonts w:ascii="Times New Roman" w:hAnsi="Times New Roman" w:cs="Times New Roman"/>
                <w:sz w:val="24"/>
                <w:szCs w:val="24"/>
              </w:rPr>
              <w:t>tā pilnvarotā</w:t>
            </w:r>
            <w:r w:rsidRPr="00774380">
              <w:rPr>
                <w:rFonts w:ascii="Times New Roman" w:hAnsi="Times New Roman" w:cs="Times New Roman"/>
                <w:sz w:val="24"/>
                <w:szCs w:val="24"/>
              </w:rPr>
              <w:t xml:space="preserve"> </w:t>
            </w:r>
            <w:r>
              <w:rPr>
                <w:rFonts w:ascii="Times New Roman" w:hAnsi="Times New Roman" w:cs="Times New Roman"/>
                <w:sz w:val="24"/>
                <w:szCs w:val="24"/>
              </w:rPr>
              <w:t xml:space="preserve">pārstāvja izsniegts dokuments </w:t>
            </w:r>
            <w:r w:rsidRPr="00774380">
              <w:rPr>
                <w:rFonts w:ascii="Times New Roman" w:hAnsi="Times New Roman" w:cs="Times New Roman"/>
                <w:sz w:val="24"/>
                <w:szCs w:val="24"/>
              </w:rPr>
              <w:t>(sertifikāt</w:t>
            </w:r>
            <w:r>
              <w:rPr>
                <w:rFonts w:ascii="Times New Roman" w:hAnsi="Times New Roman" w:cs="Times New Roman"/>
                <w:sz w:val="24"/>
                <w:szCs w:val="24"/>
              </w:rPr>
              <w:t>s</w:t>
            </w:r>
            <w:r w:rsidRPr="00774380">
              <w:rPr>
                <w:rFonts w:ascii="Times New Roman" w:hAnsi="Times New Roman" w:cs="Times New Roman"/>
                <w:sz w:val="24"/>
                <w:szCs w:val="24"/>
              </w:rPr>
              <w:t>, vēstul</w:t>
            </w:r>
            <w:r>
              <w:rPr>
                <w:rFonts w:ascii="Times New Roman" w:hAnsi="Times New Roman" w:cs="Times New Roman"/>
                <w:sz w:val="24"/>
                <w:szCs w:val="24"/>
              </w:rPr>
              <w:t>e</w:t>
            </w:r>
            <w:r w:rsidRPr="00774380">
              <w:rPr>
                <w:rFonts w:ascii="Times New Roman" w:hAnsi="Times New Roman" w:cs="Times New Roman"/>
                <w:sz w:val="24"/>
                <w:szCs w:val="24"/>
              </w:rPr>
              <w:t>)</w:t>
            </w:r>
            <w:r>
              <w:rPr>
                <w:rFonts w:ascii="Times New Roman" w:hAnsi="Times New Roman" w:cs="Times New Roman"/>
                <w:sz w:val="24"/>
                <w:szCs w:val="24"/>
              </w:rPr>
              <w:t xml:space="preserve">, kas apliecina Pretendenta tiesības veikt attiecīgās </w:t>
            </w:r>
            <w:r w:rsidRPr="00774380">
              <w:rPr>
                <w:rFonts w:ascii="Times New Roman" w:hAnsi="Times New Roman" w:cs="Times New Roman"/>
                <w:sz w:val="24"/>
                <w:szCs w:val="24"/>
              </w:rPr>
              <w:t>iekārt</w:t>
            </w:r>
            <w:r>
              <w:rPr>
                <w:rFonts w:ascii="Times New Roman" w:hAnsi="Times New Roman" w:cs="Times New Roman"/>
                <w:sz w:val="24"/>
                <w:szCs w:val="24"/>
              </w:rPr>
              <w:t>as</w:t>
            </w:r>
            <w:r w:rsidRPr="00774380">
              <w:rPr>
                <w:rFonts w:ascii="Times New Roman" w:hAnsi="Times New Roman" w:cs="Times New Roman"/>
                <w:sz w:val="24"/>
                <w:szCs w:val="24"/>
              </w:rPr>
              <w:t xml:space="preserve"> uzstādīšanu</w:t>
            </w:r>
            <w:r>
              <w:rPr>
                <w:rFonts w:ascii="Times New Roman" w:hAnsi="Times New Roman" w:cs="Times New Roman"/>
                <w:sz w:val="24"/>
                <w:szCs w:val="24"/>
              </w:rPr>
              <w:t xml:space="preserve"> un apkopi</w:t>
            </w:r>
            <w:r w:rsidRPr="00774380">
              <w:rPr>
                <w:rFonts w:ascii="Times New Roman" w:hAnsi="Times New Roman" w:cs="Times New Roman"/>
                <w:sz w:val="24"/>
                <w:szCs w:val="24"/>
              </w:rPr>
              <w:t>.</w:t>
            </w:r>
          </w:p>
        </w:tc>
      </w:tr>
      <w:tr w:rsidR="00B47616" w:rsidRPr="00624C29" w:rsidTr="001B14EA">
        <w:tc>
          <w:tcPr>
            <w:tcW w:w="851" w:type="dxa"/>
            <w:tcBorders>
              <w:top w:val="single" w:sz="4" w:space="0" w:color="000000"/>
              <w:left w:val="single" w:sz="4" w:space="0" w:color="000000"/>
              <w:bottom w:val="single" w:sz="4" w:space="0" w:color="000000"/>
              <w:right w:val="single" w:sz="4" w:space="0" w:color="000000"/>
            </w:tcBorders>
          </w:tcPr>
          <w:p w:rsidR="00B47616" w:rsidRDefault="00F84E8B" w:rsidP="00E950DB">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w:t>
            </w:r>
            <w:r w:rsidR="00E950DB">
              <w:rPr>
                <w:rFonts w:ascii="Times New Roman" w:hAnsi="Times New Roman" w:cs="Times New Roman"/>
                <w:sz w:val="24"/>
                <w:szCs w:val="24"/>
              </w:rPr>
              <w:t>8</w:t>
            </w:r>
            <w:r>
              <w:rPr>
                <w:rFonts w:ascii="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B47616" w:rsidRDefault="00F84E8B" w:rsidP="008E2BD1">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Pretendents nodro</w:t>
            </w:r>
            <w:r w:rsidR="00DF7453">
              <w:rPr>
                <w:rFonts w:ascii="Times New Roman" w:hAnsi="Times New Roman" w:cs="Times New Roman"/>
                <w:sz w:val="24"/>
                <w:szCs w:val="24"/>
              </w:rPr>
              <w:t>šin</w:t>
            </w:r>
            <w:r w:rsidR="008E2BD1">
              <w:rPr>
                <w:rFonts w:ascii="Times New Roman" w:hAnsi="Times New Roman" w:cs="Times New Roman"/>
                <w:sz w:val="24"/>
                <w:szCs w:val="24"/>
              </w:rPr>
              <w:t>a</w:t>
            </w:r>
            <w:r>
              <w:rPr>
                <w:rFonts w:ascii="Times New Roman" w:hAnsi="Times New Roman" w:cs="Times New Roman"/>
                <w:sz w:val="24"/>
                <w:szCs w:val="24"/>
              </w:rPr>
              <w:t xml:space="preserve"> </w:t>
            </w:r>
            <w:r>
              <w:rPr>
                <w:rFonts w:ascii="Times New Roman" w:eastAsia="Times New Roman" w:hAnsi="Times New Roman" w:cs="Times New Roman"/>
                <w:sz w:val="24"/>
                <w:szCs w:val="24"/>
              </w:rPr>
              <w:t>attiecīgajā iepirkuma daļā norādītās iekārtas</w:t>
            </w:r>
            <w:r>
              <w:rPr>
                <w:rFonts w:ascii="Times New Roman" w:hAnsi="Times New Roman" w:cs="Times New Roman"/>
                <w:sz w:val="24"/>
                <w:szCs w:val="24"/>
              </w:rPr>
              <w:t xml:space="preserve"> garantijas apkopi atlikušajā attiecīgās iekārtas garantijas periodā</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w:t>
            </w:r>
          </w:p>
        </w:tc>
        <w:tc>
          <w:tcPr>
            <w:tcW w:w="4120" w:type="dxa"/>
            <w:tcBorders>
              <w:left w:val="single" w:sz="4" w:space="0" w:color="000000"/>
              <w:right w:val="single" w:sz="4" w:space="0" w:color="000000"/>
            </w:tcBorders>
          </w:tcPr>
          <w:p w:rsidR="00B47616" w:rsidRDefault="00795A3D" w:rsidP="00F84E8B">
            <w:pPr>
              <w:spacing w:before="120"/>
              <w:ind w:left="164" w:right="122"/>
              <w:jc w:val="both"/>
              <w:rPr>
                <w:rFonts w:ascii="Times New Roman" w:hAnsi="Times New Roman" w:cs="Times New Roman"/>
                <w:sz w:val="24"/>
                <w:szCs w:val="24"/>
              </w:rPr>
            </w:pPr>
            <w:r>
              <w:rPr>
                <w:rFonts w:ascii="Times New Roman" w:hAnsi="Times New Roman" w:cs="Times New Roman"/>
                <w:sz w:val="24"/>
                <w:szCs w:val="24"/>
              </w:rPr>
              <w:t>A</w:t>
            </w:r>
            <w:r w:rsidR="00F84E8B">
              <w:rPr>
                <w:rFonts w:ascii="Times New Roman" w:hAnsi="Times New Roman" w:cs="Times New Roman"/>
                <w:sz w:val="24"/>
                <w:szCs w:val="24"/>
              </w:rPr>
              <w:t>pliecinājums par attiecīgās iekārtas garantijas apkopes nodrošināšanu atlikušajā attiecīgās iekārtas garantijas periodā</w:t>
            </w:r>
            <w:r w:rsidR="008A42E8">
              <w:rPr>
                <w:rStyle w:val="FootnoteReference"/>
                <w:rFonts w:ascii="Times New Roman" w:hAnsi="Times New Roman" w:cs="Times New Roman"/>
                <w:sz w:val="24"/>
                <w:szCs w:val="24"/>
              </w:rPr>
              <w:footnoteReference w:id="5"/>
            </w:r>
            <w:r w:rsidR="00F84E8B">
              <w:rPr>
                <w:rFonts w:ascii="Times New Roman" w:hAnsi="Times New Roman" w:cs="Times New Roman"/>
                <w:sz w:val="24"/>
                <w:szCs w:val="24"/>
              </w:rPr>
              <w:t>.</w:t>
            </w:r>
          </w:p>
        </w:tc>
      </w:tr>
      <w:tr w:rsidR="008E2BD1" w:rsidRPr="00624C29" w:rsidTr="007E51D2">
        <w:tc>
          <w:tcPr>
            <w:tcW w:w="851" w:type="dxa"/>
            <w:tcBorders>
              <w:top w:val="single" w:sz="4" w:space="0" w:color="000000"/>
              <w:left w:val="single" w:sz="4" w:space="0" w:color="000000"/>
              <w:bottom w:val="single" w:sz="4" w:space="0" w:color="000000"/>
              <w:right w:val="single" w:sz="4" w:space="0" w:color="000000"/>
            </w:tcBorders>
          </w:tcPr>
          <w:p w:rsidR="008E2BD1" w:rsidRDefault="008E2BD1" w:rsidP="008E2BD1">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4.9.</w:t>
            </w:r>
          </w:p>
        </w:tc>
        <w:tc>
          <w:tcPr>
            <w:tcW w:w="4111" w:type="dxa"/>
            <w:tcBorders>
              <w:top w:val="single" w:sz="4" w:space="0" w:color="000000"/>
              <w:left w:val="single" w:sz="4" w:space="0" w:color="000000"/>
              <w:bottom w:val="single" w:sz="4" w:space="0" w:color="000000"/>
              <w:right w:val="single" w:sz="4" w:space="0" w:color="000000"/>
            </w:tcBorders>
          </w:tcPr>
          <w:p w:rsidR="008E2BD1" w:rsidRDefault="008E2BD1" w:rsidP="008E2BD1">
            <w:pPr>
              <w:pBdr>
                <w:top w:val="none" w:sz="0" w:space="0" w:color="auto"/>
                <w:left w:val="none" w:sz="0" w:space="0" w:color="auto"/>
                <w:bottom w:val="none" w:sz="0" w:space="0" w:color="auto"/>
                <w:right w:val="none" w:sz="0" w:space="0" w:color="auto"/>
                <w:between w:val="none" w:sz="0" w:space="0" w:color="auto"/>
              </w:pBdr>
              <w:spacing w:before="120"/>
              <w:ind w:left="142" w:right="142"/>
              <w:jc w:val="both"/>
              <w:rPr>
                <w:rFonts w:ascii="Times New Roman" w:hAnsi="Times New Roman" w:cs="Times New Roman"/>
                <w:sz w:val="24"/>
                <w:szCs w:val="24"/>
              </w:rPr>
            </w:pPr>
            <w:r>
              <w:rPr>
                <w:rFonts w:ascii="Times New Roman" w:hAnsi="Times New Roman" w:cs="Times New Roman"/>
                <w:sz w:val="24"/>
                <w:szCs w:val="24"/>
              </w:rPr>
              <w:t xml:space="preserve">Pretendents līguma izpildes laikā </w:t>
            </w:r>
            <w:r w:rsidRPr="008C4312">
              <w:rPr>
                <w:rFonts w:ascii="Times New Roman" w:hAnsi="Times New Roman" w:cs="Times New Roman"/>
                <w:sz w:val="24"/>
                <w:szCs w:val="24"/>
              </w:rPr>
              <w:t>nodrošina civiltiesiskā</w:t>
            </w:r>
            <w:r>
              <w:rPr>
                <w:rFonts w:ascii="Times New Roman" w:hAnsi="Times New Roman" w:cs="Times New Roman"/>
                <w:sz w:val="24"/>
                <w:szCs w:val="24"/>
              </w:rPr>
              <w:t>s</w:t>
            </w:r>
            <w:r w:rsidRPr="008C4312">
              <w:rPr>
                <w:rFonts w:ascii="Times New Roman" w:hAnsi="Times New Roman" w:cs="Times New Roman"/>
                <w:sz w:val="24"/>
                <w:szCs w:val="24"/>
              </w:rPr>
              <w:t xml:space="preserve"> atbildības apdrošināšan</w:t>
            </w:r>
            <w:r>
              <w:rPr>
                <w:rFonts w:ascii="Times New Roman" w:hAnsi="Times New Roman" w:cs="Times New Roman"/>
                <w:sz w:val="24"/>
                <w:szCs w:val="24"/>
              </w:rPr>
              <w:t>u:</w:t>
            </w:r>
          </w:p>
          <w:p w:rsidR="008E2BD1" w:rsidRPr="00DF7453" w:rsidRDefault="008E2BD1" w:rsidP="008E2BD1">
            <w:pPr>
              <w:pStyle w:val="ListParagraph"/>
              <w:numPr>
                <w:ilvl w:val="0"/>
                <w:numId w:val="41"/>
              </w:numPr>
              <w:pBdr>
                <w:top w:val="none" w:sz="0" w:space="0" w:color="auto"/>
                <w:left w:val="none" w:sz="0" w:space="0" w:color="auto"/>
                <w:bottom w:val="none" w:sz="0" w:space="0" w:color="auto"/>
                <w:right w:val="none" w:sz="0" w:space="0" w:color="auto"/>
                <w:between w:val="none" w:sz="0" w:space="0" w:color="auto"/>
              </w:pBdr>
              <w:spacing w:before="120"/>
              <w:ind w:right="142"/>
              <w:jc w:val="both"/>
              <w:rPr>
                <w:rFonts w:ascii="Times New Roman" w:hAnsi="Times New Roman" w:cs="Times New Roman"/>
                <w:sz w:val="24"/>
                <w:szCs w:val="24"/>
              </w:rPr>
            </w:pPr>
            <w:r w:rsidRPr="00DF7453">
              <w:rPr>
                <w:rFonts w:ascii="Times New Roman" w:hAnsi="Times New Roman" w:cs="Times New Roman"/>
                <w:sz w:val="24"/>
                <w:szCs w:val="24"/>
              </w:rPr>
              <w:t>objekts – zaudējumu nodarīšana trešo personu īpašumam (mantiskie zaudējumi);</w:t>
            </w:r>
          </w:p>
          <w:p w:rsidR="008E2BD1" w:rsidRDefault="008E2BD1" w:rsidP="008E2BD1">
            <w:pPr>
              <w:pStyle w:val="ListParagraph"/>
              <w:numPr>
                <w:ilvl w:val="0"/>
                <w:numId w:val="41"/>
              </w:numPr>
              <w:pBdr>
                <w:top w:val="none" w:sz="0" w:space="0" w:color="auto"/>
                <w:left w:val="none" w:sz="0" w:space="0" w:color="auto"/>
                <w:bottom w:val="none" w:sz="0" w:space="0" w:color="auto"/>
                <w:right w:val="none" w:sz="0" w:space="0" w:color="auto"/>
                <w:between w:val="none" w:sz="0" w:space="0" w:color="auto"/>
              </w:pBdr>
              <w:spacing w:before="120"/>
              <w:ind w:right="142"/>
              <w:jc w:val="both"/>
              <w:rPr>
                <w:rFonts w:ascii="Times New Roman" w:hAnsi="Times New Roman" w:cs="Times New Roman"/>
                <w:sz w:val="24"/>
                <w:szCs w:val="24"/>
              </w:rPr>
            </w:pPr>
            <w:r w:rsidRPr="00B212F2">
              <w:rPr>
                <w:rFonts w:ascii="Times New Roman" w:hAnsi="Times New Roman" w:cs="Times New Roman"/>
                <w:sz w:val="24"/>
                <w:szCs w:val="24"/>
              </w:rPr>
              <w:t xml:space="preserve">summa – </w:t>
            </w:r>
            <w:r w:rsidRPr="009B5971">
              <w:rPr>
                <w:rFonts w:ascii="Times New Roman" w:hAnsi="Times New Roman" w:cs="Times New Roman"/>
                <w:sz w:val="24"/>
                <w:szCs w:val="24"/>
              </w:rPr>
              <w:t xml:space="preserve">vismaz 20`000 </w:t>
            </w:r>
            <w:r w:rsidRPr="009B5971">
              <w:rPr>
                <w:rFonts w:ascii="Times New Roman" w:hAnsi="Times New Roman" w:cs="Times New Roman"/>
                <w:i/>
                <w:sz w:val="24"/>
                <w:szCs w:val="24"/>
              </w:rPr>
              <w:t>euro</w:t>
            </w:r>
            <w:r w:rsidRPr="009B5971">
              <w:rPr>
                <w:rFonts w:ascii="Times New Roman" w:hAnsi="Times New Roman" w:cs="Times New Roman"/>
                <w:sz w:val="24"/>
                <w:szCs w:val="24"/>
              </w:rPr>
              <w:t>;</w:t>
            </w:r>
          </w:p>
          <w:p w:rsidR="008E2BD1" w:rsidRDefault="008E2BD1" w:rsidP="008E2BD1">
            <w:pPr>
              <w:pStyle w:val="ListParagraph"/>
              <w:numPr>
                <w:ilvl w:val="0"/>
                <w:numId w:val="41"/>
              </w:numPr>
              <w:pBdr>
                <w:top w:val="none" w:sz="0" w:space="0" w:color="auto"/>
                <w:left w:val="none" w:sz="0" w:space="0" w:color="auto"/>
                <w:bottom w:val="none" w:sz="0" w:space="0" w:color="auto"/>
                <w:right w:val="none" w:sz="0" w:space="0" w:color="auto"/>
                <w:between w:val="none" w:sz="0" w:space="0" w:color="auto"/>
              </w:pBdr>
              <w:spacing w:before="120"/>
              <w:ind w:right="142"/>
              <w:jc w:val="both"/>
              <w:rPr>
                <w:rFonts w:ascii="Times New Roman" w:hAnsi="Times New Roman" w:cs="Times New Roman"/>
                <w:sz w:val="24"/>
                <w:szCs w:val="24"/>
              </w:rPr>
            </w:pPr>
            <w:r w:rsidRPr="00B212F2">
              <w:rPr>
                <w:rFonts w:ascii="Times New Roman" w:hAnsi="Times New Roman" w:cs="Times New Roman"/>
                <w:sz w:val="24"/>
                <w:szCs w:val="24"/>
              </w:rPr>
              <w:t>risks</w:t>
            </w:r>
            <w:r>
              <w:rPr>
                <w:rFonts w:ascii="Times New Roman" w:hAnsi="Times New Roman" w:cs="Times New Roman"/>
                <w:sz w:val="24"/>
                <w:szCs w:val="24"/>
              </w:rPr>
              <w:t xml:space="preserve"> – </w:t>
            </w:r>
            <w:r w:rsidRPr="00B212F2">
              <w:rPr>
                <w:rFonts w:ascii="Times New Roman" w:hAnsi="Times New Roman" w:cs="Times New Roman"/>
                <w:sz w:val="24"/>
                <w:szCs w:val="24"/>
              </w:rPr>
              <w:t>visi pārvietošan</w:t>
            </w:r>
            <w:r>
              <w:rPr>
                <w:rFonts w:ascii="Times New Roman" w:hAnsi="Times New Roman" w:cs="Times New Roman"/>
                <w:sz w:val="24"/>
                <w:szCs w:val="24"/>
              </w:rPr>
              <w:t>as</w:t>
            </w:r>
            <w:r w:rsidRPr="00B212F2">
              <w:rPr>
                <w:rFonts w:ascii="Times New Roman" w:hAnsi="Times New Roman" w:cs="Times New Roman"/>
                <w:sz w:val="24"/>
                <w:szCs w:val="24"/>
              </w:rPr>
              <w:t xml:space="preserve"> riski</w:t>
            </w:r>
            <w:r>
              <w:rPr>
                <w:rFonts w:ascii="Times New Roman" w:hAnsi="Times New Roman" w:cs="Times New Roman"/>
                <w:sz w:val="24"/>
                <w:szCs w:val="24"/>
              </w:rPr>
              <w:t>;</w:t>
            </w:r>
          </w:p>
          <w:p w:rsidR="008E2BD1" w:rsidRPr="00DF7453" w:rsidRDefault="008E2BD1" w:rsidP="008E2BD1">
            <w:pPr>
              <w:pStyle w:val="ListParagraph"/>
              <w:numPr>
                <w:ilvl w:val="0"/>
                <w:numId w:val="41"/>
              </w:numPr>
              <w:pBdr>
                <w:top w:val="none" w:sz="0" w:space="0" w:color="auto"/>
                <w:left w:val="none" w:sz="0" w:space="0" w:color="auto"/>
                <w:bottom w:val="none" w:sz="0" w:space="0" w:color="auto"/>
                <w:right w:val="none" w:sz="0" w:space="0" w:color="auto"/>
                <w:between w:val="none" w:sz="0" w:space="0" w:color="auto"/>
              </w:pBdr>
              <w:spacing w:before="120"/>
              <w:ind w:right="142"/>
              <w:jc w:val="both"/>
              <w:rPr>
                <w:rFonts w:ascii="Times New Roman" w:hAnsi="Times New Roman" w:cs="Times New Roman"/>
                <w:sz w:val="24"/>
                <w:szCs w:val="24"/>
              </w:rPr>
            </w:pPr>
            <w:r w:rsidRPr="00DF7453">
              <w:rPr>
                <w:rFonts w:ascii="Times New Roman" w:hAnsi="Times New Roman" w:cs="Times New Roman"/>
                <w:sz w:val="24"/>
                <w:szCs w:val="24"/>
              </w:rPr>
              <w:t>termiņš – plānotais līguma darbības laiks.</w:t>
            </w:r>
          </w:p>
        </w:tc>
        <w:tc>
          <w:tcPr>
            <w:tcW w:w="4120" w:type="dxa"/>
            <w:tcBorders>
              <w:left w:val="single" w:sz="4" w:space="0" w:color="000000"/>
              <w:right w:val="single" w:sz="4" w:space="0" w:color="000000"/>
            </w:tcBorders>
          </w:tcPr>
          <w:p w:rsidR="008E2BD1" w:rsidRPr="00774380" w:rsidRDefault="008E2BD1" w:rsidP="00157ABB">
            <w:pPr>
              <w:spacing w:before="120"/>
              <w:ind w:left="164" w:right="125"/>
              <w:jc w:val="both"/>
              <w:rPr>
                <w:rFonts w:ascii="Times New Roman" w:hAnsi="Times New Roman" w:cs="Times New Roman"/>
                <w:sz w:val="24"/>
                <w:szCs w:val="24"/>
              </w:rPr>
            </w:pPr>
            <w:r>
              <w:rPr>
                <w:rFonts w:ascii="Times New Roman" w:hAnsi="Times New Roman" w:cs="Times New Roman"/>
                <w:sz w:val="24"/>
                <w:szCs w:val="24"/>
              </w:rPr>
              <w:t>A</w:t>
            </w:r>
            <w:r w:rsidRPr="009E6D05">
              <w:rPr>
                <w:rFonts w:ascii="Times New Roman" w:hAnsi="Times New Roman" w:cs="Times New Roman"/>
                <w:sz w:val="24"/>
                <w:szCs w:val="24"/>
              </w:rPr>
              <w:t xml:space="preserve">pliecinājums, ka </w:t>
            </w:r>
            <w:r>
              <w:rPr>
                <w:rFonts w:ascii="Times New Roman" w:hAnsi="Times New Roman" w:cs="Times New Roman"/>
                <w:sz w:val="24"/>
                <w:szCs w:val="24"/>
              </w:rPr>
              <w:t xml:space="preserve">Pretendents </w:t>
            </w:r>
            <w:r w:rsidRPr="009E6D05">
              <w:rPr>
                <w:rFonts w:ascii="Times New Roman" w:hAnsi="Times New Roman" w:cs="Times New Roman"/>
                <w:sz w:val="24"/>
                <w:szCs w:val="24"/>
              </w:rPr>
              <w:t xml:space="preserve">gadījumā, ja </w:t>
            </w:r>
            <w:r>
              <w:rPr>
                <w:rFonts w:ascii="Times New Roman" w:hAnsi="Times New Roman" w:cs="Times New Roman"/>
                <w:sz w:val="24"/>
                <w:szCs w:val="24"/>
              </w:rPr>
              <w:t>Pretendentam</w:t>
            </w:r>
            <w:r w:rsidRPr="009E6D05">
              <w:rPr>
                <w:rFonts w:ascii="Times New Roman" w:hAnsi="Times New Roman" w:cs="Times New Roman"/>
                <w:sz w:val="24"/>
                <w:szCs w:val="24"/>
              </w:rPr>
              <w:t xml:space="preserve"> tiks </w:t>
            </w:r>
            <w:r>
              <w:rPr>
                <w:rFonts w:ascii="Times New Roman" w:hAnsi="Times New Roman" w:cs="Times New Roman"/>
                <w:sz w:val="24"/>
                <w:szCs w:val="24"/>
              </w:rPr>
              <w:t>piešķirtas līguma slēgšanas tiesības attiecīgajā iepirkuma daļā</w:t>
            </w:r>
            <w:r w:rsidRPr="009E6D05">
              <w:rPr>
                <w:rFonts w:ascii="Times New Roman" w:hAnsi="Times New Roman" w:cs="Times New Roman"/>
                <w:sz w:val="24"/>
                <w:szCs w:val="24"/>
              </w:rPr>
              <w:t xml:space="preserve">, </w:t>
            </w:r>
            <w:r>
              <w:rPr>
                <w:rFonts w:ascii="Times New Roman" w:hAnsi="Times New Roman" w:cs="Times New Roman"/>
                <w:sz w:val="24"/>
                <w:szCs w:val="24"/>
              </w:rPr>
              <w:t xml:space="preserve">līdz </w:t>
            </w:r>
            <w:r w:rsidR="0039563F">
              <w:rPr>
                <w:rFonts w:ascii="Times New Roman" w:hAnsi="Times New Roman" w:cs="Times New Roman"/>
                <w:sz w:val="24"/>
                <w:szCs w:val="24"/>
              </w:rPr>
              <w:t>Pakalpojuma izpildes uzsākšanai</w:t>
            </w:r>
            <w:r w:rsidR="0039563F" w:rsidRPr="009E6D05">
              <w:rPr>
                <w:rFonts w:ascii="Times New Roman" w:hAnsi="Times New Roman" w:cs="Times New Roman"/>
                <w:sz w:val="24"/>
                <w:szCs w:val="24"/>
              </w:rPr>
              <w:t xml:space="preserve"> </w:t>
            </w:r>
            <w:r w:rsidRPr="009E6D05">
              <w:rPr>
                <w:rFonts w:ascii="Times New Roman" w:hAnsi="Times New Roman" w:cs="Times New Roman"/>
                <w:sz w:val="24"/>
                <w:szCs w:val="24"/>
              </w:rPr>
              <w:t>iesniegs attiecīgu apdrošināšanas polisi.</w:t>
            </w:r>
          </w:p>
        </w:tc>
      </w:tr>
      <w:tr w:rsidR="00DF7453" w:rsidRPr="00624C29" w:rsidTr="001B14EA">
        <w:tc>
          <w:tcPr>
            <w:tcW w:w="851" w:type="dxa"/>
            <w:tcBorders>
              <w:top w:val="single" w:sz="4" w:space="0" w:color="000000"/>
              <w:left w:val="single" w:sz="4" w:space="0" w:color="000000"/>
              <w:bottom w:val="single" w:sz="4" w:space="0" w:color="000000"/>
              <w:right w:val="single" w:sz="4" w:space="0" w:color="000000"/>
            </w:tcBorders>
          </w:tcPr>
          <w:p w:rsidR="00DF7453" w:rsidRDefault="00DF7453" w:rsidP="00E950DB">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w:t>
            </w:r>
            <w:r w:rsidR="008E2BD1">
              <w:rPr>
                <w:rFonts w:ascii="Times New Roman" w:hAnsi="Times New Roman" w:cs="Times New Roman"/>
                <w:sz w:val="24"/>
                <w:szCs w:val="24"/>
              </w:rPr>
              <w:t>10</w:t>
            </w:r>
            <w:r>
              <w:rPr>
                <w:rFonts w:ascii="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E950DB" w:rsidRDefault="00E950DB" w:rsidP="00E950DB">
            <w:pPr>
              <w:pBdr>
                <w:top w:val="none" w:sz="0" w:space="0" w:color="auto"/>
                <w:left w:val="none" w:sz="0" w:space="0" w:color="auto"/>
                <w:bottom w:val="none" w:sz="0" w:space="0" w:color="auto"/>
                <w:right w:val="none" w:sz="0" w:space="0" w:color="auto"/>
                <w:between w:val="none" w:sz="0" w:space="0" w:color="auto"/>
              </w:pBdr>
              <w:spacing w:before="120"/>
              <w:ind w:left="142" w:right="142"/>
              <w:jc w:val="both"/>
              <w:rPr>
                <w:rFonts w:ascii="Times New Roman" w:hAnsi="Times New Roman" w:cs="Times New Roman"/>
                <w:sz w:val="24"/>
                <w:szCs w:val="24"/>
              </w:rPr>
            </w:pPr>
            <w:r>
              <w:rPr>
                <w:rFonts w:ascii="Times New Roman" w:hAnsi="Times New Roman" w:cs="Times New Roman"/>
                <w:sz w:val="24"/>
                <w:szCs w:val="24"/>
              </w:rPr>
              <w:t xml:space="preserve">Pretendents līguma izpildes laikā </w:t>
            </w:r>
            <w:r w:rsidRPr="008C4312">
              <w:rPr>
                <w:rFonts w:ascii="Times New Roman" w:hAnsi="Times New Roman" w:cs="Times New Roman"/>
                <w:sz w:val="24"/>
                <w:szCs w:val="24"/>
              </w:rPr>
              <w:t xml:space="preserve">nodrošina </w:t>
            </w:r>
            <w:r w:rsidR="00795A3D">
              <w:rPr>
                <w:rFonts w:ascii="Times New Roman" w:eastAsia="Times New Roman" w:hAnsi="Times New Roman" w:cs="Times New Roman"/>
                <w:sz w:val="24"/>
                <w:szCs w:val="24"/>
              </w:rPr>
              <w:t xml:space="preserve">attiecīgajā iepirkuma daļā norādītās </w:t>
            </w:r>
            <w:r>
              <w:rPr>
                <w:rFonts w:ascii="Times New Roman" w:hAnsi="Times New Roman" w:cs="Times New Roman"/>
                <w:sz w:val="24"/>
                <w:szCs w:val="24"/>
              </w:rPr>
              <w:t>iekārtas (kravas</w:t>
            </w:r>
            <w:r w:rsidR="00795A3D">
              <w:rPr>
                <w:rFonts w:ascii="Times New Roman" w:hAnsi="Times New Roman" w:cs="Times New Roman"/>
                <w:sz w:val="24"/>
                <w:szCs w:val="24"/>
              </w:rPr>
              <w:t xml:space="preserve">) </w:t>
            </w:r>
            <w:r>
              <w:rPr>
                <w:rFonts w:ascii="Times New Roman" w:hAnsi="Times New Roman" w:cs="Times New Roman"/>
                <w:sz w:val="24"/>
                <w:szCs w:val="24"/>
              </w:rPr>
              <w:t>apdrošināšanu</w:t>
            </w:r>
            <w:r w:rsidR="008E2BD1">
              <w:rPr>
                <w:rFonts w:ascii="Times New Roman" w:hAnsi="Times New Roman" w:cs="Times New Roman"/>
                <w:sz w:val="24"/>
                <w:szCs w:val="24"/>
              </w:rPr>
              <w:t>:</w:t>
            </w:r>
          </w:p>
          <w:p w:rsidR="00157ABB" w:rsidRDefault="008E2BD1" w:rsidP="00157ABB">
            <w:pPr>
              <w:pStyle w:val="ListParagraph"/>
              <w:numPr>
                <w:ilvl w:val="0"/>
                <w:numId w:val="42"/>
              </w:numPr>
              <w:pBdr>
                <w:top w:val="none" w:sz="0" w:space="0" w:color="auto"/>
                <w:left w:val="none" w:sz="0" w:space="0" w:color="auto"/>
                <w:bottom w:val="none" w:sz="0" w:space="0" w:color="auto"/>
                <w:right w:val="none" w:sz="0" w:space="0" w:color="auto"/>
                <w:between w:val="none" w:sz="0" w:space="0" w:color="auto"/>
              </w:pBdr>
              <w:spacing w:before="120"/>
              <w:ind w:left="567" w:right="142" w:hanging="425"/>
              <w:jc w:val="both"/>
              <w:rPr>
                <w:rFonts w:ascii="Times New Roman" w:hAnsi="Times New Roman" w:cs="Times New Roman"/>
                <w:sz w:val="24"/>
                <w:szCs w:val="24"/>
              </w:rPr>
            </w:pPr>
            <w:r w:rsidRPr="00B212F2">
              <w:rPr>
                <w:rFonts w:ascii="Times New Roman" w:hAnsi="Times New Roman" w:cs="Times New Roman"/>
                <w:sz w:val="24"/>
                <w:szCs w:val="24"/>
              </w:rPr>
              <w:t>objekts</w:t>
            </w:r>
            <w:r>
              <w:rPr>
                <w:rFonts w:ascii="Times New Roman" w:hAnsi="Times New Roman" w:cs="Times New Roman"/>
                <w:sz w:val="24"/>
                <w:szCs w:val="24"/>
              </w:rPr>
              <w:t xml:space="preserve"> – </w:t>
            </w:r>
            <w:r w:rsidRPr="00B212F2">
              <w:rPr>
                <w:rFonts w:ascii="Times New Roman" w:hAnsi="Times New Roman" w:cs="Times New Roman"/>
                <w:sz w:val="24"/>
                <w:szCs w:val="24"/>
              </w:rPr>
              <w:t>iekārtu bojājumi, zudums;</w:t>
            </w:r>
          </w:p>
          <w:p w:rsidR="00157ABB" w:rsidRDefault="008E2BD1" w:rsidP="00157ABB">
            <w:pPr>
              <w:pStyle w:val="ListParagraph"/>
              <w:numPr>
                <w:ilvl w:val="0"/>
                <w:numId w:val="42"/>
              </w:numPr>
              <w:pBdr>
                <w:top w:val="none" w:sz="0" w:space="0" w:color="auto"/>
                <w:left w:val="none" w:sz="0" w:space="0" w:color="auto"/>
                <w:bottom w:val="none" w:sz="0" w:space="0" w:color="auto"/>
                <w:right w:val="none" w:sz="0" w:space="0" w:color="auto"/>
                <w:between w:val="none" w:sz="0" w:space="0" w:color="auto"/>
              </w:pBdr>
              <w:spacing w:before="120"/>
              <w:ind w:left="567" w:right="142" w:hanging="425"/>
              <w:jc w:val="both"/>
              <w:rPr>
                <w:rFonts w:ascii="Times New Roman" w:hAnsi="Times New Roman" w:cs="Times New Roman"/>
                <w:sz w:val="24"/>
                <w:szCs w:val="24"/>
              </w:rPr>
            </w:pPr>
            <w:r w:rsidRPr="00157ABB">
              <w:rPr>
                <w:rFonts w:ascii="Times New Roman" w:hAnsi="Times New Roman" w:cs="Times New Roman"/>
                <w:sz w:val="24"/>
                <w:szCs w:val="24"/>
              </w:rPr>
              <w:t>summa – iekārtas atlikusī vērtība;</w:t>
            </w:r>
          </w:p>
          <w:p w:rsidR="00157ABB" w:rsidRDefault="008E2BD1" w:rsidP="00157ABB">
            <w:pPr>
              <w:pStyle w:val="ListParagraph"/>
              <w:numPr>
                <w:ilvl w:val="0"/>
                <w:numId w:val="42"/>
              </w:numPr>
              <w:pBdr>
                <w:top w:val="none" w:sz="0" w:space="0" w:color="auto"/>
                <w:left w:val="none" w:sz="0" w:space="0" w:color="auto"/>
                <w:bottom w:val="none" w:sz="0" w:space="0" w:color="auto"/>
                <w:right w:val="none" w:sz="0" w:space="0" w:color="auto"/>
                <w:between w:val="none" w:sz="0" w:space="0" w:color="auto"/>
              </w:pBdr>
              <w:spacing w:before="120"/>
              <w:ind w:left="567" w:right="142" w:hanging="425"/>
              <w:jc w:val="both"/>
              <w:rPr>
                <w:rFonts w:ascii="Times New Roman" w:hAnsi="Times New Roman" w:cs="Times New Roman"/>
                <w:sz w:val="24"/>
                <w:szCs w:val="24"/>
              </w:rPr>
            </w:pPr>
            <w:r w:rsidRPr="00157ABB">
              <w:rPr>
                <w:rFonts w:ascii="Times New Roman" w:hAnsi="Times New Roman" w:cs="Times New Roman"/>
                <w:sz w:val="24"/>
                <w:szCs w:val="24"/>
              </w:rPr>
              <w:t xml:space="preserve">risks – visi pārvietošanas riski; </w:t>
            </w:r>
          </w:p>
          <w:p w:rsidR="00DF7453" w:rsidRPr="00157ABB" w:rsidRDefault="008E2BD1" w:rsidP="00157ABB">
            <w:pPr>
              <w:pStyle w:val="ListParagraph"/>
              <w:numPr>
                <w:ilvl w:val="0"/>
                <w:numId w:val="42"/>
              </w:numPr>
              <w:pBdr>
                <w:top w:val="none" w:sz="0" w:space="0" w:color="auto"/>
                <w:left w:val="none" w:sz="0" w:space="0" w:color="auto"/>
                <w:bottom w:val="none" w:sz="0" w:space="0" w:color="auto"/>
                <w:right w:val="none" w:sz="0" w:space="0" w:color="auto"/>
                <w:between w:val="none" w:sz="0" w:space="0" w:color="auto"/>
              </w:pBdr>
              <w:spacing w:before="120"/>
              <w:ind w:left="567" w:right="142" w:hanging="425"/>
              <w:jc w:val="both"/>
              <w:rPr>
                <w:rFonts w:ascii="Times New Roman" w:hAnsi="Times New Roman" w:cs="Times New Roman"/>
                <w:sz w:val="24"/>
                <w:szCs w:val="24"/>
              </w:rPr>
            </w:pPr>
            <w:r w:rsidRPr="00157ABB">
              <w:rPr>
                <w:rFonts w:ascii="Times New Roman" w:hAnsi="Times New Roman" w:cs="Times New Roman"/>
                <w:sz w:val="24"/>
                <w:szCs w:val="24"/>
              </w:rPr>
              <w:t>termiņš (apdrošināšanas laiks) –plānotais līguma darbības laiks.</w:t>
            </w:r>
          </w:p>
        </w:tc>
        <w:tc>
          <w:tcPr>
            <w:tcW w:w="4120" w:type="dxa"/>
            <w:tcBorders>
              <w:left w:val="single" w:sz="4" w:space="0" w:color="000000"/>
              <w:right w:val="single" w:sz="4" w:space="0" w:color="000000"/>
            </w:tcBorders>
          </w:tcPr>
          <w:p w:rsidR="00DF7453" w:rsidRPr="00774380" w:rsidRDefault="00DF7453" w:rsidP="00157ABB">
            <w:pPr>
              <w:spacing w:before="120"/>
              <w:ind w:left="164" w:right="122"/>
              <w:jc w:val="both"/>
              <w:rPr>
                <w:rFonts w:ascii="Times New Roman" w:hAnsi="Times New Roman" w:cs="Times New Roman"/>
                <w:sz w:val="24"/>
                <w:szCs w:val="24"/>
              </w:rPr>
            </w:pPr>
            <w:r>
              <w:rPr>
                <w:rFonts w:ascii="Times New Roman" w:hAnsi="Times New Roman" w:cs="Times New Roman"/>
                <w:sz w:val="24"/>
                <w:szCs w:val="24"/>
              </w:rPr>
              <w:t>A</w:t>
            </w:r>
            <w:r w:rsidRPr="009E6D05">
              <w:rPr>
                <w:rFonts w:ascii="Times New Roman" w:hAnsi="Times New Roman" w:cs="Times New Roman"/>
                <w:sz w:val="24"/>
                <w:szCs w:val="24"/>
              </w:rPr>
              <w:t>pliecināj</w:t>
            </w:r>
            <w:r w:rsidR="008E2BD1">
              <w:rPr>
                <w:rFonts w:ascii="Times New Roman" w:hAnsi="Times New Roman" w:cs="Times New Roman"/>
                <w:sz w:val="24"/>
                <w:szCs w:val="24"/>
              </w:rPr>
              <w:t>ums, ka Pretendents gadījumā, ja Pretendentam</w:t>
            </w:r>
            <w:r w:rsidRPr="009E6D05">
              <w:rPr>
                <w:rFonts w:ascii="Times New Roman" w:hAnsi="Times New Roman" w:cs="Times New Roman"/>
                <w:sz w:val="24"/>
                <w:szCs w:val="24"/>
              </w:rPr>
              <w:t xml:space="preserve"> tiks </w:t>
            </w:r>
            <w:r w:rsidR="008E2BD1">
              <w:rPr>
                <w:rFonts w:ascii="Times New Roman" w:hAnsi="Times New Roman" w:cs="Times New Roman"/>
                <w:sz w:val="24"/>
                <w:szCs w:val="24"/>
              </w:rPr>
              <w:t>piešķirtas līguma slēgšanas tiesības attiecīgajā iepirkuma daļā</w:t>
            </w:r>
            <w:r w:rsidRPr="009E6D05">
              <w:rPr>
                <w:rFonts w:ascii="Times New Roman" w:hAnsi="Times New Roman" w:cs="Times New Roman"/>
                <w:sz w:val="24"/>
                <w:szCs w:val="24"/>
              </w:rPr>
              <w:t xml:space="preserve">, </w:t>
            </w:r>
            <w:r>
              <w:rPr>
                <w:rFonts w:ascii="Times New Roman" w:hAnsi="Times New Roman" w:cs="Times New Roman"/>
                <w:sz w:val="24"/>
                <w:szCs w:val="24"/>
              </w:rPr>
              <w:t xml:space="preserve">līdz </w:t>
            </w:r>
            <w:r w:rsidR="00157ABB">
              <w:rPr>
                <w:rFonts w:ascii="Times New Roman" w:hAnsi="Times New Roman" w:cs="Times New Roman"/>
                <w:sz w:val="24"/>
                <w:szCs w:val="24"/>
              </w:rPr>
              <w:t xml:space="preserve">Pakalpojuma izpildes uzsākšanai </w:t>
            </w:r>
            <w:r w:rsidRPr="009E6D05">
              <w:rPr>
                <w:rFonts w:ascii="Times New Roman" w:hAnsi="Times New Roman" w:cs="Times New Roman"/>
                <w:sz w:val="24"/>
                <w:szCs w:val="24"/>
              </w:rPr>
              <w:t>iesniegs attiecīgu apdrošināšanas polisi.</w:t>
            </w:r>
          </w:p>
        </w:tc>
      </w:tr>
    </w:tbl>
    <w:p w:rsidR="005F16EB" w:rsidRDefault="008C6F0C" w:rsidP="00157ABB">
      <w:pPr>
        <w:pStyle w:val="ListParagraph"/>
        <w:numPr>
          <w:ilvl w:val="1"/>
          <w:numId w:val="43"/>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Piegādātāji, kas apvienojušies p</w:t>
      </w:r>
      <w:r w:rsidR="0069005C" w:rsidRPr="00D17599">
        <w:rPr>
          <w:rFonts w:ascii="Times New Roman" w:eastAsia="Times New Roman" w:hAnsi="Times New Roman" w:cs="Times New Roman"/>
          <w:sz w:val="24"/>
          <w:szCs w:val="24"/>
        </w:rPr>
        <w:t xml:space="preserve">iegādātāju </w:t>
      </w:r>
      <w:r w:rsidRPr="00D17599">
        <w:rPr>
          <w:rFonts w:ascii="Times New Roman" w:eastAsia="Times New Roman" w:hAnsi="Times New Roman" w:cs="Times New Roman"/>
          <w:sz w:val="24"/>
          <w:szCs w:val="24"/>
        </w:rPr>
        <w:t>apvienībā un iesnieguš</w:t>
      </w:r>
      <w:r w:rsidR="00CD6649" w:rsidRPr="00D17599">
        <w:rPr>
          <w:rFonts w:ascii="Times New Roman" w:eastAsia="Times New Roman" w:hAnsi="Times New Roman" w:cs="Times New Roman"/>
          <w:sz w:val="24"/>
          <w:szCs w:val="24"/>
        </w:rPr>
        <w:t>i</w:t>
      </w:r>
      <w:r w:rsidRPr="00D17599">
        <w:rPr>
          <w:rFonts w:ascii="Times New Roman" w:eastAsia="Times New Roman" w:hAnsi="Times New Roman" w:cs="Times New Roman"/>
          <w:sz w:val="24"/>
          <w:szCs w:val="24"/>
        </w:rPr>
        <w:t xml:space="preserve"> kopīgu piedāvājumu, visi kopā ir uzskatāmi par vienu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tādējādi nolikumā noteiktās kvalifikācijas </w:t>
      </w:r>
      <w:r w:rsidRPr="00D17599">
        <w:rPr>
          <w:rFonts w:ascii="Times New Roman" w:eastAsia="Times New Roman" w:hAnsi="Times New Roman" w:cs="Times New Roman"/>
          <w:sz w:val="24"/>
          <w:szCs w:val="24"/>
        </w:rPr>
        <w:lastRenderedPageBreak/>
        <w:t>prasības ir izpildāmas visiem piegādātāju apvienības dalībniekiem kopā, izņemot nolikuma 4.</w:t>
      </w:r>
      <w:r w:rsidR="009C3B69" w:rsidRPr="00D17599">
        <w:rPr>
          <w:rFonts w:ascii="Times New Roman" w:eastAsia="Times New Roman" w:hAnsi="Times New Roman" w:cs="Times New Roman"/>
          <w:sz w:val="24"/>
          <w:szCs w:val="24"/>
        </w:rPr>
        <w:t>1</w:t>
      </w:r>
      <w:r w:rsidRPr="00D17599">
        <w:rPr>
          <w:rFonts w:ascii="Times New Roman" w:eastAsia="Times New Roman" w:hAnsi="Times New Roman" w:cs="Times New Roman"/>
          <w:sz w:val="24"/>
          <w:szCs w:val="24"/>
        </w:rPr>
        <w:t>. un 4.2.</w:t>
      </w:r>
      <w:r w:rsidR="009C3B69"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punktu, kas ir izpildāms katram piegādātāju apvienības dalībniekam atsevišķi. </w:t>
      </w:r>
    </w:p>
    <w:p w:rsidR="00157ABB" w:rsidRDefault="008C6F0C" w:rsidP="00157ABB">
      <w:pPr>
        <w:pStyle w:val="ListParagraph"/>
        <w:numPr>
          <w:ilvl w:val="1"/>
          <w:numId w:val="45"/>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5F16EB">
        <w:rPr>
          <w:rFonts w:ascii="Times New Roman" w:eastAsia="Times New Roman" w:hAnsi="Times New Roman" w:cs="Times New Roman"/>
          <w:sz w:val="24"/>
          <w:szCs w:val="24"/>
        </w:rPr>
        <w:t xml:space="preserve">Gadījumā, ja </w:t>
      </w:r>
      <w:r w:rsidR="002B2FBF" w:rsidRPr="005F16EB">
        <w:rPr>
          <w:rFonts w:ascii="Times New Roman" w:eastAsia="Times New Roman" w:hAnsi="Times New Roman" w:cs="Times New Roman"/>
          <w:sz w:val="24"/>
          <w:szCs w:val="24"/>
        </w:rPr>
        <w:t>pretendent</w:t>
      </w:r>
      <w:r w:rsidRPr="005F16EB">
        <w:rPr>
          <w:rFonts w:ascii="Times New Roman" w:eastAsia="Times New Roman" w:hAnsi="Times New Roman" w:cs="Times New Roman"/>
          <w:sz w:val="24"/>
          <w:szCs w:val="24"/>
        </w:rPr>
        <w:t xml:space="preserve">s ir piegādātāju apvienība, tad iesniedzot piedāvājumu, piegādātāju apvienība iesniedz arī dalībnieku parakstītu dokumentu (apliecinājumu vai vienošanos), kas apliecina katra piegādātāju apvienības dalībnieka uzņemtās konkrētās saistības attiecībā uz </w:t>
      </w:r>
      <w:r w:rsidR="00F47565" w:rsidRPr="005F16EB">
        <w:rPr>
          <w:rFonts w:ascii="Times New Roman" w:eastAsia="Times New Roman" w:hAnsi="Times New Roman" w:cs="Times New Roman"/>
          <w:sz w:val="24"/>
          <w:szCs w:val="24"/>
        </w:rPr>
        <w:t>I</w:t>
      </w:r>
      <w:r w:rsidRPr="005F16EB">
        <w:rPr>
          <w:rFonts w:ascii="Times New Roman" w:eastAsia="Times New Roman" w:hAnsi="Times New Roman" w:cs="Times New Roman"/>
          <w:sz w:val="24"/>
          <w:szCs w:val="24"/>
        </w:rPr>
        <w:t>epirkuma realizāciju un piedalīšanos Iepirkuma līguma izpildē un atbildības sadalījumu.</w:t>
      </w:r>
    </w:p>
    <w:p w:rsidR="00157ABB" w:rsidRDefault="008C6F0C" w:rsidP="00157ABB">
      <w:pPr>
        <w:pStyle w:val="ListParagraph"/>
        <w:numPr>
          <w:ilvl w:val="1"/>
          <w:numId w:val="45"/>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157ABB">
        <w:rPr>
          <w:rFonts w:ascii="Times New Roman" w:eastAsia="Times New Roman" w:hAnsi="Times New Roman" w:cs="Times New Roman"/>
          <w:sz w:val="24"/>
          <w:szCs w:val="24"/>
        </w:rPr>
        <w:t xml:space="preserve">Ja </w:t>
      </w:r>
      <w:r w:rsidR="002B2FBF" w:rsidRPr="00157ABB">
        <w:rPr>
          <w:rFonts w:ascii="Times New Roman" w:eastAsia="Times New Roman" w:hAnsi="Times New Roman" w:cs="Times New Roman"/>
          <w:sz w:val="24"/>
          <w:szCs w:val="24"/>
        </w:rPr>
        <w:t>pretendent</w:t>
      </w:r>
      <w:r w:rsidRPr="00157ABB">
        <w:rPr>
          <w:rFonts w:ascii="Times New Roman" w:eastAsia="Times New Roman" w:hAnsi="Times New Roman" w:cs="Times New Roman"/>
          <w:sz w:val="24"/>
          <w:szCs w:val="24"/>
        </w:rPr>
        <w:t xml:space="preserve">s ir piegādātāju apvienība, tad piegādātāju apvienība iesniedz apliecinājumu, ka gadījumā, ja piegādātāju apvienība tiks noteikta par uzvarētāju Iepirkumā, 10 (desmit) darba dienu laikā </w:t>
      </w:r>
      <w:r w:rsidR="00CF40A4" w:rsidRPr="00157ABB">
        <w:rPr>
          <w:rFonts w:ascii="Times New Roman" w:eastAsia="Times New Roman" w:hAnsi="Times New Roman" w:cs="Times New Roman"/>
          <w:sz w:val="24"/>
          <w:szCs w:val="24"/>
        </w:rPr>
        <w:t>pēc P</w:t>
      </w:r>
      <w:r w:rsidR="00E344C3" w:rsidRPr="00157ABB">
        <w:rPr>
          <w:rFonts w:ascii="Times New Roman" w:eastAsia="Times New Roman" w:hAnsi="Times New Roman" w:cs="Times New Roman"/>
          <w:sz w:val="24"/>
          <w:szCs w:val="24"/>
        </w:rPr>
        <w:t xml:space="preserve">IL </w:t>
      </w:r>
      <w:r w:rsidR="00CF40A4" w:rsidRPr="00157ABB">
        <w:rPr>
          <w:rFonts w:ascii="Times New Roman" w:eastAsia="Times New Roman" w:hAnsi="Times New Roman" w:cs="Times New Roman"/>
          <w:sz w:val="24"/>
          <w:szCs w:val="24"/>
        </w:rPr>
        <w:t xml:space="preserve">60. panta septītajā daļā noteiktā nogaidīšanas termiņa beigām piegādātāju </w:t>
      </w:r>
      <w:r w:rsidRPr="00157ABB">
        <w:rPr>
          <w:rFonts w:ascii="Times New Roman" w:eastAsia="Times New Roman" w:hAnsi="Times New Roman" w:cs="Times New Roman"/>
          <w:sz w:val="24"/>
          <w:szCs w:val="24"/>
        </w:rPr>
        <w:t>apvienība normatīvajos aktos noteiktā kārtībā reģistrēs pilnsabiedrību vai komandītsabiedrību ar pilnu atbildību katram no biedriem vai normatīvajos aktos noteiktā kārtībā noslēgs sabiedrības līgumu. Pirms Iepirkuma līguma noslēgšanas personu apvienībai jānodibina pilnsabiedrība vai komandītsabiedrība, par to rakstiski informējot Pasūtītāju, vai jānoslēdz sabiedrības līgums Civillikuma 2241.</w:t>
      </w:r>
      <w:r w:rsidR="009C3B69" w:rsidRPr="00157ABB">
        <w:rPr>
          <w:rFonts w:ascii="Times New Roman" w:eastAsia="Times New Roman" w:hAnsi="Times New Roman" w:cs="Times New Roman"/>
          <w:sz w:val="24"/>
          <w:szCs w:val="24"/>
        </w:rPr>
        <w:t>-</w:t>
      </w:r>
      <w:r w:rsidRPr="00157ABB">
        <w:rPr>
          <w:rFonts w:ascii="Times New Roman" w:eastAsia="Times New Roman" w:hAnsi="Times New Roman" w:cs="Times New Roman"/>
          <w:sz w:val="24"/>
          <w:szCs w:val="24"/>
        </w:rPr>
        <w:t>2280.</w:t>
      </w:r>
      <w:r w:rsidR="00795A3D" w:rsidRPr="00157ABB">
        <w:rPr>
          <w:rFonts w:ascii="Times New Roman" w:eastAsia="Times New Roman" w:hAnsi="Times New Roman" w:cs="Times New Roman"/>
          <w:sz w:val="24"/>
          <w:szCs w:val="24"/>
        </w:rPr>
        <w:t xml:space="preserve"> </w:t>
      </w:r>
      <w:r w:rsidRPr="00157ABB">
        <w:rPr>
          <w:rFonts w:ascii="Times New Roman" w:eastAsia="Times New Roman" w:hAnsi="Times New Roman" w:cs="Times New Roman"/>
          <w:sz w:val="24"/>
          <w:szCs w:val="24"/>
        </w:rPr>
        <w:t>panta noteiktajā kārtībā un viens tā eksemplārs (oriģināls vai kopija, ja tiek uzrādīts oriģināls) jāiesniedz Pasūtītājam.</w:t>
      </w:r>
    </w:p>
    <w:p w:rsidR="00157ABB" w:rsidRDefault="008C6F0C" w:rsidP="00157ABB">
      <w:pPr>
        <w:pStyle w:val="ListParagraph"/>
        <w:numPr>
          <w:ilvl w:val="1"/>
          <w:numId w:val="45"/>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157ABB">
        <w:rPr>
          <w:rFonts w:ascii="Times New Roman" w:eastAsia="Times New Roman" w:hAnsi="Times New Roman" w:cs="Times New Roman"/>
          <w:sz w:val="24"/>
          <w:szCs w:val="24"/>
        </w:rPr>
        <w:t xml:space="preserve">Ja tas ir nepieciešams Iepirkuma līguma izpildei, </w:t>
      </w:r>
      <w:r w:rsidR="002B2FBF" w:rsidRPr="00157ABB">
        <w:rPr>
          <w:rFonts w:ascii="Times New Roman" w:eastAsia="Times New Roman" w:hAnsi="Times New Roman" w:cs="Times New Roman"/>
          <w:sz w:val="24"/>
          <w:szCs w:val="24"/>
        </w:rPr>
        <w:t>pretendent</w:t>
      </w:r>
      <w:r w:rsidRPr="00157ABB">
        <w:rPr>
          <w:rFonts w:ascii="Times New Roman" w:eastAsia="Times New Roman" w:hAnsi="Times New Roman" w:cs="Times New Roman"/>
          <w:sz w:val="24"/>
          <w:szCs w:val="24"/>
        </w:rPr>
        <w:t xml:space="preserve">s ir tiesīgs balstīties uz citu personu iespējām, lai apliecinātu, savu atbilstību kvalifikācijas prasībām. Ja </w:t>
      </w:r>
      <w:r w:rsidR="002B2FBF" w:rsidRPr="00157ABB">
        <w:rPr>
          <w:rFonts w:ascii="Times New Roman" w:eastAsia="Times New Roman" w:hAnsi="Times New Roman" w:cs="Times New Roman"/>
          <w:sz w:val="24"/>
          <w:szCs w:val="24"/>
        </w:rPr>
        <w:t>pretendent</w:t>
      </w:r>
      <w:r w:rsidRPr="00157ABB">
        <w:rPr>
          <w:rFonts w:ascii="Times New Roman" w:eastAsia="Times New Roman" w:hAnsi="Times New Roman" w:cs="Times New Roman"/>
          <w:sz w:val="24"/>
          <w:szCs w:val="24"/>
        </w:rPr>
        <w:t xml:space="preserve">s balstās uz citas personas iespējām, lai apliecinātu savu atbilstību šajā nolikumā noteiktajām kvalifikācijas prasībām, </w:t>
      </w:r>
      <w:r w:rsidR="002B2FBF" w:rsidRPr="00157ABB">
        <w:rPr>
          <w:rFonts w:ascii="Times New Roman" w:eastAsia="Times New Roman" w:hAnsi="Times New Roman" w:cs="Times New Roman"/>
          <w:sz w:val="24"/>
          <w:szCs w:val="24"/>
        </w:rPr>
        <w:t>pretendent</w:t>
      </w:r>
      <w:r w:rsidRPr="00157ABB">
        <w:rPr>
          <w:rFonts w:ascii="Times New Roman" w:eastAsia="Times New Roman" w:hAnsi="Times New Roman" w:cs="Times New Roman"/>
          <w:sz w:val="24"/>
          <w:szCs w:val="24"/>
        </w:rPr>
        <w:t xml:space="preserve">am ir pienākums pierādīt Pasūtītājam, ka viņa rīcībā būs nepieciešamie resursi, iesniedzot šīs personas un </w:t>
      </w:r>
      <w:r w:rsidR="002B2FBF" w:rsidRPr="00157ABB">
        <w:rPr>
          <w:rFonts w:ascii="Times New Roman" w:eastAsia="Times New Roman" w:hAnsi="Times New Roman" w:cs="Times New Roman"/>
          <w:sz w:val="24"/>
          <w:szCs w:val="24"/>
        </w:rPr>
        <w:t>pretendent</w:t>
      </w:r>
      <w:r w:rsidRPr="00157ABB">
        <w:rPr>
          <w:rFonts w:ascii="Times New Roman" w:eastAsia="Times New Roman" w:hAnsi="Times New Roman" w:cs="Times New Roman"/>
          <w:sz w:val="24"/>
          <w:szCs w:val="24"/>
        </w:rPr>
        <w:t xml:space="preserve">a parakstītu apliecinājumu vai vienošanos par sadarbību un/vai resursu nodošanu </w:t>
      </w:r>
      <w:r w:rsidR="002B2FBF" w:rsidRPr="00157ABB">
        <w:rPr>
          <w:rFonts w:ascii="Times New Roman" w:eastAsia="Times New Roman" w:hAnsi="Times New Roman" w:cs="Times New Roman"/>
          <w:sz w:val="24"/>
          <w:szCs w:val="24"/>
        </w:rPr>
        <w:t>pretendent</w:t>
      </w:r>
      <w:r w:rsidRPr="00157ABB">
        <w:rPr>
          <w:rFonts w:ascii="Times New Roman" w:eastAsia="Times New Roman" w:hAnsi="Times New Roman" w:cs="Times New Roman"/>
          <w:sz w:val="24"/>
          <w:szCs w:val="24"/>
        </w:rPr>
        <w:t>a rīcībā Iepirkuma līguma izpildei.</w:t>
      </w:r>
    </w:p>
    <w:p w:rsidR="00157ABB" w:rsidRDefault="00051139" w:rsidP="00157ABB">
      <w:pPr>
        <w:pStyle w:val="ListParagraph"/>
        <w:numPr>
          <w:ilvl w:val="1"/>
          <w:numId w:val="45"/>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157ABB">
        <w:rPr>
          <w:rFonts w:ascii="Times New Roman" w:eastAsia="Times New Roman" w:hAnsi="Times New Roman" w:cs="Times New Roman"/>
          <w:sz w:val="24"/>
          <w:szCs w:val="24"/>
        </w:rPr>
        <w:t>Pretendents savā piedāvājumā norāda visus tos apakšuzņēmējus, kuru sniedzamo pakalpojumu vērtība ir 10 procenti no kopējās iepirkuma līguma vērtības vai lielāka, un katram šādam apakšuzņēmējam izpildei nododamo iepirkuma līguma daļu.</w:t>
      </w:r>
    </w:p>
    <w:p w:rsidR="00686ED5" w:rsidRPr="00157ABB" w:rsidRDefault="008C6F0C" w:rsidP="00157ABB">
      <w:pPr>
        <w:pStyle w:val="ListParagraph"/>
        <w:numPr>
          <w:ilvl w:val="1"/>
          <w:numId w:val="45"/>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157ABB">
        <w:rPr>
          <w:rFonts w:ascii="Times New Roman" w:eastAsia="Times New Roman" w:hAnsi="Times New Roman" w:cs="Times New Roman"/>
          <w:b/>
          <w:sz w:val="24"/>
          <w:szCs w:val="24"/>
        </w:rPr>
        <w:t xml:space="preserve">Eiropas vienotais iepirkuma procedūras dokuments </w:t>
      </w:r>
      <w:r w:rsidRPr="00157ABB">
        <w:rPr>
          <w:rFonts w:ascii="Times New Roman" w:eastAsia="Times New Roman" w:hAnsi="Times New Roman" w:cs="Times New Roman"/>
          <w:i/>
          <w:sz w:val="24"/>
          <w:szCs w:val="24"/>
        </w:rPr>
        <w:t xml:space="preserve">(nav obligāts </w:t>
      </w:r>
      <w:r w:rsidR="002B2FBF" w:rsidRPr="00157ABB">
        <w:rPr>
          <w:rFonts w:ascii="Times New Roman" w:eastAsia="Times New Roman" w:hAnsi="Times New Roman" w:cs="Times New Roman"/>
          <w:i/>
          <w:sz w:val="24"/>
          <w:szCs w:val="24"/>
        </w:rPr>
        <w:t>pretendentu</w:t>
      </w:r>
      <w:r w:rsidRPr="00157ABB">
        <w:rPr>
          <w:rFonts w:ascii="Times New Roman" w:eastAsia="Times New Roman" w:hAnsi="Times New Roman" w:cs="Times New Roman"/>
          <w:i/>
          <w:sz w:val="24"/>
          <w:szCs w:val="24"/>
        </w:rPr>
        <w:t xml:space="preserve"> atlases dokuments):</w:t>
      </w:r>
    </w:p>
    <w:p w:rsidR="00686ED5" w:rsidRPr="00D17599" w:rsidRDefault="008C6F0C" w:rsidP="00157ABB">
      <w:pPr>
        <w:pStyle w:val="ListParagraph"/>
        <w:numPr>
          <w:ilvl w:val="2"/>
          <w:numId w:val="45"/>
        </w:numPr>
        <w:spacing w:before="60" w:after="60" w:line="240" w:lineRule="auto"/>
        <w:ind w:left="1276" w:right="28"/>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Pasūtītājs pieņem Eiropas vienoto iepirkuma procedūras dokumentu kā sākotnējo pierādījumu atbilstībai Paziņojumā par līgumu vai Iepirkuma dokumentos noteiktajām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atlases prasībām.  </w:t>
      </w:r>
    </w:p>
    <w:p w:rsidR="00FE7884" w:rsidRDefault="008C6F0C" w:rsidP="00157ABB">
      <w:pPr>
        <w:numPr>
          <w:ilvl w:val="2"/>
          <w:numId w:val="45"/>
        </w:numPr>
        <w:spacing w:before="60" w:after="60" w:line="240" w:lineRule="auto"/>
        <w:ind w:left="1276" w:right="28" w:hanging="709"/>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izvēlējies iesniegt Eiropas vienoto iepirkuma procedūras dokumentu, lai apliecinātu, kas tas atbilst šajā nolikumā izvirzītajām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atlases prasībām, tas iesniedz šo dokumentu, kas ir pieejams aizpildīšanai </w:t>
      </w:r>
      <w:r w:rsidRPr="00D17599">
        <w:rPr>
          <w:rFonts w:ascii="Times New Roman" w:eastAsia="Times New Roman" w:hAnsi="Times New Roman" w:cs="Times New Roman"/>
          <w:i/>
          <w:sz w:val="24"/>
          <w:szCs w:val="24"/>
        </w:rPr>
        <w:t>.doc</w:t>
      </w:r>
      <w:r w:rsidRPr="00D17599">
        <w:rPr>
          <w:rFonts w:ascii="Times New Roman" w:eastAsia="Times New Roman" w:hAnsi="Times New Roman" w:cs="Times New Roman"/>
          <w:sz w:val="24"/>
          <w:szCs w:val="24"/>
        </w:rPr>
        <w:t xml:space="preserve">  formātā IUB tīmekļa v</w:t>
      </w:r>
      <w:r w:rsidR="00FE7884">
        <w:rPr>
          <w:rFonts w:ascii="Times New Roman" w:eastAsia="Times New Roman" w:hAnsi="Times New Roman" w:cs="Times New Roman"/>
          <w:sz w:val="24"/>
          <w:szCs w:val="24"/>
        </w:rPr>
        <w:t>ietnē:</w:t>
      </w:r>
    </w:p>
    <w:p w:rsidR="00686ED5" w:rsidRPr="00D17599" w:rsidRDefault="008C6F0C" w:rsidP="00FE7884">
      <w:pPr>
        <w:spacing w:before="60" w:after="60" w:line="240" w:lineRule="auto"/>
        <w:ind w:left="1276" w:right="28"/>
        <w:jc w:val="both"/>
        <w:rPr>
          <w:rFonts w:ascii="Times New Roman" w:eastAsia="Times New Roman" w:hAnsi="Times New Roman" w:cs="Times New Roman"/>
          <w:sz w:val="24"/>
          <w:szCs w:val="24"/>
        </w:rPr>
      </w:pPr>
      <w:r w:rsidRPr="00D17599">
        <w:rPr>
          <w:rFonts w:ascii="Times New Roman" w:eastAsia="Times New Roman" w:hAnsi="Times New Roman" w:cs="Times New Roman"/>
          <w:color w:val="0563C1"/>
          <w:sz w:val="24"/>
          <w:szCs w:val="24"/>
          <w:u w:val="single"/>
        </w:rPr>
        <w:t>http://www.iub.gov.lv/sites/default/files/upload/1_LV_annexe_acte_autonome_part1_v4.doc</w:t>
      </w:r>
      <w:r w:rsidRPr="00D17599">
        <w:rPr>
          <w:rFonts w:ascii="Times New Roman" w:eastAsia="Times New Roman" w:hAnsi="Times New Roman" w:cs="Times New Roman"/>
          <w:sz w:val="24"/>
          <w:szCs w:val="24"/>
        </w:rPr>
        <w:t xml:space="preserve"> vai Eiropas Komisijas mājaslapā tiešsaistes režīmā: </w:t>
      </w:r>
      <w:r w:rsidRPr="00D17599">
        <w:rPr>
          <w:rFonts w:ascii="Times New Roman" w:eastAsia="Times New Roman" w:hAnsi="Times New Roman" w:cs="Times New Roman"/>
          <w:color w:val="0000FF"/>
          <w:sz w:val="24"/>
          <w:szCs w:val="24"/>
          <w:u w:val="single"/>
        </w:rPr>
        <w:t>https://ec.europa.eu/growth/tools-databases/espd/filter?lang=lv</w:t>
      </w:r>
      <w:r w:rsidRPr="00D17599">
        <w:rPr>
          <w:rFonts w:ascii="Times New Roman" w:eastAsia="Times New Roman" w:hAnsi="Times New Roman" w:cs="Times New Roman"/>
          <w:sz w:val="24"/>
          <w:szCs w:val="24"/>
        </w:rPr>
        <w:t xml:space="preserve">. </w:t>
      </w:r>
    </w:p>
    <w:p w:rsidR="00686ED5" w:rsidRPr="00D17599" w:rsidRDefault="008C6F0C" w:rsidP="00157ABB">
      <w:pPr>
        <w:numPr>
          <w:ilvl w:val="2"/>
          <w:numId w:val="45"/>
        </w:numPr>
        <w:spacing w:before="60" w:after="60" w:line="240" w:lineRule="auto"/>
        <w:ind w:left="1276" w:right="28"/>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Piegādātāju apvienība iesniedz atsevišķu Eiropas vienoto iepirkuma procedūras dokumentu par katru tās dalībnieku</w:t>
      </w:r>
      <w:r w:rsidR="00BD7CC6">
        <w:rPr>
          <w:rFonts w:ascii="Times New Roman" w:eastAsia="Times New Roman" w:hAnsi="Times New Roman" w:cs="Times New Roman"/>
          <w:sz w:val="24"/>
          <w:szCs w:val="24"/>
        </w:rPr>
        <w:t>.</w:t>
      </w:r>
    </w:p>
    <w:p w:rsidR="00157ABB" w:rsidRDefault="008C6F0C" w:rsidP="00157ABB">
      <w:pPr>
        <w:numPr>
          <w:ilvl w:val="2"/>
          <w:numId w:val="45"/>
        </w:numPr>
        <w:spacing w:before="60" w:after="60" w:line="240" w:lineRule="auto"/>
        <w:ind w:left="1276" w:right="28" w:hanging="709"/>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Piegādātājs var Pasūtītājam iesniegt Eiropas vienoto iepirkuma procedūras dokumentu, kas ir bijis iesniegts citā iepirkuma procedūrā, ja apliecina, ka tajā iekļautā informācija ir pareiza.</w:t>
      </w:r>
    </w:p>
    <w:p w:rsidR="00BD7CC6" w:rsidRPr="00157ABB" w:rsidRDefault="008C6F0C" w:rsidP="00157ABB">
      <w:pPr>
        <w:numPr>
          <w:ilvl w:val="2"/>
          <w:numId w:val="45"/>
        </w:numPr>
        <w:spacing w:before="60" w:after="60" w:line="240" w:lineRule="auto"/>
        <w:ind w:left="1276" w:right="28" w:hanging="709"/>
        <w:jc w:val="both"/>
        <w:rPr>
          <w:rFonts w:ascii="Times New Roman" w:eastAsia="Times New Roman" w:hAnsi="Times New Roman" w:cs="Times New Roman"/>
          <w:sz w:val="24"/>
          <w:szCs w:val="24"/>
        </w:rPr>
      </w:pPr>
      <w:r w:rsidRPr="00157ABB">
        <w:rPr>
          <w:rFonts w:ascii="Times New Roman" w:eastAsia="Times New Roman" w:hAnsi="Times New Roman" w:cs="Times New Roman"/>
          <w:sz w:val="24"/>
          <w:szCs w:val="24"/>
        </w:rPr>
        <w:lastRenderedPageBreak/>
        <w:t xml:space="preserve">Pasūtītājam jebkurā iepirkuma stadijā ir tiesības prasīt, lai </w:t>
      </w:r>
      <w:r w:rsidR="002B2FBF" w:rsidRPr="00157ABB">
        <w:rPr>
          <w:rFonts w:ascii="Times New Roman" w:eastAsia="Times New Roman" w:hAnsi="Times New Roman" w:cs="Times New Roman"/>
          <w:sz w:val="24"/>
          <w:szCs w:val="24"/>
        </w:rPr>
        <w:t>pretendent</w:t>
      </w:r>
      <w:r w:rsidRPr="00157ABB">
        <w:rPr>
          <w:rFonts w:ascii="Times New Roman" w:eastAsia="Times New Roman" w:hAnsi="Times New Roman" w:cs="Times New Roman"/>
          <w:sz w:val="24"/>
          <w:szCs w:val="24"/>
        </w:rPr>
        <w:t xml:space="preserve">s iesniedz visus vai daļu no dokumentiem, kas apliecina atbilstību Paziņojumā par līgumu vai Iepirkuma dokumentos noteiktajām </w:t>
      </w:r>
      <w:r w:rsidR="002B2FBF" w:rsidRPr="00157ABB">
        <w:rPr>
          <w:rFonts w:ascii="Times New Roman" w:eastAsia="Times New Roman" w:hAnsi="Times New Roman" w:cs="Times New Roman"/>
          <w:sz w:val="24"/>
          <w:szCs w:val="24"/>
        </w:rPr>
        <w:t>pretendentu</w:t>
      </w:r>
      <w:r w:rsidRPr="00157ABB">
        <w:rPr>
          <w:rFonts w:ascii="Times New Roman" w:eastAsia="Times New Roman" w:hAnsi="Times New Roman" w:cs="Times New Roman"/>
          <w:sz w:val="24"/>
          <w:szCs w:val="24"/>
        </w:rPr>
        <w:t xml:space="preserve"> atlases prasībām. </w:t>
      </w:r>
    </w:p>
    <w:p w:rsidR="00BD7CC6" w:rsidRPr="00BD7CC6" w:rsidRDefault="008C6F0C" w:rsidP="00157ABB">
      <w:pPr>
        <w:numPr>
          <w:ilvl w:val="2"/>
          <w:numId w:val="45"/>
        </w:numPr>
        <w:spacing w:before="60" w:after="60" w:line="240" w:lineRule="auto"/>
        <w:ind w:left="1276" w:right="28" w:hanging="709"/>
        <w:jc w:val="both"/>
        <w:rPr>
          <w:rFonts w:ascii="Times New Roman" w:eastAsia="Times New Roman" w:hAnsi="Times New Roman" w:cs="Times New Roman"/>
          <w:sz w:val="24"/>
          <w:szCs w:val="24"/>
        </w:rPr>
      </w:pPr>
      <w:r w:rsidRPr="00BD7CC6">
        <w:rPr>
          <w:rFonts w:ascii="Times New Roman" w:eastAsia="Times New Roman" w:hAnsi="Times New Roman" w:cs="Times New Roman"/>
          <w:sz w:val="24"/>
          <w:szCs w:val="24"/>
        </w:rPr>
        <w:t xml:space="preserve">Ja </w:t>
      </w:r>
      <w:r w:rsidR="002B2FBF" w:rsidRPr="00BD7CC6">
        <w:rPr>
          <w:rFonts w:ascii="Times New Roman" w:eastAsia="Times New Roman" w:hAnsi="Times New Roman" w:cs="Times New Roman"/>
          <w:sz w:val="24"/>
          <w:szCs w:val="24"/>
        </w:rPr>
        <w:t>pretendent</w:t>
      </w:r>
      <w:r w:rsidRPr="00BD7CC6">
        <w:rPr>
          <w:rFonts w:ascii="Times New Roman" w:eastAsia="Times New Roman" w:hAnsi="Times New Roman" w:cs="Times New Roman"/>
          <w:sz w:val="24"/>
          <w:szCs w:val="24"/>
        </w:rPr>
        <w:t xml:space="preserve">s izvēlējies iesniegt Eiropas vienoto iepirkuma procedūras dokumentu, lai apliecinātu, ka tas atbilst </w:t>
      </w:r>
      <w:r w:rsidR="00BD7CC6">
        <w:rPr>
          <w:rFonts w:ascii="Times New Roman" w:eastAsia="Times New Roman" w:hAnsi="Times New Roman" w:cs="Times New Roman"/>
          <w:sz w:val="24"/>
          <w:szCs w:val="24"/>
        </w:rPr>
        <w:t>p</w:t>
      </w:r>
      <w:r w:rsidRPr="00BD7CC6">
        <w:rPr>
          <w:rFonts w:ascii="Times New Roman" w:eastAsia="Times New Roman" w:hAnsi="Times New Roman" w:cs="Times New Roman"/>
          <w:sz w:val="24"/>
          <w:szCs w:val="24"/>
        </w:rPr>
        <w:t xml:space="preserve">aziņojumā par līgumu vai Iepirkuma dokumentos noteiktajām </w:t>
      </w:r>
      <w:r w:rsidR="002B2FBF" w:rsidRPr="00BD7CC6">
        <w:rPr>
          <w:rFonts w:ascii="Times New Roman" w:eastAsia="Times New Roman" w:hAnsi="Times New Roman" w:cs="Times New Roman"/>
          <w:sz w:val="24"/>
          <w:szCs w:val="24"/>
        </w:rPr>
        <w:t>pretendentu</w:t>
      </w:r>
      <w:r w:rsidRPr="00BD7CC6">
        <w:rPr>
          <w:rFonts w:ascii="Times New Roman" w:eastAsia="Times New Roman" w:hAnsi="Times New Roman" w:cs="Times New Roman"/>
          <w:sz w:val="24"/>
          <w:szCs w:val="24"/>
        </w:rPr>
        <w:t xml:space="preserve"> atlases prasībām, </w:t>
      </w:r>
      <w:r w:rsidR="00BD7CC6" w:rsidRPr="00BD7CC6">
        <w:rPr>
          <w:rFonts w:ascii="Times New Roman" w:eastAsia="Times New Roman" w:hAnsi="Times New Roman" w:cs="Times New Roman"/>
          <w:sz w:val="24"/>
          <w:szCs w:val="24"/>
        </w:rPr>
        <w:t xml:space="preserve">tas iesniedz šo dokumentu arī par katru personu, uz kuras iespējām tas balstās, lai apliecinātu, ka tā kvalifikācija atbilst paziņojumā par līgumu vai iepirkuma procedūras dokumentos noteiktajām prasībām, un par tā norādīto apakšuzņēmēju, kura sniedzamo pakalpojumu vērtība ir vismaz 10 procenti no iepirkuma līguma vērtības. </w:t>
      </w:r>
    </w:p>
    <w:p w:rsidR="00686ED5" w:rsidRPr="00D17599" w:rsidRDefault="002B2FBF" w:rsidP="00157ABB">
      <w:pPr>
        <w:pStyle w:val="ListParagraph"/>
        <w:numPr>
          <w:ilvl w:val="1"/>
          <w:numId w:val="45"/>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i, kuri neatbildīs nolikuma IV sadaļā norādītajām prasībām, tiks noraidīti, un to iesniegtie piedāvājumi tālāk netiks vērtēti.</w:t>
      </w:r>
    </w:p>
    <w:p w:rsidR="00686ED5" w:rsidRPr="00D17599" w:rsidRDefault="008C6F0C" w:rsidP="00157ABB">
      <w:pPr>
        <w:numPr>
          <w:ilvl w:val="1"/>
          <w:numId w:val="45"/>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Pasūtītājs nepieprasa tādus dokumentus un informāciju, kas ir tā rīcībā vai ir pieejama publisk</w:t>
      </w:r>
      <w:r w:rsidR="002B2FBF" w:rsidRPr="00D17599">
        <w:rPr>
          <w:rFonts w:ascii="Times New Roman" w:eastAsia="Times New Roman" w:hAnsi="Times New Roman" w:cs="Times New Roman"/>
          <w:sz w:val="24"/>
          <w:szCs w:val="24"/>
        </w:rPr>
        <w:t>aj</w:t>
      </w:r>
      <w:r w:rsidRPr="00D17599">
        <w:rPr>
          <w:rFonts w:ascii="Times New Roman" w:eastAsia="Times New Roman" w:hAnsi="Times New Roman" w:cs="Times New Roman"/>
          <w:sz w:val="24"/>
          <w:szCs w:val="24"/>
        </w:rPr>
        <w:t>ās datubāzēs. Izziņas un citus dokumentus, kurus PIL noteiktajos gadījumos izsniedz Latvijas  kompetentās institūcijas, Pasūtītājs pieņem un atzīst, ja tie izdoti ne agrāk kā 1 (vienu) mēnesi pirms iesniegšanas dienas, bet ārvalstu kompetento institūciju izsniegtās izziņas un citus dokumentus Pasūtītājs pieņem un atzīst, ja tie izdoti ne agrāk kā 6 (sešus) mēnešus pirms iesniegšanas dienas, ja izziņas vai dokumenta izdevējs nav norādījis īsāku tā derīguma termiņu.</w:t>
      </w:r>
    </w:p>
    <w:p w:rsidR="00F47565" w:rsidRPr="00D17599" w:rsidRDefault="00C611D8" w:rsidP="00F47565">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Pr>
          <w:rFonts w:ascii="Times New Roman" w:eastAsia="Times New Roman" w:hAnsi="Times New Roman" w:cs="Times New Roman"/>
          <w:b/>
          <w:smallCaps/>
          <w:sz w:val="24"/>
          <w:szCs w:val="24"/>
        </w:rPr>
        <w:t xml:space="preserve">V. </w:t>
      </w:r>
      <w:r w:rsidRPr="00C611D8">
        <w:rPr>
          <w:rFonts w:ascii="Times New Roman" w:eastAsia="Times New Roman" w:hAnsi="Times New Roman" w:cs="Times New Roman"/>
          <w:b/>
          <w:smallCaps/>
          <w:sz w:val="24"/>
          <w:szCs w:val="24"/>
        </w:rPr>
        <w:t>APAKŠUZŅĒMĒJU UN PERSONĀLA NOMAIŅA</w:t>
      </w:r>
    </w:p>
    <w:p w:rsidR="00C611D8" w:rsidRDefault="00C611D8" w:rsidP="00C611D8">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sidRPr="00C611D8">
        <w:rPr>
          <w:rFonts w:ascii="Times New Roman" w:hAnsi="Times New Roman"/>
          <w:sz w:val="24"/>
          <w:szCs w:val="24"/>
        </w:rPr>
        <w:t>Iepirkuma procedūrā izraudzītais Pretendents nav tiesīgs bez saskaņošanas ar Pasūtītāju veikt piedāvājumā norādītā personāla un apakšuzņēmēju nomaiņu un iesaistīt papildu apakšuzņēmējus iepirkuma līguma izpildē. Pasūtītājs var prasīt personāla un apakšuzņēmēja viedokli par nomaiņas iemesliem. Iepirkuma procedūrā izraudzītajam Pretendentam ir pienākums saskaņot ar Pasūtītāju papildu personāla iesaistīšanu iepirkuma līguma izpildē.</w:t>
      </w:r>
    </w:p>
    <w:p w:rsidR="00C611D8" w:rsidRDefault="00C611D8" w:rsidP="00C611D8">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sidRPr="00C611D8">
        <w:rPr>
          <w:rFonts w:ascii="Times New Roman" w:hAnsi="Times New Roman"/>
          <w:sz w:val="24"/>
          <w:szCs w:val="24"/>
        </w:rPr>
        <w:t>Piedāvājumā norādītā personāla nomaiņa pieļaujama tikai iepirkuma līguma noteikumos norādītajā kārtībā un gadījumos. Pasūtītājs nepiekrīt piedāvājumā norādītā personāla nomaiņai iepirkuma līguma noteikumos norādītajos gadījumos un gadījumos, kad piedāvātais personāls neatbilst iepirkuma procedūras dokumentos personālam izvirzītajām prasībām vai tam nav vismaz tādas pašas kvalifikācijas un pieredzes kā personālam, kas tika vērtēts, nosakot saimnieciski visizdevīgāko piedāvājumu.</w:t>
      </w:r>
    </w:p>
    <w:p w:rsidR="00C611D8" w:rsidRPr="00C611D8" w:rsidRDefault="00C611D8" w:rsidP="00C611D8">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sidRPr="00C611D8">
        <w:rPr>
          <w:rFonts w:ascii="Times New Roman" w:hAnsi="Times New Roman"/>
          <w:sz w:val="24"/>
          <w:szCs w:val="24"/>
        </w:rPr>
        <w:t>Pasūtītājs nepiekrīt piedāvājumā norādītā apakšuzņēmēja nomaiņai, ja pastāv kāds no šādiem nosacījumiem:</w:t>
      </w:r>
    </w:p>
    <w:p w:rsidR="00C611D8" w:rsidRDefault="00C611D8" w:rsidP="00C611D8">
      <w:pPr>
        <w:pStyle w:val="h3body1"/>
        <w:numPr>
          <w:ilvl w:val="2"/>
          <w:numId w:val="3"/>
        </w:numPr>
        <w:spacing w:after="120"/>
        <w:ind w:left="1276"/>
      </w:pPr>
      <w:r w:rsidRPr="003078F3">
        <w:t>piedāvātais apakšuzņēmējs neatbilst iepirkuma procedūras dokumentos apakšuzņēmējiem izvirzītajām prasībām;</w:t>
      </w:r>
    </w:p>
    <w:p w:rsidR="00C611D8" w:rsidRDefault="00C611D8" w:rsidP="00C611D8">
      <w:pPr>
        <w:pStyle w:val="h3body1"/>
        <w:numPr>
          <w:ilvl w:val="2"/>
          <w:numId w:val="3"/>
        </w:numPr>
        <w:spacing w:after="120"/>
        <w:ind w:left="1276"/>
      </w:pPr>
      <w:r w:rsidRPr="003078F3">
        <w:t xml:space="preserve">tiek nomainīts apakšuzņēmējs, uz kura iespējām iepirkuma procedūrā izraudzītais pretendents balstījies, lai apliecinātu savas kvalifikācijas atbilstību paziņojumā par līgumu un iepirkuma procedūras dokumentos noteiktajām prasībām, un piedāvātajam apakšuzņēmējam nav vismaz tādas pašas kvalifikācijas, uz kādu iepirkuma procedūrā izraudzītais pretendents atsaucies, apliecinot savu atbilstību iepirkuma procedūrā noteiktajām prasībām, vai tas atbilst </w:t>
      </w:r>
      <w:r>
        <w:t xml:space="preserve">Publisko iepirkumu </w:t>
      </w:r>
      <w:r w:rsidRPr="003078F3">
        <w:t xml:space="preserve">likuma 42. panta pirmajā </w:t>
      </w:r>
      <w:r>
        <w:t xml:space="preserve">daļā </w:t>
      </w:r>
      <w:r w:rsidRPr="003078F3">
        <w:t>minētajiem pretendentu izslēgšanas gadījumiem</w:t>
      </w:r>
      <w:r>
        <w:t>;</w:t>
      </w:r>
    </w:p>
    <w:p w:rsidR="00C611D8" w:rsidRDefault="00C611D8" w:rsidP="00C611D8">
      <w:pPr>
        <w:pStyle w:val="h3body1"/>
        <w:numPr>
          <w:ilvl w:val="2"/>
          <w:numId w:val="3"/>
        </w:numPr>
        <w:spacing w:after="120"/>
        <w:ind w:left="1276"/>
      </w:pPr>
      <w:r w:rsidRPr="003078F3">
        <w:lastRenderedPageBreak/>
        <w:t xml:space="preserve">piedāvātais apakšuzņēmējs, kura sniedzamo pakalpojumu vērtība ir vismaz 10 procenti no kopējās iepirkuma līguma vērtības, atbilst </w:t>
      </w:r>
      <w:r>
        <w:t xml:space="preserve">Publisko iepirkumu </w:t>
      </w:r>
      <w:r w:rsidRPr="003078F3">
        <w:t>likuma 42. panta pirmajā daļā minētajiem pretendentu izslēgšanas gadījumiem</w:t>
      </w:r>
      <w:r>
        <w:t>;</w:t>
      </w:r>
    </w:p>
    <w:p w:rsidR="00C611D8" w:rsidRDefault="00C611D8" w:rsidP="00C611D8">
      <w:pPr>
        <w:pStyle w:val="h3body1"/>
        <w:numPr>
          <w:ilvl w:val="2"/>
          <w:numId w:val="3"/>
        </w:numPr>
        <w:spacing w:after="120"/>
        <w:ind w:left="1276"/>
      </w:pPr>
      <w:r w:rsidRPr="003078F3">
        <w:t xml:space="preserve">apakšuzņēmēja maiņas rezultātā tiktu izdarīti tādi grozījumi </w:t>
      </w:r>
      <w:r>
        <w:t>P</w:t>
      </w:r>
      <w:r w:rsidRPr="003078F3">
        <w:t>retendenta piedāvājumā, kuri, ja sākotnēji būtu tajā iekļauti, ietekmētu piedāvājuma izvēli atbilstoši iepirkuma procedūras dokumentos noteiktajiem piedāvājuma izvērtēšanas kritērijiem</w:t>
      </w:r>
      <w:r>
        <w:t>.</w:t>
      </w:r>
    </w:p>
    <w:p w:rsidR="00C611D8" w:rsidRDefault="00C611D8" w:rsidP="00C611D8">
      <w:pPr>
        <w:pStyle w:val="ListParagraph"/>
        <w:numPr>
          <w:ilvl w:val="0"/>
          <w:numId w:val="3"/>
        </w:numPr>
        <w:pBdr>
          <w:top w:val="none" w:sz="0" w:space="0" w:color="auto"/>
          <w:left w:val="none" w:sz="0" w:space="0" w:color="auto"/>
          <w:bottom w:val="none" w:sz="0" w:space="0" w:color="auto"/>
          <w:right w:val="none" w:sz="0" w:space="0" w:color="auto"/>
          <w:between w:val="none" w:sz="0" w:space="0" w:color="auto"/>
        </w:pBdr>
        <w:spacing w:before="60" w:after="60" w:line="240" w:lineRule="auto"/>
        <w:contextualSpacing w:val="0"/>
        <w:jc w:val="both"/>
        <w:rPr>
          <w:rFonts w:ascii="Times New Roman" w:hAnsi="Times New Roman"/>
          <w:sz w:val="24"/>
          <w:szCs w:val="24"/>
        </w:rPr>
      </w:pPr>
      <w:r w:rsidRPr="003078F3">
        <w:rPr>
          <w:rFonts w:ascii="Times New Roman" w:hAnsi="Times New Roman"/>
          <w:sz w:val="24"/>
          <w:szCs w:val="24"/>
        </w:rPr>
        <w:t>Pārbaudot jaunā apakšuzņēmēja atbilstību, pasūtītājs piemēro</w:t>
      </w:r>
      <w:r>
        <w:rPr>
          <w:rFonts w:ascii="Times New Roman" w:hAnsi="Times New Roman"/>
          <w:sz w:val="24"/>
          <w:szCs w:val="24"/>
        </w:rPr>
        <w:t>s</w:t>
      </w:r>
      <w:r w:rsidRPr="003078F3">
        <w:rPr>
          <w:rFonts w:ascii="Times New Roman" w:hAnsi="Times New Roman"/>
          <w:sz w:val="24"/>
          <w:szCs w:val="24"/>
        </w:rPr>
        <w:t xml:space="preserve"> </w:t>
      </w:r>
      <w:r>
        <w:rPr>
          <w:rFonts w:ascii="Times New Roman" w:hAnsi="Times New Roman"/>
          <w:sz w:val="24"/>
          <w:szCs w:val="24"/>
        </w:rPr>
        <w:t xml:space="preserve">Publisko iepirkumu </w:t>
      </w:r>
      <w:r w:rsidRPr="003078F3">
        <w:rPr>
          <w:rFonts w:ascii="Times New Roman" w:hAnsi="Times New Roman"/>
          <w:sz w:val="24"/>
          <w:szCs w:val="24"/>
        </w:rPr>
        <w:t xml:space="preserve">likuma 42. panta noteikumus. </w:t>
      </w:r>
      <w:r>
        <w:rPr>
          <w:rFonts w:ascii="Times New Roman" w:hAnsi="Times New Roman"/>
          <w:sz w:val="24"/>
          <w:szCs w:val="24"/>
        </w:rPr>
        <w:t xml:space="preserve">Publisko iepirkumu </w:t>
      </w:r>
      <w:r w:rsidRPr="003078F3">
        <w:rPr>
          <w:rFonts w:ascii="Times New Roman" w:hAnsi="Times New Roman"/>
          <w:sz w:val="24"/>
          <w:szCs w:val="24"/>
        </w:rPr>
        <w:t xml:space="preserve">likuma 42. panta trešajā daļā minētos termiņus skaita no dienas, kad lūgums par apakšuzņēmēja nomaiņu iesniegts </w:t>
      </w:r>
      <w:r>
        <w:rPr>
          <w:rFonts w:ascii="Times New Roman" w:hAnsi="Times New Roman"/>
          <w:sz w:val="24"/>
          <w:szCs w:val="24"/>
        </w:rPr>
        <w:t>P</w:t>
      </w:r>
      <w:r w:rsidRPr="003078F3">
        <w:rPr>
          <w:rFonts w:ascii="Times New Roman" w:hAnsi="Times New Roman"/>
          <w:sz w:val="24"/>
          <w:szCs w:val="24"/>
        </w:rPr>
        <w:t>asūtītājam.</w:t>
      </w:r>
    </w:p>
    <w:p w:rsidR="00C611D8" w:rsidRPr="00C611D8" w:rsidRDefault="00C611D8" w:rsidP="00C611D8">
      <w:pPr>
        <w:pStyle w:val="ListParagraph"/>
        <w:numPr>
          <w:ilvl w:val="0"/>
          <w:numId w:val="3"/>
        </w:numPr>
        <w:pBdr>
          <w:top w:val="none" w:sz="0" w:space="0" w:color="auto"/>
          <w:left w:val="none" w:sz="0" w:space="0" w:color="auto"/>
          <w:bottom w:val="none" w:sz="0" w:space="0" w:color="auto"/>
          <w:right w:val="none" w:sz="0" w:space="0" w:color="auto"/>
          <w:between w:val="none" w:sz="0" w:space="0" w:color="auto"/>
        </w:pBdr>
        <w:spacing w:before="60" w:after="60" w:line="240" w:lineRule="auto"/>
        <w:contextualSpacing w:val="0"/>
        <w:jc w:val="both"/>
        <w:rPr>
          <w:rFonts w:ascii="Times New Roman" w:hAnsi="Times New Roman"/>
          <w:sz w:val="24"/>
          <w:szCs w:val="24"/>
        </w:rPr>
      </w:pPr>
      <w:r w:rsidRPr="003078F3">
        <w:rPr>
          <w:rFonts w:ascii="Times New Roman" w:hAnsi="Times New Roman"/>
          <w:sz w:val="24"/>
          <w:szCs w:val="24"/>
        </w:rPr>
        <w:t xml:space="preserve">Pasūtītājs pieņem lēmumu atļaut vai atteikt iepirkuma procedūrā izraudzītā </w:t>
      </w:r>
      <w:r>
        <w:rPr>
          <w:rFonts w:ascii="Times New Roman" w:hAnsi="Times New Roman"/>
          <w:sz w:val="24"/>
          <w:szCs w:val="24"/>
        </w:rPr>
        <w:t>P</w:t>
      </w:r>
      <w:r w:rsidRPr="003078F3">
        <w:rPr>
          <w:rFonts w:ascii="Times New Roman" w:hAnsi="Times New Roman"/>
          <w:sz w:val="24"/>
          <w:szCs w:val="24"/>
        </w:rPr>
        <w:t xml:space="preserve">retendenta personāla vai apakšuzņēmēju nomaiņu vai jaunu apakšuzņēmēju iesaistīšanu </w:t>
      </w:r>
      <w:r>
        <w:rPr>
          <w:rFonts w:ascii="Times New Roman" w:hAnsi="Times New Roman"/>
          <w:sz w:val="24"/>
          <w:szCs w:val="24"/>
        </w:rPr>
        <w:t>iepirkuma līguma</w:t>
      </w:r>
      <w:r w:rsidRPr="003078F3">
        <w:rPr>
          <w:rFonts w:ascii="Times New Roman" w:hAnsi="Times New Roman"/>
          <w:sz w:val="24"/>
          <w:szCs w:val="24"/>
        </w:rPr>
        <w:t xml:space="preserve"> izpildē iespējami īsā laikā, bet ne vēlāk kā piecu darbdienu laikā pēc tam, kad saņēmis visu informāciju un dokumentus, kas nepieciešami lēmuma pieņemšanai saskaņā ar </w:t>
      </w:r>
      <w:r>
        <w:rPr>
          <w:rFonts w:ascii="Times New Roman" w:hAnsi="Times New Roman"/>
          <w:sz w:val="24"/>
          <w:szCs w:val="24"/>
        </w:rPr>
        <w:t xml:space="preserve">Publisko iepirkumu </w:t>
      </w:r>
      <w:r w:rsidRPr="003078F3">
        <w:rPr>
          <w:rFonts w:ascii="Times New Roman" w:hAnsi="Times New Roman"/>
          <w:sz w:val="24"/>
          <w:szCs w:val="24"/>
        </w:rPr>
        <w:t xml:space="preserve">likuma </w:t>
      </w:r>
      <w:r>
        <w:rPr>
          <w:rFonts w:ascii="Times New Roman" w:hAnsi="Times New Roman"/>
          <w:sz w:val="24"/>
          <w:szCs w:val="24"/>
        </w:rPr>
        <w:t>6</w:t>
      </w:r>
      <w:r w:rsidRPr="003078F3">
        <w:rPr>
          <w:rFonts w:ascii="Times New Roman" w:hAnsi="Times New Roman"/>
          <w:sz w:val="24"/>
          <w:szCs w:val="24"/>
        </w:rPr>
        <w:t>2. panta noteikumiem.</w:t>
      </w:r>
    </w:p>
    <w:p w:rsidR="009159AC" w:rsidRPr="009159AC" w:rsidRDefault="009159AC" w:rsidP="009159AC">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sidRPr="009159AC">
        <w:rPr>
          <w:rFonts w:ascii="Times New Roman" w:eastAsia="Times New Roman" w:hAnsi="Times New Roman" w:cs="Times New Roman"/>
          <w:b/>
          <w:smallCaps/>
          <w:sz w:val="24"/>
          <w:szCs w:val="24"/>
        </w:rPr>
        <w:t>V</w:t>
      </w:r>
      <w:r w:rsidR="006D6AA1">
        <w:rPr>
          <w:rFonts w:ascii="Times New Roman" w:eastAsia="Times New Roman" w:hAnsi="Times New Roman" w:cs="Times New Roman"/>
          <w:b/>
          <w:smallCaps/>
          <w:sz w:val="24"/>
          <w:szCs w:val="24"/>
        </w:rPr>
        <w:t>I</w:t>
      </w:r>
      <w:r w:rsidRPr="009159AC">
        <w:rPr>
          <w:rFonts w:ascii="Times New Roman" w:eastAsia="Times New Roman" w:hAnsi="Times New Roman" w:cs="Times New Roman"/>
          <w:b/>
          <w:smallCaps/>
          <w:sz w:val="24"/>
          <w:szCs w:val="24"/>
        </w:rPr>
        <w:t xml:space="preserve">. PRASĪBAS </w:t>
      </w:r>
      <w:r>
        <w:rPr>
          <w:rFonts w:ascii="Times New Roman" w:eastAsia="Times New Roman" w:hAnsi="Times New Roman" w:cs="Times New Roman"/>
          <w:b/>
          <w:smallCaps/>
          <w:sz w:val="24"/>
          <w:szCs w:val="24"/>
        </w:rPr>
        <w:t xml:space="preserve">FINANŠU </w:t>
      </w:r>
      <w:r w:rsidRPr="009159AC">
        <w:rPr>
          <w:rFonts w:ascii="Times New Roman" w:eastAsia="Times New Roman" w:hAnsi="Times New Roman" w:cs="Times New Roman"/>
          <w:b/>
          <w:smallCaps/>
          <w:sz w:val="24"/>
          <w:szCs w:val="24"/>
        </w:rPr>
        <w:t>PIEDĀVĀJUMAM</w:t>
      </w:r>
    </w:p>
    <w:p w:rsidR="009159AC" w:rsidRPr="009159AC" w:rsidRDefault="009159AC" w:rsidP="009159AC">
      <w:pPr>
        <w:pStyle w:val="ListParagraph"/>
        <w:numPr>
          <w:ilvl w:val="1"/>
          <w:numId w:val="29"/>
        </w:numPr>
        <w:pBdr>
          <w:top w:val="none" w:sz="0" w:space="0" w:color="auto"/>
          <w:left w:val="none" w:sz="0" w:space="0" w:color="auto"/>
          <w:bottom w:val="none" w:sz="0" w:space="0" w:color="auto"/>
          <w:right w:val="none" w:sz="0" w:space="0" w:color="auto"/>
          <w:between w:val="none" w:sz="0" w:space="0" w:color="auto"/>
        </w:pBdr>
        <w:spacing w:after="0" w:line="240" w:lineRule="auto"/>
        <w:ind w:left="567" w:hanging="567"/>
        <w:jc w:val="both"/>
        <w:rPr>
          <w:rFonts w:ascii="Times New Roman" w:hAnsi="Times New Roman" w:cs="Times New Roman"/>
          <w:b/>
          <w:sz w:val="24"/>
          <w:szCs w:val="24"/>
        </w:rPr>
      </w:pPr>
      <w:r w:rsidRPr="009159AC">
        <w:rPr>
          <w:rFonts w:ascii="Times New Roman" w:hAnsi="Times New Roman" w:cs="Times New Roman"/>
          <w:sz w:val="24"/>
          <w:szCs w:val="24"/>
        </w:rPr>
        <w:t>Finanšu piedāvājumu sagatavo un iesniedz Nolikuma 4.</w:t>
      </w:r>
      <w:r w:rsidR="004E4423">
        <w:rPr>
          <w:rFonts w:ascii="Times New Roman" w:hAnsi="Times New Roman" w:cs="Times New Roman"/>
          <w:sz w:val="24"/>
          <w:szCs w:val="24"/>
        </w:rPr>
        <w:t xml:space="preserve"> </w:t>
      </w:r>
      <w:r w:rsidRPr="009159AC">
        <w:rPr>
          <w:rFonts w:ascii="Times New Roman" w:hAnsi="Times New Roman" w:cs="Times New Roman"/>
          <w:sz w:val="24"/>
          <w:szCs w:val="24"/>
        </w:rPr>
        <w:t xml:space="preserve">pielikumā </w:t>
      </w:r>
      <w:r>
        <w:rPr>
          <w:rFonts w:ascii="Times New Roman" w:hAnsi="Times New Roman" w:cs="Times New Roman"/>
          <w:sz w:val="24"/>
          <w:szCs w:val="24"/>
        </w:rPr>
        <w:t>pievienotajā formā</w:t>
      </w:r>
      <w:r w:rsidRPr="009159AC">
        <w:rPr>
          <w:rFonts w:ascii="Times New Roman" w:hAnsi="Times New Roman" w:cs="Times New Roman"/>
          <w:sz w:val="24"/>
          <w:szCs w:val="24"/>
        </w:rPr>
        <w:t>.</w:t>
      </w:r>
    </w:p>
    <w:p w:rsidR="009159AC" w:rsidRPr="009159AC" w:rsidRDefault="009159AC" w:rsidP="009159AC">
      <w:pPr>
        <w:pStyle w:val="ListParagraph"/>
        <w:numPr>
          <w:ilvl w:val="1"/>
          <w:numId w:val="29"/>
        </w:numPr>
        <w:pBdr>
          <w:top w:val="none" w:sz="0" w:space="0" w:color="auto"/>
          <w:left w:val="none" w:sz="0" w:space="0" w:color="auto"/>
          <w:bottom w:val="none" w:sz="0" w:space="0" w:color="auto"/>
          <w:right w:val="none" w:sz="0" w:space="0" w:color="auto"/>
          <w:between w:val="none" w:sz="0" w:space="0" w:color="auto"/>
        </w:pBdr>
        <w:spacing w:before="120" w:after="0" w:line="240" w:lineRule="auto"/>
        <w:ind w:left="567" w:hanging="567"/>
        <w:contextualSpacing w:val="0"/>
        <w:jc w:val="both"/>
        <w:rPr>
          <w:rFonts w:ascii="Times New Roman" w:hAnsi="Times New Roman" w:cs="Times New Roman"/>
          <w:b/>
          <w:sz w:val="24"/>
          <w:szCs w:val="24"/>
        </w:rPr>
      </w:pPr>
      <w:r w:rsidRPr="009159AC">
        <w:rPr>
          <w:rFonts w:ascii="Times New Roman" w:hAnsi="Times New Roman" w:cs="Times New Roman"/>
          <w:sz w:val="24"/>
          <w:szCs w:val="24"/>
        </w:rPr>
        <w:t xml:space="preserve">Finanšu piedāvājumā cena jānorāda </w:t>
      </w:r>
      <w:r w:rsidRPr="004E4423">
        <w:rPr>
          <w:rFonts w:ascii="Times New Roman" w:hAnsi="Times New Roman" w:cs="Times New Roman"/>
          <w:bCs/>
          <w:i/>
          <w:sz w:val="24"/>
          <w:szCs w:val="24"/>
        </w:rPr>
        <w:t>euro</w:t>
      </w:r>
      <w:r w:rsidRPr="009159AC">
        <w:rPr>
          <w:rFonts w:ascii="Times New Roman" w:hAnsi="Times New Roman" w:cs="Times New Roman"/>
          <w:bCs/>
          <w:sz w:val="24"/>
          <w:szCs w:val="24"/>
        </w:rPr>
        <w:t xml:space="preserve"> </w:t>
      </w:r>
      <w:r w:rsidRPr="009159AC">
        <w:rPr>
          <w:rFonts w:ascii="Times New Roman" w:hAnsi="Times New Roman" w:cs="Times New Roman"/>
          <w:sz w:val="24"/>
          <w:szCs w:val="24"/>
        </w:rPr>
        <w:t>ar divām zīmēm aiz komata.</w:t>
      </w:r>
    </w:p>
    <w:p w:rsidR="009159AC" w:rsidRPr="009159AC" w:rsidRDefault="009159AC" w:rsidP="009159AC">
      <w:pPr>
        <w:pStyle w:val="ListParagraph"/>
        <w:numPr>
          <w:ilvl w:val="1"/>
          <w:numId w:val="29"/>
        </w:numPr>
        <w:pBdr>
          <w:top w:val="none" w:sz="0" w:space="0" w:color="auto"/>
          <w:left w:val="none" w:sz="0" w:space="0" w:color="auto"/>
          <w:bottom w:val="none" w:sz="0" w:space="0" w:color="auto"/>
          <w:right w:val="none" w:sz="0" w:space="0" w:color="auto"/>
          <w:between w:val="none" w:sz="0" w:space="0" w:color="auto"/>
        </w:pBdr>
        <w:spacing w:before="120" w:after="0" w:line="240" w:lineRule="auto"/>
        <w:ind w:left="567" w:hanging="567"/>
        <w:contextualSpacing w:val="0"/>
        <w:jc w:val="both"/>
        <w:rPr>
          <w:rFonts w:ascii="Times New Roman" w:hAnsi="Times New Roman" w:cs="Times New Roman"/>
          <w:b/>
          <w:sz w:val="24"/>
          <w:szCs w:val="24"/>
        </w:rPr>
      </w:pPr>
      <w:r w:rsidRPr="009159AC">
        <w:rPr>
          <w:rFonts w:ascii="Times New Roman" w:hAnsi="Times New Roman" w:cs="Times New Roman"/>
          <w:sz w:val="24"/>
          <w:szCs w:val="24"/>
        </w:rPr>
        <w:t xml:space="preserve">Sagatavojot finanšu piedāvājumu, piedāvājuma cenā ir jābūt iekļautām visām </w:t>
      </w:r>
      <w:r w:rsidR="00452B15">
        <w:rPr>
          <w:rFonts w:ascii="Times New Roman" w:hAnsi="Times New Roman" w:cs="Times New Roman"/>
          <w:sz w:val="24"/>
          <w:szCs w:val="24"/>
        </w:rPr>
        <w:t xml:space="preserve">ar Pakalpojumu sniegšanu saistītajām </w:t>
      </w:r>
      <w:r w:rsidRPr="009159AC">
        <w:rPr>
          <w:rFonts w:ascii="Times New Roman" w:hAnsi="Times New Roman" w:cs="Times New Roman"/>
          <w:sz w:val="24"/>
          <w:szCs w:val="24"/>
        </w:rPr>
        <w:t>izmaksām</w:t>
      </w:r>
      <w:r w:rsidR="00FC6EB5">
        <w:rPr>
          <w:rFonts w:ascii="Times New Roman" w:hAnsi="Times New Roman" w:cs="Times New Roman"/>
          <w:sz w:val="24"/>
          <w:szCs w:val="24"/>
        </w:rPr>
        <w:t>.</w:t>
      </w:r>
    </w:p>
    <w:p w:rsidR="009159AC" w:rsidRPr="009159AC" w:rsidRDefault="009159AC" w:rsidP="009159AC">
      <w:pPr>
        <w:pStyle w:val="ListParagraph"/>
        <w:numPr>
          <w:ilvl w:val="1"/>
          <w:numId w:val="29"/>
        </w:numPr>
        <w:pBdr>
          <w:top w:val="none" w:sz="0" w:space="0" w:color="auto"/>
          <w:left w:val="none" w:sz="0" w:space="0" w:color="auto"/>
          <w:bottom w:val="none" w:sz="0" w:space="0" w:color="auto"/>
          <w:right w:val="none" w:sz="0" w:space="0" w:color="auto"/>
          <w:between w:val="none" w:sz="0" w:space="0" w:color="auto"/>
        </w:pBdr>
        <w:spacing w:before="120" w:after="0" w:line="240" w:lineRule="auto"/>
        <w:ind w:left="567" w:hanging="567"/>
        <w:contextualSpacing w:val="0"/>
        <w:jc w:val="both"/>
        <w:rPr>
          <w:rFonts w:ascii="Times New Roman" w:hAnsi="Times New Roman" w:cs="Times New Roman"/>
          <w:b/>
          <w:sz w:val="24"/>
          <w:szCs w:val="24"/>
        </w:rPr>
      </w:pPr>
      <w:r w:rsidRPr="009159AC">
        <w:rPr>
          <w:rFonts w:ascii="Times New Roman" w:hAnsi="Times New Roman" w:cs="Times New Roman"/>
          <w:sz w:val="24"/>
          <w:szCs w:val="24"/>
        </w:rPr>
        <w:t xml:space="preserve">Iepirkuma līgumcena </w:t>
      </w:r>
      <w:r w:rsidR="004E4423">
        <w:rPr>
          <w:rFonts w:ascii="Times New Roman" w:hAnsi="Times New Roman" w:cs="Times New Roman"/>
          <w:sz w:val="24"/>
          <w:szCs w:val="24"/>
        </w:rPr>
        <w:t xml:space="preserve">netiks pārskatīta, ja, slēdzot iepirkuma līgumu, </w:t>
      </w:r>
      <w:r w:rsidRPr="009159AC">
        <w:rPr>
          <w:rFonts w:ascii="Times New Roman" w:hAnsi="Times New Roman" w:cs="Times New Roman"/>
          <w:sz w:val="24"/>
          <w:szCs w:val="24"/>
        </w:rPr>
        <w:t xml:space="preserve">vai iepirkuma līguma laikā izrādīsies, ka </w:t>
      </w:r>
      <w:r w:rsidR="00F70587">
        <w:rPr>
          <w:rFonts w:ascii="Times New Roman" w:hAnsi="Times New Roman" w:cs="Times New Roman"/>
          <w:sz w:val="24"/>
          <w:szCs w:val="24"/>
        </w:rPr>
        <w:t>P</w:t>
      </w:r>
      <w:r w:rsidRPr="009159AC">
        <w:rPr>
          <w:rFonts w:ascii="Times New Roman" w:hAnsi="Times New Roman" w:cs="Times New Roman"/>
          <w:sz w:val="24"/>
          <w:szCs w:val="24"/>
        </w:rPr>
        <w:t>retendents cenā nav iekļāvis kādas no izmaksām kvalitatīvai līguma izpildei vai radīsies jebkādu iemeslu dēļ radīts sadārdzinājums.</w:t>
      </w:r>
    </w:p>
    <w:p w:rsidR="00686ED5" w:rsidRPr="00D17599" w:rsidRDefault="00FA218F">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sidRPr="00D17599">
        <w:rPr>
          <w:rFonts w:ascii="Times New Roman" w:eastAsia="Times New Roman" w:hAnsi="Times New Roman" w:cs="Times New Roman"/>
          <w:b/>
          <w:smallCaps/>
          <w:sz w:val="24"/>
          <w:szCs w:val="24"/>
        </w:rPr>
        <w:t>V</w:t>
      </w:r>
      <w:r w:rsidR="00F47565" w:rsidRPr="00D17599">
        <w:rPr>
          <w:rFonts w:ascii="Times New Roman" w:eastAsia="Times New Roman" w:hAnsi="Times New Roman" w:cs="Times New Roman"/>
          <w:b/>
          <w:smallCaps/>
          <w:sz w:val="24"/>
          <w:szCs w:val="24"/>
        </w:rPr>
        <w:t>I</w:t>
      </w:r>
      <w:r w:rsidR="00486CE4">
        <w:rPr>
          <w:rFonts w:ascii="Times New Roman" w:eastAsia="Times New Roman" w:hAnsi="Times New Roman" w:cs="Times New Roman"/>
          <w:b/>
          <w:smallCaps/>
          <w:sz w:val="24"/>
          <w:szCs w:val="24"/>
        </w:rPr>
        <w:t>I</w:t>
      </w:r>
      <w:r w:rsidRPr="00D17599">
        <w:rPr>
          <w:rFonts w:ascii="Times New Roman" w:eastAsia="Times New Roman" w:hAnsi="Times New Roman" w:cs="Times New Roman"/>
          <w:b/>
          <w:smallCaps/>
          <w:sz w:val="24"/>
          <w:szCs w:val="24"/>
        </w:rPr>
        <w:t xml:space="preserve">. </w:t>
      </w:r>
      <w:r w:rsidR="002B2FBF" w:rsidRPr="00D17599">
        <w:rPr>
          <w:rFonts w:ascii="Times New Roman" w:eastAsia="Times New Roman" w:hAnsi="Times New Roman" w:cs="Times New Roman"/>
          <w:b/>
          <w:smallCaps/>
          <w:sz w:val="24"/>
          <w:szCs w:val="24"/>
        </w:rPr>
        <w:t>PRETENDENTU</w:t>
      </w:r>
      <w:r w:rsidRPr="00D17599">
        <w:rPr>
          <w:rFonts w:ascii="Times New Roman" w:eastAsia="Times New Roman" w:hAnsi="Times New Roman" w:cs="Times New Roman"/>
          <w:b/>
          <w:smallCaps/>
          <w:sz w:val="24"/>
          <w:szCs w:val="24"/>
        </w:rPr>
        <w:t xml:space="preserve">  </w:t>
      </w:r>
      <w:r w:rsidR="008C6F0C" w:rsidRPr="00D17599">
        <w:rPr>
          <w:rFonts w:ascii="Times New Roman" w:eastAsia="Times New Roman" w:hAnsi="Times New Roman" w:cs="Times New Roman"/>
          <w:b/>
          <w:smallCaps/>
          <w:sz w:val="24"/>
          <w:szCs w:val="24"/>
        </w:rPr>
        <w:t>IZSLĒGŠANAS NOTEIKUMI</w:t>
      </w:r>
    </w:p>
    <w:p w:rsidR="00F70587" w:rsidRDefault="008C6F0C" w:rsidP="00F70587">
      <w:pPr>
        <w:pStyle w:val="ListParagraph"/>
        <w:widowControl w:val="0"/>
        <w:numPr>
          <w:ilvl w:val="1"/>
          <w:numId w:val="30"/>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Pasūtītājs neizskata </w:t>
      </w:r>
      <w:r w:rsidR="008C303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w:t>
      </w:r>
      <w:r w:rsidRPr="00D17599">
        <w:rPr>
          <w:rFonts w:ascii="Times New Roman" w:eastAsia="Times New Roman" w:hAnsi="Times New Roman" w:cs="Times New Roman"/>
          <w:sz w:val="24"/>
          <w:szCs w:val="24"/>
        </w:rPr>
        <w:t xml:space="preserve">a piedāvājumu un izslēdz </w:t>
      </w:r>
      <w:r w:rsidR="000A284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retendentu</w:t>
      </w:r>
      <w:r w:rsidRPr="00D17599">
        <w:rPr>
          <w:rFonts w:ascii="Times New Roman" w:eastAsia="Times New Roman" w:hAnsi="Times New Roman" w:cs="Times New Roman"/>
          <w:sz w:val="24"/>
          <w:szCs w:val="24"/>
        </w:rPr>
        <w:t xml:space="preserve"> no turpmākās dalības Iepirkumā PIL 42.</w:t>
      </w:r>
      <w:r w:rsidR="002B2FBF"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pirmajā daļā noteiktajos gadījumos, ja </w:t>
      </w:r>
      <w:r w:rsidR="000A284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w:t>
      </w:r>
      <w:r w:rsidRPr="00D17599">
        <w:rPr>
          <w:rFonts w:ascii="Times New Roman" w:eastAsia="Times New Roman" w:hAnsi="Times New Roman" w:cs="Times New Roman"/>
          <w:sz w:val="24"/>
          <w:szCs w:val="24"/>
        </w:rPr>
        <w:t>s atbilst PIL 42.</w:t>
      </w:r>
      <w:r w:rsidR="002B2FBF"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pirmajā daļā noteiktajiem izslēgšanas nosacījumiem. </w:t>
      </w:r>
      <w:bookmarkStart w:id="2" w:name="_30j0zll" w:colFirst="0" w:colLast="0"/>
      <w:bookmarkEnd w:id="2"/>
    </w:p>
    <w:p w:rsidR="00F70587" w:rsidRDefault="008C6F0C" w:rsidP="00F70587">
      <w:pPr>
        <w:pStyle w:val="ListParagraph"/>
        <w:widowControl w:val="0"/>
        <w:numPr>
          <w:ilvl w:val="1"/>
          <w:numId w:val="30"/>
        </w:numPr>
        <w:spacing w:before="120" w:after="120" w:line="240" w:lineRule="auto"/>
        <w:ind w:left="567" w:hanging="567"/>
        <w:contextualSpacing w:val="0"/>
        <w:jc w:val="both"/>
        <w:rPr>
          <w:rFonts w:ascii="Times New Roman" w:eastAsia="Times New Roman" w:hAnsi="Times New Roman" w:cs="Times New Roman"/>
          <w:sz w:val="24"/>
          <w:szCs w:val="24"/>
        </w:rPr>
      </w:pPr>
      <w:r w:rsidRPr="00F70587">
        <w:rPr>
          <w:rFonts w:ascii="Times New Roman" w:eastAsia="Times New Roman" w:hAnsi="Times New Roman" w:cs="Times New Roman"/>
          <w:sz w:val="24"/>
          <w:szCs w:val="24"/>
        </w:rPr>
        <w:t xml:space="preserve">Pasūtītājs ir tiesīgs izslēgt </w:t>
      </w:r>
      <w:r w:rsidR="000A2848" w:rsidRPr="00F70587">
        <w:rPr>
          <w:rFonts w:ascii="Times New Roman" w:eastAsia="Times New Roman" w:hAnsi="Times New Roman" w:cs="Times New Roman"/>
          <w:sz w:val="24"/>
          <w:szCs w:val="24"/>
        </w:rPr>
        <w:t>p</w:t>
      </w:r>
      <w:r w:rsidR="002B2FBF" w:rsidRPr="00F70587">
        <w:rPr>
          <w:rFonts w:ascii="Times New Roman" w:eastAsia="Times New Roman" w:hAnsi="Times New Roman" w:cs="Times New Roman"/>
          <w:sz w:val="24"/>
          <w:szCs w:val="24"/>
        </w:rPr>
        <w:t>retendentu</w:t>
      </w:r>
      <w:r w:rsidRPr="00F70587">
        <w:rPr>
          <w:rFonts w:ascii="Times New Roman" w:eastAsia="Times New Roman" w:hAnsi="Times New Roman" w:cs="Times New Roman"/>
          <w:sz w:val="24"/>
          <w:szCs w:val="24"/>
        </w:rPr>
        <w:t xml:space="preserve"> no turpmākas dalības Iepirkumā šādos gadījumos: </w:t>
      </w:r>
      <w:r w:rsidR="000A2848" w:rsidRPr="00F70587">
        <w:rPr>
          <w:rFonts w:ascii="Times New Roman" w:eastAsia="Times New Roman" w:hAnsi="Times New Roman" w:cs="Times New Roman"/>
          <w:sz w:val="24"/>
          <w:szCs w:val="24"/>
        </w:rPr>
        <w:t>p</w:t>
      </w:r>
      <w:r w:rsidR="002B2FBF" w:rsidRPr="00F70587">
        <w:rPr>
          <w:rFonts w:ascii="Times New Roman" w:eastAsia="Times New Roman" w:hAnsi="Times New Roman" w:cs="Times New Roman"/>
          <w:sz w:val="24"/>
          <w:szCs w:val="24"/>
        </w:rPr>
        <w:t>retendent</w:t>
      </w:r>
      <w:r w:rsidRPr="00F70587">
        <w:rPr>
          <w:rFonts w:ascii="Times New Roman" w:eastAsia="Times New Roman" w:hAnsi="Times New Roman" w:cs="Times New Roman"/>
          <w:sz w:val="24"/>
          <w:szCs w:val="24"/>
        </w:rPr>
        <w:t xml:space="preserve">s kā līgumslēdzēja puse vai līgumslēdzējas puses dalībnieks vai biedrs, ja līgumslēdzēja puse ir bijusi piegādātāju apvienība vai personālsabiedrība), tā dalībnieks vai biedrs (ja </w:t>
      </w:r>
      <w:r w:rsidR="000A2848" w:rsidRPr="00F70587">
        <w:rPr>
          <w:rFonts w:ascii="Times New Roman" w:eastAsia="Times New Roman" w:hAnsi="Times New Roman" w:cs="Times New Roman"/>
          <w:sz w:val="24"/>
          <w:szCs w:val="24"/>
        </w:rPr>
        <w:t>p</w:t>
      </w:r>
      <w:r w:rsidR="002B2FBF" w:rsidRPr="00F70587">
        <w:rPr>
          <w:rFonts w:ascii="Times New Roman" w:eastAsia="Times New Roman" w:hAnsi="Times New Roman" w:cs="Times New Roman"/>
          <w:sz w:val="24"/>
          <w:szCs w:val="24"/>
        </w:rPr>
        <w:t>retendent</w:t>
      </w:r>
      <w:r w:rsidRPr="00F70587">
        <w:rPr>
          <w:rFonts w:ascii="Times New Roman" w:eastAsia="Times New Roman" w:hAnsi="Times New Roman" w:cs="Times New Roman"/>
          <w:sz w:val="24"/>
          <w:szCs w:val="24"/>
        </w:rPr>
        <w:t>s ir piegādātāju apvienība vai personālsabiedrība) nav pildījis ar Pasūtītāju noslēgtu iepirkuma līgumu, vispārīgo vienošanos vai koncesijas līgumu un tādēļ Pasūtītājs vai publiskais partneris ir izmantojis iepirkuma līgumā, vispārīgās vienošanās noteikumos vai koncesijas līgumā paredzētās tiesības vienpusēji atkāpties no iepirkuma līguma, vispārīgās vienošanās vai koncesijas līguma.</w:t>
      </w:r>
    </w:p>
    <w:p w:rsidR="00F06B5E" w:rsidRDefault="008C6F0C" w:rsidP="006D6AA1">
      <w:pPr>
        <w:pStyle w:val="ListParagraph"/>
        <w:widowControl w:val="0"/>
        <w:numPr>
          <w:ilvl w:val="1"/>
          <w:numId w:val="30"/>
        </w:numPr>
        <w:spacing w:before="120" w:after="120" w:line="240" w:lineRule="auto"/>
        <w:ind w:left="567" w:hanging="567"/>
        <w:contextualSpacing w:val="0"/>
        <w:jc w:val="both"/>
        <w:rPr>
          <w:rFonts w:ascii="Times New Roman" w:eastAsia="Times New Roman" w:hAnsi="Times New Roman" w:cs="Times New Roman"/>
          <w:sz w:val="24"/>
          <w:szCs w:val="24"/>
        </w:rPr>
      </w:pPr>
      <w:r w:rsidRPr="00F70587">
        <w:rPr>
          <w:rFonts w:ascii="Times New Roman" w:eastAsia="Times New Roman" w:hAnsi="Times New Roman" w:cs="Times New Roman"/>
          <w:sz w:val="24"/>
          <w:szCs w:val="24"/>
        </w:rPr>
        <w:t xml:space="preserve">Pasūtītājs pārbaudi par </w:t>
      </w:r>
      <w:r w:rsidR="00F06B5E">
        <w:rPr>
          <w:rFonts w:ascii="Times New Roman" w:eastAsia="Times New Roman" w:hAnsi="Times New Roman" w:cs="Times New Roman"/>
          <w:sz w:val="24"/>
          <w:szCs w:val="24"/>
        </w:rPr>
        <w:t xml:space="preserve">Nolikuma 7.1. un 7.2. punktā minēto </w:t>
      </w:r>
      <w:r w:rsidR="000A2848" w:rsidRPr="00F70587">
        <w:rPr>
          <w:rFonts w:ascii="Times New Roman" w:eastAsia="Times New Roman" w:hAnsi="Times New Roman" w:cs="Times New Roman"/>
          <w:sz w:val="24"/>
          <w:szCs w:val="24"/>
        </w:rPr>
        <w:t>p</w:t>
      </w:r>
      <w:r w:rsidR="002B2FBF" w:rsidRPr="00F70587">
        <w:rPr>
          <w:rFonts w:ascii="Times New Roman" w:eastAsia="Times New Roman" w:hAnsi="Times New Roman" w:cs="Times New Roman"/>
          <w:sz w:val="24"/>
          <w:szCs w:val="24"/>
        </w:rPr>
        <w:t>retendentu</w:t>
      </w:r>
      <w:r w:rsidRPr="00F70587">
        <w:rPr>
          <w:rFonts w:ascii="Times New Roman" w:eastAsia="Times New Roman" w:hAnsi="Times New Roman" w:cs="Times New Roman"/>
          <w:sz w:val="24"/>
          <w:szCs w:val="24"/>
        </w:rPr>
        <w:t xml:space="preserve"> izslēgšanas </w:t>
      </w:r>
      <w:r w:rsidR="000A2848" w:rsidRPr="00F70587">
        <w:rPr>
          <w:rFonts w:ascii="Times New Roman" w:eastAsia="Times New Roman" w:hAnsi="Times New Roman" w:cs="Times New Roman"/>
          <w:sz w:val="24"/>
          <w:szCs w:val="24"/>
        </w:rPr>
        <w:t xml:space="preserve">nosacījumu </w:t>
      </w:r>
      <w:r w:rsidRPr="00F70587">
        <w:rPr>
          <w:rFonts w:ascii="Times New Roman" w:eastAsia="Times New Roman" w:hAnsi="Times New Roman" w:cs="Times New Roman"/>
          <w:sz w:val="24"/>
          <w:szCs w:val="24"/>
        </w:rPr>
        <w:t>esamību veic kārtībā, kāda ir noteikta PIL 42. pantā, ņemot vērā PIL 42.</w:t>
      </w:r>
      <w:r w:rsidR="002B2FBF" w:rsidRPr="00F70587">
        <w:rPr>
          <w:rFonts w:ascii="Times New Roman" w:eastAsia="Times New Roman" w:hAnsi="Times New Roman" w:cs="Times New Roman"/>
          <w:sz w:val="24"/>
          <w:szCs w:val="24"/>
        </w:rPr>
        <w:t xml:space="preserve"> </w:t>
      </w:r>
      <w:r w:rsidRPr="00F70587">
        <w:rPr>
          <w:rFonts w:ascii="Times New Roman" w:eastAsia="Times New Roman" w:hAnsi="Times New Roman" w:cs="Times New Roman"/>
          <w:sz w:val="24"/>
          <w:szCs w:val="24"/>
        </w:rPr>
        <w:t xml:space="preserve">panta trešajā, ceturtajā, piektajā </w:t>
      </w:r>
      <w:r w:rsidR="002B2FBF" w:rsidRPr="00F70587">
        <w:rPr>
          <w:rFonts w:ascii="Times New Roman" w:eastAsia="Times New Roman" w:hAnsi="Times New Roman" w:cs="Times New Roman"/>
          <w:sz w:val="24"/>
          <w:szCs w:val="24"/>
        </w:rPr>
        <w:t xml:space="preserve">un </w:t>
      </w:r>
      <w:r w:rsidRPr="00F70587">
        <w:rPr>
          <w:rFonts w:ascii="Times New Roman" w:eastAsia="Times New Roman" w:hAnsi="Times New Roman" w:cs="Times New Roman"/>
          <w:sz w:val="24"/>
          <w:szCs w:val="24"/>
        </w:rPr>
        <w:t>septītajā  daļā noteikto.</w:t>
      </w:r>
    </w:p>
    <w:p w:rsidR="00686ED5" w:rsidRPr="006D6AA1" w:rsidRDefault="00F06B5E" w:rsidP="006D6AA1">
      <w:pPr>
        <w:pStyle w:val="ListParagraph"/>
        <w:widowControl w:val="0"/>
        <w:numPr>
          <w:ilvl w:val="1"/>
          <w:numId w:val="30"/>
        </w:numPr>
        <w:spacing w:before="120" w:after="120" w:line="240" w:lineRule="auto"/>
        <w:ind w:left="567" w:hanging="567"/>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Papildus </w:t>
      </w:r>
      <w:r w:rsidRPr="006D6AA1">
        <w:rPr>
          <w:rFonts w:ascii="Times New Roman" w:eastAsia="Times New Roman" w:hAnsi="Times New Roman" w:cs="Times New Roman"/>
          <w:sz w:val="24"/>
          <w:szCs w:val="24"/>
        </w:rPr>
        <w:t xml:space="preserve">Pasūtītājs veic </w:t>
      </w:r>
      <w:r>
        <w:rPr>
          <w:rFonts w:ascii="Times New Roman" w:eastAsia="Times New Roman" w:hAnsi="Times New Roman" w:cs="Times New Roman"/>
          <w:sz w:val="24"/>
          <w:szCs w:val="24"/>
        </w:rPr>
        <w:t xml:space="preserve">pretendentu izslēgšanas nosacījumu </w:t>
      </w:r>
      <w:r w:rsidRPr="006D6AA1">
        <w:rPr>
          <w:rFonts w:ascii="Times New Roman" w:eastAsia="Times New Roman" w:hAnsi="Times New Roman" w:cs="Times New Roman"/>
          <w:sz w:val="24"/>
          <w:szCs w:val="24"/>
        </w:rPr>
        <w:t xml:space="preserve">pārbaudi </w:t>
      </w:r>
      <w:r>
        <w:rPr>
          <w:rFonts w:ascii="Times New Roman" w:eastAsia="Times New Roman" w:hAnsi="Times New Roman" w:cs="Times New Roman"/>
          <w:sz w:val="24"/>
          <w:szCs w:val="24"/>
        </w:rPr>
        <w:t xml:space="preserve">atbilstoši </w:t>
      </w:r>
      <w:r w:rsidRPr="006D6AA1">
        <w:rPr>
          <w:rFonts w:ascii="Times New Roman" w:eastAsia="Times New Roman" w:hAnsi="Times New Roman" w:cs="Times New Roman"/>
          <w:sz w:val="24"/>
          <w:szCs w:val="24"/>
        </w:rPr>
        <w:t>Starptautisko un Latvijas Republikas nacionālo sankciju likum</w:t>
      </w:r>
      <w:r>
        <w:rPr>
          <w:rFonts w:ascii="Times New Roman" w:eastAsia="Times New Roman" w:hAnsi="Times New Roman" w:cs="Times New Roman"/>
          <w:sz w:val="24"/>
          <w:szCs w:val="24"/>
        </w:rPr>
        <w:t>a</w:t>
      </w:r>
      <w:r w:rsidR="006D6AA1">
        <w:rPr>
          <w:rFonts w:ascii="Times New Roman" w:eastAsia="Times New Roman" w:hAnsi="Times New Roman" w:cs="Times New Roman"/>
          <w:sz w:val="24"/>
          <w:szCs w:val="24"/>
        </w:rPr>
        <w:t xml:space="preserve"> </w:t>
      </w:r>
      <w:r w:rsidRPr="006D6AA1">
        <w:rPr>
          <w:rFonts w:ascii="Times New Roman" w:eastAsia="Times New Roman" w:hAnsi="Times New Roman" w:cs="Times New Roman"/>
          <w:sz w:val="24"/>
          <w:szCs w:val="24"/>
        </w:rPr>
        <w:t>11.</w:t>
      </w:r>
      <w:r w:rsidRPr="006D6AA1">
        <w:rPr>
          <w:rFonts w:ascii="Times New Roman" w:eastAsia="Times New Roman" w:hAnsi="Times New Roman" w:cs="Times New Roman"/>
          <w:sz w:val="24"/>
          <w:szCs w:val="24"/>
          <w:vertAlign w:val="superscript"/>
        </w:rPr>
        <w:t>1</w:t>
      </w:r>
      <w:r w:rsidRPr="006D6AA1">
        <w:rPr>
          <w:rFonts w:ascii="Times New Roman" w:eastAsia="Times New Roman" w:hAnsi="Times New Roman" w:cs="Times New Roman"/>
          <w:sz w:val="24"/>
          <w:szCs w:val="24"/>
        </w:rPr>
        <w:t xml:space="preserve"> panta pirmā</w:t>
      </w:r>
      <w:r>
        <w:rPr>
          <w:rFonts w:ascii="Times New Roman" w:eastAsia="Times New Roman" w:hAnsi="Times New Roman" w:cs="Times New Roman"/>
          <w:sz w:val="24"/>
          <w:szCs w:val="24"/>
        </w:rPr>
        <w:t>s</w:t>
      </w:r>
      <w:r w:rsidRPr="006D6AA1">
        <w:rPr>
          <w:rFonts w:ascii="Times New Roman" w:eastAsia="Times New Roman" w:hAnsi="Times New Roman" w:cs="Times New Roman"/>
          <w:sz w:val="24"/>
          <w:szCs w:val="24"/>
        </w:rPr>
        <w:t xml:space="preserve"> un otrā</w:t>
      </w:r>
      <w:r>
        <w:rPr>
          <w:rFonts w:ascii="Times New Roman" w:eastAsia="Times New Roman" w:hAnsi="Times New Roman" w:cs="Times New Roman"/>
          <w:sz w:val="24"/>
          <w:szCs w:val="24"/>
        </w:rPr>
        <w:t>s</w:t>
      </w:r>
      <w:r w:rsidRPr="006D6AA1">
        <w:rPr>
          <w:rFonts w:ascii="Times New Roman" w:eastAsia="Times New Roman" w:hAnsi="Times New Roman" w:cs="Times New Roman"/>
          <w:sz w:val="24"/>
          <w:szCs w:val="24"/>
        </w:rPr>
        <w:t xml:space="preserve"> daļas </w:t>
      </w:r>
      <w:r>
        <w:rPr>
          <w:rFonts w:ascii="Times New Roman" w:eastAsia="Times New Roman" w:hAnsi="Times New Roman" w:cs="Times New Roman"/>
          <w:sz w:val="24"/>
          <w:szCs w:val="24"/>
        </w:rPr>
        <w:t>noteikumiem.</w:t>
      </w:r>
    </w:p>
    <w:p w:rsidR="00486CE4" w:rsidRDefault="00486CE4">
      <w:pPr>
        <w:pBdr>
          <w:top w:val="none" w:sz="0" w:space="0" w:color="000000"/>
          <w:left w:val="none" w:sz="0" w:space="0" w:color="000000"/>
          <w:bottom w:val="none" w:sz="0" w:space="0" w:color="000000"/>
          <w:right w:val="none" w:sz="0" w:space="0" w:color="000000"/>
          <w:between w:val="none" w:sz="0" w:space="0" w:color="000000"/>
        </w:pBdr>
        <w:spacing w:before="240" w:after="0" w:line="240" w:lineRule="auto"/>
        <w:jc w:val="center"/>
        <w:rPr>
          <w:rFonts w:ascii="Times New Roman" w:eastAsia="Times New Roman" w:hAnsi="Times New Roman" w:cs="Times New Roman"/>
          <w:b/>
          <w:smallCaps/>
          <w:sz w:val="24"/>
          <w:szCs w:val="24"/>
        </w:rPr>
      </w:pPr>
    </w:p>
    <w:p w:rsidR="00486CE4" w:rsidRDefault="00486CE4">
      <w:pPr>
        <w:pBdr>
          <w:top w:val="none" w:sz="0" w:space="0" w:color="000000"/>
          <w:left w:val="none" w:sz="0" w:space="0" w:color="000000"/>
          <w:bottom w:val="none" w:sz="0" w:space="0" w:color="000000"/>
          <w:right w:val="none" w:sz="0" w:space="0" w:color="000000"/>
          <w:between w:val="none" w:sz="0" w:space="0" w:color="000000"/>
        </w:pBdr>
        <w:spacing w:before="240" w:after="0" w:line="240" w:lineRule="auto"/>
        <w:jc w:val="center"/>
        <w:rPr>
          <w:rFonts w:ascii="Times New Roman" w:eastAsia="Times New Roman" w:hAnsi="Times New Roman" w:cs="Times New Roman"/>
          <w:b/>
          <w:smallCaps/>
          <w:sz w:val="24"/>
          <w:szCs w:val="24"/>
        </w:rPr>
      </w:pPr>
    </w:p>
    <w:p w:rsidR="00686ED5" w:rsidRPr="00D17599" w:rsidRDefault="00FA218F">
      <w:pPr>
        <w:pBdr>
          <w:top w:val="none" w:sz="0" w:space="0" w:color="000000"/>
          <w:left w:val="none" w:sz="0" w:space="0" w:color="000000"/>
          <w:bottom w:val="none" w:sz="0" w:space="0" w:color="000000"/>
          <w:right w:val="none" w:sz="0" w:space="0" w:color="000000"/>
          <w:between w:val="none" w:sz="0" w:space="0" w:color="000000"/>
        </w:pBdr>
        <w:spacing w:before="240" w:after="0" w:line="240" w:lineRule="auto"/>
        <w:jc w:val="center"/>
        <w:rPr>
          <w:rFonts w:ascii="Times New Roman" w:eastAsia="Times New Roman" w:hAnsi="Times New Roman" w:cs="Times New Roman"/>
          <w:b/>
          <w:smallCaps/>
          <w:sz w:val="24"/>
          <w:szCs w:val="24"/>
        </w:rPr>
      </w:pPr>
      <w:r w:rsidRPr="00D17599">
        <w:rPr>
          <w:rFonts w:ascii="Times New Roman" w:eastAsia="Times New Roman" w:hAnsi="Times New Roman" w:cs="Times New Roman"/>
          <w:b/>
          <w:smallCaps/>
          <w:sz w:val="24"/>
          <w:szCs w:val="24"/>
        </w:rPr>
        <w:t>V</w:t>
      </w:r>
      <w:r w:rsidR="00F47565" w:rsidRPr="00D17599">
        <w:rPr>
          <w:rFonts w:ascii="Times New Roman" w:eastAsia="Times New Roman" w:hAnsi="Times New Roman" w:cs="Times New Roman"/>
          <w:b/>
          <w:smallCaps/>
          <w:sz w:val="24"/>
          <w:szCs w:val="24"/>
        </w:rPr>
        <w:t>I</w:t>
      </w:r>
      <w:r w:rsidRPr="00D17599">
        <w:rPr>
          <w:rFonts w:ascii="Times New Roman" w:eastAsia="Times New Roman" w:hAnsi="Times New Roman" w:cs="Times New Roman"/>
          <w:b/>
          <w:smallCaps/>
          <w:sz w:val="24"/>
          <w:szCs w:val="24"/>
        </w:rPr>
        <w:t>I</w:t>
      </w:r>
      <w:r w:rsidR="00F70587">
        <w:rPr>
          <w:rFonts w:ascii="Times New Roman" w:eastAsia="Times New Roman" w:hAnsi="Times New Roman" w:cs="Times New Roman"/>
          <w:b/>
          <w:smallCaps/>
          <w:sz w:val="24"/>
          <w:szCs w:val="24"/>
        </w:rPr>
        <w:t>I</w:t>
      </w:r>
      <w:r w:rsidRPr="00D17599">
        <w:rPr>
          <w:rFonts w:ascii="Times New Roman" w:eastAsia="Times New Roman" w:hAnsi="Times New Roman" w:cs="Times New Roman"/>
          <w:b/>
          <w:smallCaps/>
          <w:sz w:val="24"/>
          <w:szCs w:val="24"/>
        </w:rPr>
        <w:t xml:space="preserve">. </w:t>
      </w:r>
      <w:r w:rsidR="008C6F0C" w:rsidRPr="00D17599">
        <w:rPr>
          <w:rFonts w:ascii="Times New Roman" w:eastAsia="Times New Roman" w:hAnsi="Times New Roman" w:cs="Times New Roman"/>
          <w:b/>
          <w:smallCaps/>
          <w:sz w:val="24"/>
          <w:szCs w:val="24"/>
        </w:rPr>
        <w:t xml:space="preserve">UZTICAMĪBAS NODROŠINĀŠANAI IESNIEGTO PIERĀDĪJUMU </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240" w:line="240" w:lineRule="auto"/>
        <w:jc w:val="center"/>
        <w:rPr>
          <w:rFonts w:ascii="Times New Roman" w:eastAsia="Times New Roman" w:hAnsi="Times New Roman" w:cs="Times New Roman"/>
          <w:b/>
          <w:smallCaps/>
          <w:sz w:val="24"/>
          <w:szCs w:val="24"/>
        </w:rPr>
      </w:pPr>
      <w:r w:rsidRPr="00D17599">
        <w:rPr>
          <w:rFonts w:ascii="Times New Roman" w:eastAsia="Times New Roman" w:hAnsi="Times New Roman" w:cs="Times New Roman"/>
          <w:b/>
          <w:smallCaps/>
          <w:sz w:val="24"/>
          <w:szCs w:val="24"/>
        </w:rPr>
        <w:t>VĒRTĒŠANA</w:t>
      </w:r>
    </w:p>
    <w:p w:rsidR="00F47565" w:rsidRPr="00D17599" w:rsidRDefault="008C6F0C" w:rsidP="00F70587">
      <w:pPr>
        <w:pStyle w:val="ListParagraph"/>
        <w:numPr>
          <w:ilvl w:val="1"/>
          <w:numId w:val="31"/>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Atbilstoši PIL 43.</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otrajā daļā noteiktajam,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vai personālsabiedrības biedrs,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ir personālsabiedrība, atbilst PIL 42.</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panta pirmās daļas 1., 3., 4., 5., 6. vai 7.</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punktā</w:t>
      </w:r>
      <w:r w:rsidR="00E344C3">
        <w:rPr>
          <w:rFonts w:ascii="Times New Roman" w:eastAsia="Times New Roman" w:hAnsi="Times New Roman" w:cs="Times New Roman"/>
          <w:sz w:val="24"/>
          <w:szCs w:val="24"/>
        </w:rPr>
        <w:t xml:space="preserve"> vai PIL 42. panta otrās daļas 1. punktā</w:t>
      </w:r>
      <w:r w:rsidRPr="00D17599">
        <w:rPr>
          <w:rFonts w:ascii="Times New Roman" w:eastAsia="Times New Roman" w:hAnsi="Times New Roman" w:cs="Times New Roman"/>
          <w:sz w:val="24"/>
          <w:szCs w:val="24"/>
        </w:rPr>
        <w:t xml:space="preserve"> minētajam izslēgšanas gadījumam,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norāda to piedāvājumā un, ja tiek atzīts par tādu, kuram būtu piešķiramas Iepirkuma līguma slēgšanas tiesības, iesniedz skaidrojumu un pierādījumus par nodarītā kaitējuma atlīdzināšanu vai noslēgtu vienošanos par nodarītā kaitējuma atlīdzināšanu, sadarbošanos ar izmeklēšanas iestādēm un veiktajiem tehniskajiem, organizatoriskajiem vai personālvadības pasākumiem, lai pierādītu savu uzticamību un novērstu tādu pašu un līdzīgu gadījumu atkārtošanos nākotnē.</w:t>
      </w:r>
    </w:p>
    <w:p w:rsidR="00F47565" w:rsidRPr="00D17599" w:rsidRDefault="008C6F0C" w:rsidP="00F70587">
      <w:pPr>
        <w:pStyle w:val="ListParagraph"/>
        <w:numPr>
          <w:ilvl w:val="1"/>
          <w:numId w:val="31"/>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Atbilstoši PIL 43.</w:t>
      </w:r>
      <w:r w:rsidR="000A2848"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trešajā daļā noteiktajam,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neiesniedz skaidrojumu un pierādījumus, Komisija izslēdz attiecīgo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no dalības Iepirkuma kā atbilstošu PIL 42.</w:t>
      </w:r>
      <w:r w:rsidR="000A2848"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panta pirmās daļas 1., 3., 4., 5., 6. vai 7.</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punktā </w:t>
      </w:r>
      <w:r w:rsidR="00E344C3">
        <w:rPr>
          <w:rFonts w:ascii="Times New Roman" w:eastAsia="Times New Roman" w:hAnsi="Times New Roman" w:cs="Times New Roman"/>
          <w:sz w:val="24"/>
          <w:szCs w:val="24"/>
        </w:rPr>
        <w:t>vai PIL 42. panta otrās daļas 1. punktā</w:t>
      </w:r>
      <w:r w:rsidR="00E344C3"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minētajam izslēgšanas gadījumam.</w:t>
      </w:r>
    </w:p>
    <w:p w:rsidR="00F47565" w:rsidRPr="00D17599" w:rsidRDefault="008C6F0C" w:rsidP="00F70587">
      <w:pPr>
        <w:pStyle w:val="ListParagraph"/>
        <w:numPr>
          <w:ilvl w:val="1"/>
          <w:numId w:val="31"/>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Atbilstoši PIL 43.</w:t>
      </w:r>
      <w:r w:rsidR="000A2848"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ceturtajā daļā noteiktajam, Komisija izvērtē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vai personālsabiedrības biedra,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ir personālsabiedrība, veiktos pasākumus un to pierādījumus, ņemot vērā noziedzīga nodarījuma vai pārkāpuma smagumu un konkrētos apstākļus. Komisija var prasīt attiecīgā noziedzīgā nodarījuma vai pārkāpuma jomā kompetentām institūcijām atzinumus par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veikto pasākumu pietiekamību uzticamības atjaunošanai un tādu pašu un līdzīgu gadījumu novēršanai nākotnē.</w:t>
      </w:r>
    </w:p>
    <w:p w:rsidR="00686ED5" w:rsidRPr="00D17599" w:rsidRDefault="008C6F0C" w:rsidP="00F70587">
      <w:pPr>
        <w:pStyle w:val="ListParagraph"/>
        <w:numPr>
          <w:ilvl w:val="1"/>
          <w:numId w:val="31"/>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Atbilstoši PIL 43</w:t>
      </w:r>
      <w:r w:rsidR="000A2848"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piektajā daļā noteiktajam, ja Komisija veiktos pasākumus uzskata par pietiekamiem uzticamības atjaunošanai un līdzīgu gadījumu novēršanai nākotnē, tā pieņem lēmumu neizslēgt attiecīgo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no dalības Iepirkumā. Ja veiktie pasākumi ir nepietiekami, Komisija pieņem lēmumu izslēgt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no tālākas dalības Iepirkumā.</w:t>
      </w:r>
    </w:p>
    <w:p w:rsidR="00686ED5" w:rsidRPr="00D17599" w:rsidRDefault="00F70587" w:rsidP="00822B3D">
      <w:pPr>
        <w:widowControl w:val="0"/>
        <w:spacing w:before="240" w:after="240" w:line="240" w:lineRule="auto"/>
        <w:ind w:left="567" w:hanging="567"/>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IX</w:t>
      </w:r>
      <w:r w:rsidR="00FA218F"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PIEDĀVĀJUMU VĒRTĒŠANA</w:t>
      </w:r>
    </w:p>
    <w:p w:rsidR="00F70587" w:rsidRPr="00F70587" w:rsidRDefault="008A27D2" w:rsidP="00F70587">
      <w:pPr>
        <w:pStyle w:val="ListParagraph"/>
        <w:widowControl w:val="0"/>
        <w:numPr>
          <w:ilvl w:val="1"/>
          <w:numId w:val="32"/>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hAnsi="Times New Roman" w:cs="Times New Roman"/>
          <w:sz w:val="24"/>
          <w:szCs w:val="24"/>
        </w:rPr>
        <w:t>Piedāvājumu noformējuma pārbaudi, Pretendentu atlasi</w:t>
      </w:r>
      <w:r w:rsidR="00486CE4">
        <w:rPr>
          <w:rFonts w:ascii="Times New Roman" w:hAnsi="Times New Roman" w:cs="Times New Roman"/>
          <w:sz w:val="24"/>
          <w:szCs w:val="24"/>
        </w:rPr>
        <w:t xml:space="preserve"> </w:t>
      </w:r>
      <w:r w:rsidRPr="00D17599">
        <w:rPr>
          <w:rFonts w:ascii="Times New Roman" w:hAnsi="Times New Roman" w:cs="Times New Roman"/>
          <w:sz w:val="24"/>
          <w:szCs w:val="24"/>
        </w:rPr>
        <w:t>un finanšu piedāvājumu atbilstības pārbaudi un piedāvājuma izvēli saskaņā ar pie</w:t>
      </w:r>
      <w:r w:rsidR="00486CE4">
        <w:rPr>
          <w:rFonts w:ascii="Times New Roman" w:hAnsi="Times New Roman" w:cs="Times New Roman"/>
          <w:sz w:val="24"/>
          <w:szCs w:val="24"/>
        </w:rPr>
        <w:t>dāvājuma izvērtēšanas kritēriju katrā Iepirkuma daļā atsevišķi</w:t>
      </w:r>
      <w:r w:rsidRPr="00D17599">
        <w:rPr>
          <w:rFonts w:ascii="Times New Roman" w:hAnsi="Times New Roman" w:cs="Times New Roman"/>
          <w:sz w:val="24"/>
          <w:szCs w:val="24"/>
        </w:rPr>
        <w:t xml:space="preserve"> </w:t>
      </w:r>
      <w:r w:rsidR="008C3038" w:rsidRPr="00D17599">
        <w:rPr>
          <w:rFonts w:ascii="Times New Roman" w:hAnsi="Times New Roman" w:cs="Times New Roman"/>
          <w:sz w:val="24"/>
          <w:szCs w:val="24"/>
        </w:rPr>
        <w:t>K</w:t>
      </w:r>
      <w:r w:rsidRPr="00D17599">
        <w:rPr>
          <w:rFonts w:ascii="Times New Roman" w:hAnsi="Times New Roman" w:cs="Times New Roman"/>
          <w:sz w:val="24"/>
          <w:szCs w:val="24"/>
        </w:rPr>
        <w:t>omisija veic slēgtā</w:t>
      </w:r>
      <w:r w:rsidR="00486CE4">
        <w:rPr>
          <w:rFonts w:ascii="Times New Roman" w:hAnsi="Times New Roman" w:cs="Times New Roman"/>
          <w:sz w:val="24"/>
          <w:szCs w:val="24"/>
        </w:rPr>
        <w:t>s</w:t>
      </w:r>
      <w:r w:rsidRPr="00D17599">
        <w:rPr>
          <w:rFonts w:ascii="Times New Roman" w:hAnsi="Times New Roman" w:cs="Times New Roman"/>
          <w:sz w:val="24"/>
          <w:szCs w:val="24"/>
        </w:rPr>
        <w:t xml:space="preserve"> sēdē</w:t>
      </w:r>
      <w:r w:rsidR="00486CE4">
        <w:rPr>
          <w:rFonts w:ascii="Times New Roman" w:hAnsi="Times New Roman" w:cs="Times New Roman"/>
          <w:sz w:val="24"/>
          <w:szCs w:val="24"/>
        </w:rPr>
        <w:t>s</w:t>
      </w:r>
      <w:r w:rsidRPr="00D17599">
        <w:rPr>
          <w:rFonts w:ascii="Times New Roman" w:hAnsi="Times New Roman" w:cs="Times New Roman"/>
          <w:sz w:val="24"/>
          <w:szCs w:val="24"/>
        </w:rPr>
        <w:t>.</w:t>
      </w:r>
    </w:p>
    <w:p w:rsidR="00686ED5" w:rsidRPr="00F70587" w:rsidRDefault="008C6F0C" w:rsidP="00F70587">
      <w:pPr>
        <w:pStyle w:val="ListParagraph"/>
        <w:widowControl w:val="0"/>
        <w:numPr>
          <w:ilvl w:val="1"/>
          <w:numId w:val="32"/>
        </w:numPr>
        <w:spacing w:before="120" w:after="120" w:line="240" w:lineRule="auto"/>
        <w:ind w:left="567" w:hanging="567"/>
        <w:contextualSpacing w:val="0"/>
        <w:jc w:val="both"/>
        <w:rPr>
          <w:rFonts w:ascii="Times New Roman" w:eastAsia="Times New Roman" w:hAnsi="Times New Roman" w:cs="Times New Roman"/>
          <w:sz w:val="24"/>
          <w:szCs w:val="24"/>
        </w:rPr>
      </w:pPr>
      <w:r w:rsidRPr="00F70587">
        <w:rPr>
          <w:rFonts w:ascii="Times New Roman" w:eastAsia="Times New Roman" w:hAnsi="Times New Roman" w:cs="Times New Roman"/>
          <w:sz w:val="24"/>
          <w:szCs w:val="24"/>
        </w:rPr>
        <w:t xml:space="preserve">Komisija </w:t>
      </w:r>
      <w:r w:rsidR="002B2FBF" w:rsidRPr="00F70587">
        <w:rPr>
          <w:rFonts w:ascii="Times New Roman" w:eastAsia="Times New Roman" w:hAnsi="Times New Roman" w:cs="Times New Roman"/>
          <w:sz w:val="24"/>
          <w:szCs w:val="24"/>
        </w:rPr>
        <w:t>pretendentu</w:t>
      </w:r>
      <w:r w:rsidR="00486CE4">
        <w:rPr>
          <w:rFonts w:ascii="Times New Roman" w:eastAsia="Times New Roman" w:hAnsi="Times New Roman" w:cs="Times New Roman"/>
          <w:sz w:val="24"/>
          <w:szCs w:val="24"/>
        </w:rPr>
        <w:t xml:space="preserve"> piedāvājumu izvērtēšanu veic 4</w:t>
      </w:r>
      <w:r w:rsidRPr="00F70587">
        <w:rPr>
          <w:rFonts w:ascii="Times New Roman" w:eastAsia="Times New Roman" w:hAnsi="Times New Roman" w:cs="Times New Roman"/>
          <w:sz w:val="24"/>
          <w:szCs w:val="24"/>
        </w:rPr>
        <w:t xml:space="preserve"> (</w:t>
      </w:r>
      <w:r w:rsidR="00486CE4">
        <w:rPr>
          <w:rFonts w:ascii="Times New Roman" w:eastAsia="Times New Roman" w:hAnsi="Times New Roman" w:cs="Times New Roman"/>
          <w:sz w:val="24"/>
          <w:szCs w:val="24"/>
        </w:rPr>
        <w:t>četros</w:t>
      </w:r>
      <w:r w:rsidRPr="00F70587">
        <w:rPr>
          <w:rFonts w:ascii="Times New Roman" w:eastAsia="Times New Roman" w:hAnsi="Times New Roman" w:cs="Times New Roman"/>
          <w:sz w:val="24"/>
          <w:szCs w:val="24"/>
        </w:rPr>
        <w:t>) posmos</w:t>
      </w:r>
      <w:r w:rsidR="00486CE4">
        <w:rPr>
          <w:rFonts w:ascii="Times New Roman" w:eastAsia="Times New Roman" w:hAnsi="Times New Roman" w:cs="Times New Roman"/>
          <w:sz w:val="24"/>
          <w:szCs w:val="24"/>
        </w:rPr>
        <w:t>:</w:t>
      </w:r>
      <w:r w:rsidR="008B469B" w:rsidRPr="00F70587">
        <w:rPr>
          <w:rFonts w:ascii="Times New Roman" w:eastAsia="Times New Roman" w:hAnsi="Times New Roman" w:cs="Times New Roman"/>
          <w:sz w:val="24"/>
          <w:szCs w:val="24"/>
        </w:rPr>
        <w:t xml:space="preserve">. </w:t>
      </w:r>
    </w:p>
    <w:p w:rsidR="00527E80" w:rsidRDefault="008C6F0C" w:rsidP="00F70587">
      <w:pPr>
        <w:pStyle w:val="ListParagraph"/>
        <w:widowControl w:val="0"/>
        <w:numPr>
          <w:ilvl w:val="2"/>
          <w:numId w:val="32"/>
        </w:numPr>
        <w:spacing w:before="120" w:after="120" w:line="240" w:lineRule="auto"/>
        <w:ind w:left="1276" w:hanging="709"/>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1. posms </w:t>
      </w:r>
      <w:r w:rsidR="008C3038" w:rsidRPr="00D17599">
        <w:rPr>
          <w:rFonts w:ascii="Times New Roman" w:eastAsia="Times New Roman" w:hAnsi="Times New Roman" w:cs="Times New Roman"/>
          <w:b/>
          <w:sz w:val="24"/>
          <w:szCs w:val="24"/>
        </w:rPr>
        <w:t>–</w:t>
      </w:r>
      <w:r w:rsidRPr="00D17599">
        <w:rPr>
          <w:rFonts w:ascii="Times New Roman" w:eastAsia="Times New Roman" w:hAnsi="Times New Roman" w:cs="Times New Roman"/>
          <w:b/>
          <w:sz w:val="24"/>
          <w:szCs w:val="24"/>
        </w:rPr>
        <w:t xml:space="preserve"> Piedāvājumu noformējuma pārbaude: </w:t>
      </w:r>
      <w:r w:rsidRPr="00D17599">
        <w:rPr>
          <w:rFonts w:ascii="Times New Roman" w:eastAsia="Times New Roman" w:hAnsi="Times New Roman" w:cs="Times New Roman"/>
          <w:sz w:val="24"/>
          <w:szCs w:val="24"/>
        </w:rPr>
        <w:t xml:space="preserve">Komisija, uzsākot piedāvājumu vērtēšanu, pārbauda piedāvājuma atbilstību noformējuma prasībām. </w:t>
      </w:r>
    </w:p>
    <w:p w:rsidR="00686ED5" w:rsidRPr="00527E80" w:rsidRDefault="008C6F0C" w:rsidP="00F70587">
      <w:pPr>
        <w:pStyle w:val="ListParagraph"/>
        <w:widowControl w:val="0"/>
        <w:numPr>
          <w:ilvl w:val="2"/>
          <w:numId w:val="32"/>
        </w:numPr>
        <w:spacing w:before="120" w:after="120" w:line="240" w:lineRule="auto"/>
        <w:ind w:left="1276" w:hanging="709"/>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b/>
          <w:sz w:val="24"/>
          <w:szCs w:val="24"/>
        </w:rPr>
        <w:t xml:space="preserve">2. posms </w:t>
      </w:r>
      <w:r w:rsidR="008C3038" w:rsidRPr="00527E80">
        <w:rPr>
          <w:rFonts w:ascii="Times New Roman" w:eastAsia="Times New Roman" w:hAnsi="Times New Roman" w:cs="Times New Roman"/>
          <w:b/>
          <w:sz w:val="24"/>
          <w:szCs w:val="24"/>
        </w:rPr>
        <w:t>–</w:t>
      </w:r>
      <w:r w:rsidRPr="00527E80">
        <w:rPr>
          <w:rFonts w:ascii="Times New Roman" w:eastAsia="Times New Roman" w:hAnsi="Times New Roman" w:cs="Times New Roman"/>
          <w:b/>
          <w:sz w:val="24"/>
          <w:szCs w:val="24"/>
        </w:rPr>
        <w:t xml:space="preserve"> </w:t>
      </w:r>
      <w:r w:rsidR="002B2FBF" w:rsidRPr="00527E80">
        <w:rPr>
          <w:rFonts w:ascii="Times New Roman" w:eastAsia="Times New Roman" w:hAnsi="Times New Roman" w:cs="Times New Roman"/>
          <w:b/>
          <w:sz w:val="24"/>
          <w:szCs w:val="24"/>
        </w:rPr>
        <w:t>Pretendentu</w:t>
      </w:r>
      <w:r w:rsidRPr="00527E80">
        <w:rPr>
          <w:rFonts w:ascii="Times New Roman" w:eastAsia="Times New Roman" w:hAnsi="Times New Roman" w:cs="Times New Roman"/>
          <w:b/>
          <w:sz w:val="24"/>
          <w:szCs w:val="24"/>
        </w:rPr>
        <w:t xml:space="preserve"> kvalifikācijas pārbaude: </w:t>
      </w:r>
      <w:r w:rsidRPr="00527E80">
        <w:rPr>
          <w:rFonts w:ascii="Times New Roman" w:eastAsia="Times New Roman" w:hAnsi="Times New Roman" w:cs="Times New Roman"/>
          <w:sz w:val="24"/>
          <w:szCs w:val="24"/>
        </w:rPr>
        <w:t xml:space="preserve">Komisija veic </w:t>
      </w:r>
      <w:r w:rsidR="002B2FBF" w:rsidRPr="00527E80">
        <w:rPr>
          <w:rFonts w:ascii="Times New Roman" w:eastAsia="Times New Roman" w:hAnsi="Times New Roman" w:cs="Times New Roman"/>
          <w:sz w:val="24"/>
          <w:szCs w:val="24"/>
        </w:rPr>
        <w:t>pretendentu</w:t>
      </w:r>
      <w:r w:rsidRPr="00527E80">
        <w:rPr>
          <w:rFonts w:ascii="Times New Roman" w:eastAsia="Times New Roman" w:hAnsi="Times New Roman" w:cs="Times New Roman"/>
          <w:sz w:val="24"/>
          <w:szCs w:val="24"/>
        </w:rPr>
        <w:t xml:space="preserve"> kvalifikācijas pārbaudi, kuras laikā Komisija pārbauda </w:t>
      </w:r>
      <w:r w:rsidR="002B2FBF" w:rsidRPr="00527E80">
        <w:rPr>
          <w:rFonts w:ascii="Times New Roman" w:eastAsia="Times New Roman" w:hAnsi="Times New Roman" w:cs="Times New Roman"/>
          <w:sz w:val="24"/>
          <w:szCs w:val="24"/>
        </w:rPr>
        <w:t>pretendentu</w:t>
      </w:r>
      <w:r w:rsidRPr="00527E80">
        <w:rPr>
          <w:rFonts w:ascii="Times New Roman" w:eastAsia="Times New Roman" w:hAnsi="Times New Roman" w:cs="Times New Roman"/>
          <w:sz w:val="24"/>
          <w:szCs w:val="24"/>
        </w:rPr>
        <w:t xml:space="preserve"> atbilstību nolikuma IV sadaļā noteiktajām kvalifikācijas prasībām.</w:t>
      </w:r>
    </w:p>
    <w:p w:rsidR="00686ED5" w:rsidRPr="00D17599" w:rsidRDefault="00486CE4" w:rsidP="00F70587">
      <w:pPr>
        <w:widowControl w:val="0"/>
        <w:numPr>
          <w:ilvl w:val="2"/>
          <w:numId w:val="32"/>
        </w:numPr>
        <w:spacing w:before="120" w:after="120" w:line="240" w:lineRule="auto"/>
        <w:ind w:left="127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sidR="008C6F0C" w:rsidRPr="00D17599">
        <w:rPr>
          <w:rFonts w:ascii="Times New Roman" w:eastAsia="Times New Roman" w:hAnsi="Times New Roman" w:cs="Times New Roman"/>
          <w:b/>
          <w:sz w:val="24"/>
          <w:szCs w:val="24"/>
        </w:rPr>
        <w:t xml:space="preserve">. posms </w:t>
      </w:r>
      <w:r w:rsidR="008C3038" w:rsidRPr="00D17599">
        <w:rPr>
          <w:rFonts w:ascii="Times New Roman" w:eastAsia="Times New Roman" w:hAnsi="Times New Roman" w:cs="Times New Roman"/>
          <w:b/>
          <w:sz w:val="24"/>
          <w:szCs w:val="24"/>
        </w:rPr>
        <w:t>–</w:t>
      </w:r>
      <w:r w:rsidR="008C6F0C" w:rsidRPr="00D17599">
        <w:rPr>
          <w:rFonts w:ascii="Times New Roman" w:eastAsia="Times New Roman" w:hAnsi="Times New Roman" w:cs="Times New Roman"/>
          <w:b/>
          <w:sz w:val="24"/>
          <w:szCs w:val="24"/>
        </w:rPr>
        <w:t xml:space="preserve"> Finanšu piedāvājum</w:t>
      </w:r>
      <w:r w:rsidR="00F36E0B">
        <w:rPr>
          <w:rFonts w:ascii="Times New Roman" w:eastAsia="Times New Roman" w:hAnsi="Times New Roman" w:cs="Times New Roman"/>
          <w:b/>
          <w:sz w:val="24"/>
          <w:szCs w:val="24"/>
        </w:rPr>
        <w:t>u</w:t>
      </w:r>
      <w:r w:rsidR="008C6F0C" w:rsidRPr="00D17599">
        <w:rPr>
          <w:rFonts w:ascii="Times New Roman" w:eastAsia="Times New Roman" w:hAnsi="Times New Roman" w:cs="Times New Roman"/>
          <w:b/>
          <w:sz w:val="24"/>
          <w:szCs w:val="24"/>
        </w:rPr>
        <w:t xml:space="preserve"> atbilstības pārbaude: </w:t>
      </w:r>
      <w:r w:rsidR="008C6F0C" w:rsidRPr="00D17599">
        <w:rPr>
          <w:rFonts w:ascii="Times New Roman" w:eastAsia="Times New Roman" w:hAnsi="Times New Roman" w:cs="Times New Roman"/>
          <w:sz w:val="24"/>
          <w:szCs w:val="24"/>
        </w:rPr>
        <w:t xml:space="preserve">Komisija izvērtē </w:t>
      </w:r>
      <w:r w:rsidR="002B2FBF" w:rsidRPr="00D17599">
        <w:rPr>
          <w:rFonts w:ascii="Times New Roman" w:eastAsia="Times New Roman" w:hAnsi="Times New Roman" w:cs="Times New Roman"/>
          <w:sz w:val="24"/>
          <w:szCs w:val="24"/>
        </w:rPr>
        <w:t>pretendentu</w:t>
      </w:r>
      <w:r w:rsidR="008C6F0C" w:rsidRPr="00D17599">
        <w:rPr>
          <w:rFonts w:ascii="Times New Roman" w:eastAsia="Times New Roman" w:hAnsi="Times New Roman" w:cs="Times New Roman"/>
          <w:sz w:val="24"/>
          <w:szCs w:val="24"/>
        </w:rPr>
        <w:t xml:space="preserve"> iesniegto finanšu piedāvājumu atbilstību nolikuma 4.</w:t>
      </w:r>
      <w:r w:rsidR="008A27D2" w:rsidRPr="00D17599">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pielikumā noteiktajām prasībām finanšu piedāvājuma sagatavošanā. Komisija</w:t>
      </w:r>
      <w:r w:rsidR="008C6F0C"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sz w:val="24"/>
          <w:szCs w:val="24"/>
        </w:rPr>
        <w:t xml:space="preserve">piedāvājumu vērtēšanas laikā pārbauda, vai finanšu piedāvājumā nav aritmētisku kļūdu. Ja </w:t>
      </w:r>
      <w:r w:rsidR="008C6F0C" w:rsidRPr="00D17599">
        <w:rPr>
          <w:rFonts w:ascii="Times New Roman" w:eastAsia="Times New Roman" w:hAnsi="Times New Roman" w:cs="Times New Roman"/>
          <w:sz w:val="24"/>
          <w:szCs w:val="24"/>
        </w:rPr>
        <w:lastRenderedPageBreak/>
        <w:t xml:space="preserve">Komisija konstatē šādas kļūdas, tā šīs kļūdas izlabo. Par kļūdu labojumu un laboto piedāvājuma summu Komisija paziņo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am, kura pieļautās kļūdas labotas. Vērtējot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 iesniegt</w:t>
      </w:r>
      <w:r w:rsidR="00E460B1" w:rsidRPr="00D17599">
        <w:rPr>
          <w:rFonts w:ascii="Times New Roman" w:eastAsia="Times New Roman" w:hAnsi="Times New Roman" w:cs="Times New Roman"/>
          <w:sz w:val="24"/>
          <w:szCs w:val="24"/>
        </w:rPr>
        <w:t>o</w:t>
      </w:r>
      <w:r w:rsidR="008C6F0C" w:rsidRPr="00D17599">
        <w:rPr>
          <w:rFonts w:ascii="Times New Roman" w:eastAsia="Times New Roman" w:hAnsi="Times New Roman" w:cs="Times New Roman"/>
          <w:sz w:val="24"/>
          <w:szCs w:val="24"/>
        </w:rPr>
        <w:t xml:space="preserve"> finanšu piedāvājumu, Komisija ņem vērā labojumus. Ja Komisijai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 piedāvājums šķitīs nepamatoti lēts, tā pieprasīs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am sniegt skaidrojumu par piedāvāto cenu vai izmaksām, ievērojot PIL 53.</w:t>
      </w:r>
      <w:r w:rsidR="00C6128E">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pantā noteikto.</w:t>
      </w:r>
    </w:p>
    <w:p w:rsidR="00686ED5" w:rsidRPr="00D17599" w:rsidRDefault="00486CE4" w:rsidP="00F70587">
      <w:pPr>
        <w:widowControl w:val="0"/>
        <w:numPr>
          <w:ilvl w:val="2"/>
          <w:numId w:val="32"/>
        </w:numPr>
        <w:spacing w:after="0" w:line="240" w:lineRule="auto"/>
        <w:ind w:left="1276"/>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r w:rsidR="008C6F0C" w:rsidRPr="00D17599">
        <w:rPr>
          <w:rFonts w:ascii="Times New Roman" w:eastAsia="Times New Roman" w:hAnsi="Times New Roman" w:cs="Times New Roman"/>
          <w:b/>
          <w:sz w:val="24"/>
          <w:szCs w:val="24"/>
        </w:rPr>
        <w:t xml:space="preserve">. posms </w:t>
      </w:r>
      <w:r w:rsidR="008C3038" w:rsidRPr="00D17599">
        <w:rPr>
          <w:rFonts w:ascii="Times New Roman" w:eastAsia="Times New Roman" w:hAnsi="Times New Roman" w:cs="Times New Roman"/>
          <w:b/>
          <w:sz w:val="24"/>
          <w:szCs w:val="24"/>
        </w:rPr>
        <w:t>–</w:t>
      </w:r>
      <w:r w:rsidR="008C6F0C" w:rsidRPr="00D17599">
        <w:rPr>
          <w:rFonts w:ascii="Times New Roman" w:eastAsia="Times New Roman" w:hAnsi="Times New Roman" w:cs="Times New Roman"/>
          <w:b/>
          <w:sz w:val="24"/>
          <w:szCs w:val="24"/>
        </w:rPr>
        <w:t xml:space="preserve"> Piedāvājuma izvēle:</w:t>
      </w:r>
    </w:p>
    <w:p w:rsidR="00960404" w:rsidRPr="00F70587" w:rsidRDefault="008C6F0C" w:rsidP="004E4423">
      <w:pPr>
        <w:widowControl w:val="0"/>
        <w:numPr>
          <w:ilvl w:val="3"/>
          <w:numId w:val="32"/>
        </w:numPr>
        <w:spacing w:before="60" w:after="60" w:line="240" w:lineRule="auto"/>
        <w:ind w:left="2268" w:hanging="99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iesniegtos piedāvājumus </w:t>
      </w:r>
      <w:r w:rsidR="00486CE4">
        <w:rPr>
          <w:rFonts w:ascii="Times New Roman" w:eastAsia="Times New Roman" w:hAnsi="Times New Roman" w:cs="Times New Roman"/>
          <w:sz w:val="24"/>
          <w:szCs w:val="24"/>
        </w:rPr>
        <w:t xml:space="preserve">katrā </w:t>
      </w:r>
      <w:r w:rsidR="004E651E">
        <w:rPr>
          <w:rFonts w:ascii="Times New Roman" w:eastAsia="Times New Roman" w:hAnsi="Times New Roman" w:cs="Times New Roman"/>
          <w:sz w:val="24"/>
          <w:szCs w:val="24"/>
        </w:rPr>
        <w:t>Iepirkuma daļā</w:t>
      </w:r>
      <w:r w:rsidR="00486CE4">
        <w:rPr>
          <w:rFonts w:ascii="Times New Roman" w:eastAsia="Times New Roman" w:hAnsi="Times New Roman" w:cs="Times New Roman"/>
          <w:sz w:val="24"/>
          <w:szCs w:val="24"/>
        </w:rPr>
        <w:t xml:space="preserve"> atsevišķi</w:t>
      </w:r>
      <w:r w:rsidRPr="00D17599">
        <w:rPr>
          <w:rFonts w:ascii="Times New Roman" w:eastAsia="Times New Roman" w:hAnsi="Times New Roman" w:cs="Times New Roman"/>
          <w:sz w:val="24"/>
          <w:szCs w:val="24"/>
        </w:rPr>
        <w:t xml:space="preserve"> vērtē </w:t>
      </w:r>
      <w:r w:rsidR="00960404" w:rsidRPr="00D17599">
        <w:rPr>
          <w:rFonts w:ascii="Times New Roman" w:eastAsia="Times New Roman" w:hAnsi="Times New Roman" w:cs="Times New Roman"/>
          <w:sz w:val="24"/>
          <w:szCs w:val="24"/>
        </w:rPr>
        <w:t xml:space="preserve">atbilstoši </w:t>
      </w:r>
      <w:r w:rsidRPr="00F70587">
        <w:rPr>
          <w:rFonts w:ascii="Times New Roman" w:eastAsia="Times New Roman" w:hAnsi="Times New Roman" w:cs="Times New Roman"/>
          <w:sz w:val="24"/>
          <w:szCs w:val="24"/>
        </w:rPr>
        <w:t>piedāvājuma iz</w:t>
      </w:r>
      <w:r w:rsidR="00960404" w:rsidRPr="00F70587">
        <w:rPr>
          <w:rFonts w:ascii="Times New Roman" w:eastAsia="Times New Roman" w:hAnsi="Times New Roman" w:cs="Times New Roman"/>
          <w:sz w:val="24"/>
          <w:szCs w:val="24"/>
        </w:rPr>
        <w:t xml:space="preserve">vērtēšanas </w:t>
      </w:r>
      <w:r w:rsidRPr="00F70587">
        <w:rPr>
          <w:rFonts w:ascii="Times New Roman" w:eastAsia="Times New Roman" w:hAnsi="Times New Roman" w:cs="Times New Roman"/>
          <w:sz w:val="24"/>
          <w:szCs w:val="24"/>
        </w:rPr>
        <w:t>kritērij</w:t>
      </w:r>
      <w:r w:rsidR="00F70587" w:rsidRPr="00F70587">
        <w:rPr>
          <w:rFonts w:ascii="Times New Roman" w:eastAsia="Times New Roman" w:hAnsi="Times New Roman" w:cs="Times New Roman"/>
          <w:sz w:val="24"/>
          <w:szCs w:val="24"/>
        </w:rPr>
        <w:t>a</w:t>
      </w:r>
      <w:r w:rsidR="00960404" w:rsidRPr="00F70587">
        <w:rPr>
          <w:rFonts w:ascii="Times New Roman" w:eastAsia="Times New Roman" w:hAnsi="Times New Roman" w:cs="Times New Roman"/>
          <w:sz w:val="24"/>
          <w:szCs w:val="24"/>
        </w:rPr>
        <w:t>m</w:t>
      </w:r>
      <w:r w:rsidR="00F70587" w:rsidRPr="00F70587">
        <w:rPr>
          <w:rFonts w:ascii="Times New Roman" w:eastAsia="Times New Roman" w:hAnsi="Times New Roman" w:cs="Times New Roman"/>
          <w:sz w:val="24"/>
          <w:szCs w:val="24"/>
        </w:rPr>
        <w:t xml:space="preserve"> –</w:t>
      </w:r>
      <w:r w:rsidR="00F70587">
        <w:rPr>
          <w:rFonts w:ascii="Times New Roman" w:eastAsia="Times New Roman" w:hAnsi="Times New Roman" w:cs="Times New Roman"/>
          <w:sz w:val="24"/>
          <w:szCs w:val="24"/>
        </w:rPr>
        <w:t xml:space="preserve"> </w:t>
      </w:r>
      <w:r w:rsidR="00F70587" w:rsidRPr="00F70587">
        <w:rPr>
          <w:rFonts w:ascii="Times New Roman" w:eastAsia="Times New Roman" w:hAnsi="Times New Roman" w:cs="Times New Roman"/>
          <w:sz w:val="24"/>
          <w:szCs w:val="24"/>
          <w:u w:val="single"/>
        </w:rPr>
        <w:t>viszemāk</w:t>
      </w:r>
      <w:r w:rsidR="00F70587">
        <w:rPr>
          <w:rFonts w:ascii="Times New Roman" w:eastAsia="Times New Roman" w:hAnsi="Times New Roman" w:cs="Times New Roman"/>
          <w:sz w:val="24"/>
          <w:szCs w:val="24"/>
          <w:u w:val="single"/>
        </w:rPr>
        <w:t xml:space="preserve">ā cena </w:t>
      </w:r>
      <w:r w:rsidR="00F70587" w:rsidRPr="00F70587">
        <w:rPr>
          <w:rFonts w:ascii="Times New Roman" w:hAnsi="Times New Roman" w:cs="Times New Roman"/>
          <w:sz w:val="24"/>
          <w:szCs w:val="24"/>
        </w:rPr>
        <w:t>atbilstoši</w:t>
      </w:r>
      <w:r w:rsidR="00F70587">
        <w:rPr>
          <w:rFonts w:ascii="Times New Roman" w:hAnsi="Times New Roman" w:cs="Times New Roman"/>
          <w:sz w:val="24"/>
          <w:szCs w:val="24"/>
        </w:rPr>
        <w:t xml:space="preserve"> š</w:t>
      </w:r>
      <w:r w:rsidR="00F70587" w:rsidRPr="00F70587">
        <w:rPr>
          <w:rFonts w:ascii="Times New Roman" w:hAnsi="Times New Roman" w:cs="Times New Roman"/>
          <w:sz w:val="24"/>
          <w:szCs w:val="24"/>
        </w:rPr>
        <w:t>ādai p</w:t>
      </w:r>
      <w:r w:rsidR="00960404" w:rsidRPr="00F70587">
        <w:rPr>
          <w:rFonts w:ascii="Times New Roman" w:hAnsi="Times New Roman" w:cs="Times New Roman"/>
          <w:sz w:val="24"/>
          <w:szCs w:val="24"/>
        </w:rPr>
        <w:t>unktu aprēķina metodika</w:t>
      </w:r>
      <w:r w:rsidR="00F70587">
        <w:rPr>
          <w:rFonts w:ascii="Times New Roman" w:hAnsi="Times New Roman" w:cs="Times New Roman"/>
          <w:sz w:val="24"/>
          <w:szCs w:val="24"/>
        </w:rPr>
        <w:t>i</w:t>
      </w:r>
      <w:r w:rsidR="004E4423">
        <w:rPr>
          <w:rFonts w:ascii="Times New Roman" w:hAnsi="Times New Roman" w:cs="Times New Roman"/>
          <w:sz w:val="24"/>
          <w:szCs w:val="24"/>
        </w:rPr>
        <w:t>, i</w:t>
      </w:r>
      <w:r w:rsidR="004E4423" w:rsidRPr="004E4423">
        <w:rPr>
          <w:rFonts w:ascii="Times New Roman" w:hAnsi="Times New Roman" w:cs="Times New Roman"/>
          <w:sz w:val="24"/>
          <w:szCs w:val="24"/>
        </w:rPr>
        <w:t>egūt</w:t>
      </w:r>
      <w:r w:rsidR="004E4423">
        <w:rPr>
          <w:rFonts w:ascii="Times New Roman" w:hAnsi="Times New Roman" w:cs="Times New Roman"/>
          <w:sz w:val="24"/>
          <w:szCs w:val="24"/>
        </w:rPr>
        <w:t>o</w:t>
      </w:r>
      <w:r w:rsidR="004E4423" w:rsidRPr="004E4423">
        <w:rPr>
          <w:rFonts w:ascii="Times New Roman" w:hAnsi="Times New Roman" w:cs="Times New Roman"/>
          <w:sz w:val="24"/>
          <w:szCs w:val="24"/>
        </w:rPr>
        <w:t xml:space="preserve"> rezultāt</w:t>
      </w:r>
      <w:r w:rsidR="004E4423">
        <w:rPr>
          <w:rFonts w:ascii="Times New Roman" w:hAnsi="Times New Roman" w:cs="Times New Roman"/>
          <w:sz w:val="24"/>
          <w:szCs w:val="24"/>
        </w:rPr>
        <w:t>u</w:t>
      </w:r>
      <w:r w:rsidR="004E4423" w:rsidRPr="004E4423">
        <w:rPr>
          <w:rFonts w:ascii="Times New Roman" w:hAnsi="Times New Roman" w:cs="Times New Roman"/>
          <w:sz w:val="24"/>
          <w:szCs w:val="24"/>
        </w:rPr>
        <w:t xml:space="preserve"> </w:t>
      </w:r>
      <w:r w:rsidR="004E4423">
        <w:rPr>
          <w:rFonts w:ascii="Times New Roman" w:hAnsi="Times New Roman" w:cs="Times New Roman"/>
          <w:sz w:val="24"/>
          <w:szCs w:val="24"/>
        </w:rPr>
        <w:t>noapaļojot</w:t>
      </w:r>
      <w:r w:rsidR="004E4423" w:rsidRPr="004E4423">
        <w:rPr>
          <w:rFonts w:ascii="Times New Roman" w:hAnsi="Times New Roman" w:cs="Times New Roman"/>
          <w:sz w:val="24"/>
          <w:szCs w:val="24"/>
        </w:rPr>
        <w:t xml:space="preserve"> līdz skaitļa simtdaļai</w:t>
      </w:r>
      <w:r w:rsidR="00960404" w:rsidRPr="00F70587">
        <w:rPr>
          <w:rFonts w:ascii="Times New Roman" w:hAnsi="Times New Roman" w:cs="Times New Roman"/>
          <w:sz w:val="24"/>
          <w:szCs w:val="24"/>
        </w:rPr>
        <w:t>:</w:t>
      </w:r>
    </w:p>
    <w:tbl>
      <w:tblPr>
        <w:tblW w:w="6945" w:type="dxa"/>
        <w:tblInd w:w="212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45"/>
      </w:tblGrid>
      <w:tr w:rsidR="00960404" w:rsidRPr="00D17599" w:rsidTr="00527E80">
        <w:trPr>
          <w:trHeight w:val="369"/>
        </w:trPr>
        <w:tc>
          <w:tcPr>
            <w:tcW w:w="6945" w:type="dxa"/>
            <w:tcBorders>
              <w:top w:val="single" w:sz="4" w:space="0" w:color="auto"/>
              <w:left w:val="single" w:sz="4" w:space="0" w:color="auto"/>
              <w:right w:val="single" w:sz="4" w:space="0" w:color="auto"/>
            </w:tcBorders>
            <w:shd w:val="clear" w:color="auto" w:fill="auto"/>
            <w:vAlign w:val="bottom"/>
          </w:tcPr>
          <w:p w:rsidR="00960404" w:rsidRPr="00D17599" w:rsidRDefault="00960404" w:rsidP="004E4423">
            <w:pPr>
              <w:pStyle w:val="Outline4limenis"/>
              <w:tabs>
                <w:tab w:val="clear" w:pos="0"/>
              </w:tabs>
              <w:spacing w:after="0"/>
              <w:rPr>
                <w:sz w:val="24"/>
                <w:szCs w:val="24"/>
              </w:rPr>
            </w:pPr>
            <w:r w:rsidRPr="00D17599">
              <w:rPr>
                <w:b/>
                <w:sz w:val="24"/>
                <w:szCs w:val="24"/>
              </w:rPr>
              <w:t>S=</w:t>
            </w:r>
            <w:r w:rsidR="004E4423">
              <w:rPr>
                <w:b/>
                <w:sz w:val="24"/>
                <w:szCs w:val="24"/>
              </w:rPr>
              <w:t>100</w:t>
            </w:r>
            <w:r w:rsidRPr="00D17599">
              <w:rPr>
                <w:b/>
                <w:sz w:val="24"/>
                <w:szCs w:val="24"/>
              </w:rPr>
              <w:t>*(</w:t>
            </w:r>
            <w:r w:rsidR="00CB1CE2" w:rsidRPr="00D17599">
              <w:rPr>
                <w:sz w:val="24"/>
                <w:szCs w:val="24"/>
              </w:rPr>
              <w:t xml:space="preserve"> C</w:t>
            </w:r>
            <w:r w:rsidR="00CB1CE2" w:rsidRPr="00D17599">
              <w:rPr>
                <w:sz w:val="24"/>
                <w:szCs w:val="24"/>
                <w:vertAlign w:val="subscript"/>
              </w:rPr>
              <w:t>zem</w:t>
            </w:r>
            <w:r w:rsidR="00CB1CE2" w:rsidRPr="00D17599">
              <w:rPr>
                <w:b/>
                <w:sz w:val="24"/>
                <w:szCs w:val="24"/>
              </w:rPr>
              <w:t xml:space="preserve"> </w:t>
            </w:r>
            <w:r w:rsidRPr="00D17599">
              <w:rPr>
                <w:b/>
                <w:sz w:val="24"/>
                <w:szCs w:val="24"/>
              </w:rPr>
              <w:t>/</w:t>
            </w:r>
            <w:r w:rsidR="00CB1CE2" w:rsidRPr="00D17599">
              <w:rPr>
                <w:sz w:val="24"/>
                <w:szCs w:val="24"/>
              </w:rPr>
              <w:t xml:space="preserve"> C</w:t>
            </w:r>
            <w:r w:rsidR="00CB1CE2" w:rsidRPr="00D17599">
              <w:rPr>
                <w:sz w:val="24"/>
                <w:szCs w:val="24"/>
                <w:vertAlign w:val="subscript"/>
              </w:rPr>
              <w:t>vērt</w:t>
            </w:r>
            <w:r w:rsidRPr="00D17599">
              <w:rPr>
                <w:b/>
                <w:sz w:val="24"/>
                <w:szCs w:val="24"/>
              </w:rPr>
              <w:t>)</w:t>
            </w:r>
            <w:r w:rsidRPr="00D17599">
              <w:rPr>
                <w:sz w:val="24"/>
                <w:szCs w:val="24"/>
              </w:rPr>
              <w:t>, kur:</w:t>
            </w:r>
          </w:p>
        </w:tc>
      </w:tr>
      <w:tr w:rsidR="00960404" w:rsidRPr="00D17599" w:rsidTr="00527E80">
        <w:trPr>
          <w:trHeight w:val="203"/>
        </w:trPr>
        <w:tc>
          <w:tcPr>
            <w:tcW w:w="6945" w:type="dxa"/>
            <w:tcBorders>
              <w:left w:val="single" w:sz="4" w:space="0" w:color="auto"/>
              <w:bottom w:val="single" w:sz="4" w:space="0" w:color="auto"/>
              <w:right w:val="single" w:sz="4" w:space="0" w:color="auto"/>
            </w:tcBorders>
            <w:shd w:val="clear" w:color="auto" w:fill="auto"/>
            <w:vAlign w:val="bottom"/>
          </w:tcPr>
          <w:p w:rsidR="00960404" w:rsidRPr="00D17599" w:rsidRDefault="00960404" w:rsidP="00960404">
            <w:pPr>
              <w:pStyle w:val="Outline4limenis"/>
              <w:tabs>
                <w:tab w:val="clear" w:pos="0"/>
              </w:tabs>
              <w:spacing w:after="0"/>
              <w:jc w:val="left"/>
              <w:rPr>
                <w:sz w:val="24"/>
                <w:szCs w:val="24"/>
              </w:rPr>
            </w:pPr>
            <w:r w:rsidRPr="00D17599">
              <w:rPr>
                <w:sz w:val="24"/>
                <w:szCs w:val="24"/>
              </w:rPr>
              <w:t>S</w:t>
            </w:r>
            <w:r w:rsidR="00CB1CE2" w:rsidRPr="00D17599">
              <w:rPr>
                <w:sz w:val="24"/>
                <w:szCs w:val="24"/>
              </w:rPr>
              <w:t xml:space="preserve"> – </w:t>
            </w:r>
            <w:r w:rsidRPr="00D17599">
              <w:rPr>
                <w:sz w:val="24"/>
                <w:szCs w:val="24"/>
              </w:rPr>
              <w:t>kritērijā iegūtais punktu skaits;</w:t>
            </w:r>
          </w:p>
          <w:p w:rsidR="00960404" w:rsidRPr="00D17599" w:rsidRDefault="00960404" w:rsidP="00960404">
            <w:pPr>
              <w:pStyle w:val="Outline4limenis"/>
              <w:tabs>
                <w:tab w:val="clear" w:pos="0"/>
              </w:tabs>
              <w:spacing w:after="0"/>
              <w:jc w:val="left"/>
              <w:rPr>
                <w:sz w:val="24"/>
                <w:szCs w:val="24"/>
              </w:rPr>
            </w:pPr>
            <w:r w:rsidRPr="00D17599">
              <w:rPr>
                <w:sz w:val="24"/>
                <w:szCs w:val="24"/>
              </w:rPr>
              <w:t>C</w:t>
            </w:r>
            <w:r w:rsidR="00CB1CE2" w:rsidRPr="00D17599">
              <w:rPr>
                <w:sz w:val="24"/>
                <w:szCs w:val="24"/>
                <w:vertAlign w:val="subscript"/>
              </w:rPr>
              <w:t>zem</w:t>
            </w:r>
            <w:r w:rsidRPr="00D17599">
              <w:rPr>
                <w:sz w:val="24"/>
                <w:szCs w:val="24"/>
              </w:rPr>
              <w:t xml:space="preserve"> </w:t>
            </w:r>
            <w:r w:rsidR="00CB1CE2" w:rsidRPr="00D17599">
              <w:rPr>
                <w:sz w:val="24"/>
                <w:szCs w:val="24"/>
              </w:rPr>
              <w:t>–</w:t>
            </w:r>
            <w:r w:rsidRPr="00D17599">
              <w:rPr>
                <w:sz w:val="24"/>
                <w:szCs w:val="24"/>
              </w:rPr>
              <w:t xml:space="preserve"> </w:t>
            </w:r>
            <w:r w:rsidR="00CB1CE2" w:rsidRPr="00D17599">
              <w:rPr>
                <w:sz w:val="24"/>
                <w:szCs w:val="24"/>
              </w:rPr>
              <w:t xml:space="preserve">zemākā </w:t>
            </w:r>
            <w:r w:rsidRPr="00D17599">
              <w:rPr>
                <w:sz w:val="24"/>
                <w:szCs w:val="24"/>
              </w:rPr>
              <w:t xml:space="preserve">piedāvātā </w:t>
            </w:r>
            <w:r w:rsidR="00CB1CE2" w:rsidRPr="00D17599">
              <w:rPr>
                <w:sz w:val="24"/>
                <w:szCs w:val="24"/>
              </w:rPr>
              <w:t>p</w:t>
            </w:r>
            <w:r w:rsidR="00452B15">
              <w:rPr>
                <w:sz w:val="24"/>
                <w:szCs w:val="24"/>
              </w:rPr>
              <w:t xml:space="preserve">akalpojumu </w:t>
            </w:r>
            <w:r w:rsidR="00CB1CE2" w:rsidRPr="00D17599">
              <w:rPr>
                <w:sz w:val="24"/>
                <w:szCs w:val="24"/>
              </w:rPr>
              <w:t>izmaksu kopsumma (Finanšu piedāvājuma kopsumma)</w:t>
            </w:r>
            <w:r w:rsidRPr="00D17599">
              <w:rPr>
                <w:sz w:val="24"/>
                <w:szCs w:val="24"/>
              </w:rPr>
              <w:t>;</w:t>
            </w:r>
          </w:p>
          <w:p w:rsidR="00960404" w:rsidRPr="00D17599" w:rsidRDefault="00960404" w:rsidP="00CB1CE2">
            <w:pPr>
              <w:pStyle w:val="Outline4limenis"/>
              <w:tabs>
                <w:tab w:val="clear" w:pos="0"/>
              </w:tabs>
              <w:spacing w:after="0"/>
              <w:jc w:val="left"/>
            </w:pPr>
            <w:r w:rsidRPr="00D17599">
              <w:rPr>
                <w:sz w:val="24"/>
                <w:szCs w:val="24"/>
              </w:rPr>
              <w:t>C</w:t>
            </w:r>
            <w:r w:rsidR="00CB1CE2" w:rsidRPr="00D17599">
              <w:rPr>
                <w:sz w:val="24"/>
                <w:szCs w:val="24"/>
                <w:vertAlign w:val="subscript"/>
              </w:rPr>
              <w:t>vērt</w:t>
            </w:r>
            <w:r w:rsidRPr="00D17599">
              <w:rPr>
                <w:sz w:val="24"/>
                <w:szCs w:val="24"/>
              </w:rPr>
              <w:t xml:space="preserve"> </w:t>
            </w:r>
            <w:r w:rsidR="00CB1CE2" w:rsidRPr="00D17599">
              <w:rPr>
                <w:sz w:val="24"/>
                <w:szCs w:val="24"/>
              </w:rPr>
              <w:t>–</w:t>
            </w:r>
            <w:r w:rsidRPr="00D17599">
              <w:rPr>
                <w:sz w:val="24"/>
                <w:szCs w:val="24"/>
              </w:rPr>
              <w:t xml:space="preserve"> </w:t>
            </w:r>
            <w:r w:rsidR="00CB1CE2" w:rsidRPr="00D17599">
              <w:rPr>
                <w:sz w:val="24"/>
                <w:szCs w:val="24"/>
              </w:rPr>
              <w:t xml:space="preserve">vērtējamā piedāvātā </w:t>
            </w:r>
            <w:r w:rsidR="00452B15" w:rsidRPr="00D17599">
              <w:rPr>
                <w:sz w:val="24"/>
                <w:szCs w:val="24"/>
              </w:rPr>
              <w:t>p</w:t>
            </w:r>
            <w:r w:rsidR="00452B15">
              <w:rPr>
                <w:sz w:val="24"/>
                <w:szCs w:val="24"/>
              </w:rPr>
              <w:t xml:space="preserve">akalpojumu </w:t>
            </w:r>
            <w:r w:rsidR="00CB1CE2" w:rsidRPr="00D17599">
              <w:rPr>
                <w:sz w:val="24"/>
                <w:szCs w:val="24"/>
              </w:rPr>
              <w:t>izmaksu kopsumma (Finanšu piedāvājuma kopsumma)</w:t>
            </w:r>
            <w:r w:rsidRPr="00D17599">
              <w:rPr>
                <w:sz w:val="24"/>
                <w:szCs w:val="24"/>
              </w:rPr>
              <w:t>.</w:t>
            </w:r>
          </w:p>
        </w:tc>
      </w:tr>
    </w:tbl>
    <w:p w:rsidR="0096760D" w:rsidRDefault="00527E80" w:rsidP="00F70587">
      <w:pPr>
        <w:pStyle w:val="ListParagraph"/>
        <w:widowControl w:val="0"/>
        <w:numPr>
          <w:ilvl w:val="3"/>
          <w:numId w:val="32"/>
        </w:numPr>
        <w:spacing w:before="60" w:after="60" w:line="240" w:lineRule="auto"/>
        <w:ind w:left="2127" w:hanging="851"/>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Ja pretendents, kuram Iepirkumā būtu piešķiramas Iepirkuma līguma slēgšanas tiesības, ir iesniedzis Eiropas vienoto iepirkuma procedūras dokumentu kā sākotnējo pierādījumu atbilstībai pretendentu atlases (kvalifikācijas) prasībām, kas noteiktas nolikumā, Komisija pirms lēmuma pieņemšanas par Iepirkuma līguma slēgšanas tiesību piešķiršanu pieprasa pretendentam iesniegt dokumentus, kas apliecina pretendenta atbilstību pretendenta atlases (kvalifikācijas) prasībām</w:t>
      </w:r>
      <w:r w:rsidR="004E651E">
        <w:rPr>
          <w:rFonts w:ascii="Times New Roman" w:eastAsia="Times New Roman" w:hAnsi="Times New Roman" w:cs="Times New Roman"/>
          <w:sz w:val="24"/>
          <w:szCs w:val="24"/>
        </w:rPr>
        <w:t>.</w:t>
      </w:r>
    </w:p>
    <w:p w:rsidR="0096760D" w:rsidRPr="0096760D" w:rsidRDefault="0096760D" w:rsidP="00F70587">
      <w:pPr>
        <w:pStyle w:val="ListParagraph"/>
        <w:widowControl w:val="0"/>
        <w:numPr>
          <w:ilvl w:val="3"/>
          <w:numId w:val="32"/>
        </w:numPr>
        <w:spacing w:before="60" w:after="60" w:line="240" w:lineRule="auto"/>
        <w:ind w:left="2127" w:hanging="851"/>
        <w:contextualSpacing w:val="0"/>
        <w:jc w:val="both"/>
        <w:rPr>
          <w:rFonts w:ascii="Times New Roman" w:eastAsia="Times New Roman" w:hAnsi="Times New Roman" w:cs="Times New Roman"/>
          <w:sz w:val="24"/>
          <w:szCs w:val="24"/>
        </w:rPr>
      </w:pPr>
      <w:r w:rsidRPr="0096760D">
        <w:rPr>
          <w:rFonts w:ascii="Times New Roman" w:eastAsia="Times New Roman" w:hAnsi="Times New Roman" w:cs="Times New Roman"/>
          <w:sz w:val="24"/>
          <w:szCs w:val="24"/>
        </w:rPr>
        <w:t>Komisija, pirms lēmuma pieņemšanas par Iepirkuma līguma slēgšanas tiesību piešķiršanu, lai pārliecinātos par pretendentu, kuram būtu piešķiramas Iepirkuma līguma slēgšanas tiesības, ka uz viņu neattiecas nolikuma VI sadaļā norādītie pretendentu izslēgšanas noteikumi, veic pārbaudi par pretendentu atbilstoši PIL 42. pantā noteiktajai kārtībai</w:t>
      </w:r>
      <w:r w:rsidR="00AE32DF">
        <w:rPr>
          <w:rFonts w:ascii="Times New Roman" w:eastAsia="Times New Roman" w:hAnsi="Times New Roman" w:cs="Times New Roman"/>
          <w:sz w:val="24"/>
          <w:szCs w:val="24"/>
        </w:rPr>
        <w:t>.</w:t>
      </w:r>
    </w:p>
    <w:p w:rsidR="00337FFA" w:rsidRDefault="00527E80" w:rsidP="00F70587">
      <w:pPr>
        <w:pStyle w:val="ListParagraph"/>
        <w:widowControl w:val="0"/>
        <w:numPr>
          <w:ilvl w:val="3"/>
          <w:numId w:val="32"/>
        </w:numPr>
        <w:spacing w:before="60" w:after="60" w:line="240" w:lineRule="auto"/>
        <w:ind w:left="2127" w:hanging="851"/>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Pēc pretendentu iesniegto piedāvājumu izvērtēšanas Komisija pieņem lēmumu par Iepirkuma līguma slēgšanas tiesību piešķiršanu</w:t>
      </w:r>
      <w:r w:rsidR="00AE32DF">
        <w:rPr>
          <w:rFonts w:ascii="Times New Roman" w:eastAsia="Times New Roman" w:hAnsi="Times New Roman" w:cs="Times New Roman"/>
          <w:sz w:val="24"/>
          <w:szCs w:val="24"/>
        </w:rPr>
        <w:t xml:space="preserve"> katrā Iepirkuma daļā atsevišķi.</w:t>
      </w:r>
    </w:p>
    <w:p w:rsidR="00527E80" w:rsidRPr="00337FFA" w:rsidRDefault="008C6F0C" w:rsidP="00F70587">
      <w:pPr>
        <w:pStyle w:val="ListParagraph"/>
        <w:widowControl w:val="0"/>
        <w:numPr>
          <w:ilvl w:val="3"/>
          <w:numId w:val="32"/>
        </w:numPr>
        <w:spacing w:before="60" w:after="60" w:line="240" w:lineRule="auto"/>
        <w:ind w:left="2127" w:hanging="851"/>
        <w:contextualSpacing w:val="0"/>
        <w:jc w:val="both"/>
        <w:rPr>
          <w:rFonts w:ascii="Times New Roman" w:eastAsia="Times New Roman" w:hAnsi="Times New Roman" w:cs="Times New Roman"/>
          <w:sz w:val="24"/>
          <w:szCs w:val="24"/>
        </w:rPr>
      </w:pPr>
      <w:r w:rsidRPr="00337FFA">
        <w:rPr>
          <w:rFonts w:ascii="Times New Roman" w:eastAsia="Times New Roman" w:hAnsi="Times New Roman" w:cs="Times New Roman"/>
          <w:sz w:val="24"/>
          <w:szCs w:val="24"/>
        </w:rPr>
        <w:t>Ja Pasūtītājs, pirms pieņem lēmumu par Iepirkuma līguma slēgšanas tiesību piešķiršanu,  konstatē, ka vismaz divu piedāvājumu novērtējums atbilstoši piedāvājuma iz</w:t>
      </w:r>
      <w:r w:rsidR="008A27D2" w:rsidRPr="00337FFA">
        <w:rPr>
          <w:rFonts w:ascii="Times New Roman" w:eastAsia="Times New Roman" w:hAnsi="Times New Roman" w:cs="Times New Roman"/>
          <w:sz w:val="24"/>
          <w:szCs w:val="24"/>
        </w:rPr>
        <w:t xml:space="preserve">vērtēšanas </w:t>
      </w:r>
      <w:r w:rsidRPr="00337FFA">
        <w:rPr>
          <w:rFonts w:ascii="Times New Roman" w:eastAsia="Times New Roman" w:hAnsi="Times New Roman" w:cs="Times New Roman"/>
          <w:sz w:val="24"/>
          <w:szCs w:val="24"/>
        </w:rPr>
        <w:t>kritērij</w:t>
      </w:r>
      <w:r w:rsidR="008A27D2" w:rsidRPr="00337FFA">
        <w:rPr>
          <w:rFonts w:ascii="Times New Roman" w:eastAsia="Times New Roman" w:hAnsi="Times New Roman" w:cs="Times New Roman"/>
          <w:sz w:val="24"/>
          <w:szCs w:val="24"/>
        </w:rPr>
        <w:t>ie</w:t>
      </w:r>
      <w:r w:rsidRPr="00337FFA">
        <w:rPr>
          <w:rFonts w:ascii="Times New Roman" w:eastAsia="Times New Roman" w:hAnsi="Times New Roman" w:cs="Times New Roman"/>
          <w:sz w:val="24"/>
          <w:szCs w:val="24"/>
        </w:rPr>
        <w:t xml:space="preserve">m ir vienāds, </w:t>
      </w:r>
      <w:r w:rsidR="008A27D2" w:rsidRPr="00337FFA">
        <w:rPr>
          <w:rFonts w:ascii="Times New Roman" w:eastAsia="Times New Roman" w:hAnsi="Times New Roman" w:cs="Times New Roman"/>
          <w:sz w:val="24"/>
          <w:szCs w:val="24"/>
        </w:rPr>
        <w:t xml:space="preserve">Komisija izvēlas piedāvājumu, kuru </w:t>
      </w:r>
      <w:r w:rsidRPr="00337FFA">
        <w:rPr>
          <w:rFonts w:ascii="Times New Roman" w:eastAsia="Times New Roman" w:hAnsi="Times New Roman" w:cs="Times New Roman"/>
          <w:sz w:val="24"/>
          <w:szCs w:val="24"/>
        </w:rPr>
        <w:t xml:space="preserve">iesniedzis </w:t>
      </w:r>
      <w:r w:rsidR="002B2FBF" w:rsidRPr="00337FFA">
        <w:rPr>
          <w:rFonts w:ascii="Times New Roman" w:eastAsia="Times New Roman" w:hAnsi="Times New Roman" w:cs="Times New Roman"/>
          <w:sz w:val="24"/>
          <w:szCs w:val="24"/>
        </w:rPr>
        <w:t>pretendent</w:t>
      </w:r>
      <w:r w:rsidRPr="00337FFA">
        <w:rPr>
          <w:rFonts w:ascii="Times New Roman" w:eastAsia="Times New Roman" w:hAnsi="Times New Roman" w:cs="Times New Roman"/>
          <w:sz w:val="24"/>
          <w:szCs w:val="24"/>
        </w:rPr>
        <w:t xml:space="preserve">s, kas ir nacionāla līmeņa darba devēju organizācijas biedrs un ir noslēdzis koplīgumu ar arodbiedrību, kas ir nacionāla līmeņa arodbiedrības biedre (ja piedāvājumu iesniegusi personālsabiedrība vai personu apvienība, koplīgumam jābūt noslēgtam ar katru personālsabiedrības biedru un katru personu apvienības dalībnieku). Ja neviens no </w:t>
      </w:r>
      <w:r w:rsidR="002B2FBF" w:rsidRPr="00337FFA">
        <w:rPr>
          <w:rFonts w:ascii="Times New Roman" w:eastAsia="Times New Roman" w:hAnsi="Times New Roman" w:cs="Times New Roman"/>
          <w:sz w:val="24"/>
          <w:szCs w:val="24"/>
        </w:rPr>
        <w:t>pretendent</w:t>
      </w:r>
      <w:r w:rsidRPr="00337FFA">
        <w:rPr>
          <w:rFonts w:ascii="Times New Roman" w:eastAsia="Times New Roman" w:hAnsi="Times New Roman" w:cs="Times New Roman"/>
          <w:sz w:val="24"/>
          <w:szCs w:val="24"/>
        </w:rPr>
        <w:t xml:space="preserve">iem nav nacionāla līmeņa darba devēju organizācijas biedrs un nav noslēdzis koplīgumu ar arodbiedrību, kas ir nacionāla līmeņa arodbiedrības biedre vai arī tādi ir abi </w:t>
      </w:r>
      <w:r w:rsidR="002B2FBF" w:rsidRPr="00337FFA">
        <w:rPr>
          <w:rFonts w:ascii="Times New Roman" w:eastAsia="Times New Roman" w:hAnsi="Times New Roman" w:cs="Times New Roman"/>
          <w:sz w:val="24"/>
          <w:szCs w:val="24"/>
        </w:rPr>
        <w:t>pretendent</w:t>
      </w:r>
      <w:r w:rsidRPr="00337FFA">
        <w:rPr>
          <w:rFonts w:ascii="Times New Roman" w:eastAsia="Times New Roman" w:hAnsi="Times New Roman" w:cs="Times New Roman"/>
          <w:sz w:val="24"/>
          <w:szCs w:val="24"/>
        </w:rPr>
        <w:t xml:space="preserve">i, tad Iepirkuma uzvarētājs tiks noteikts veicot izlozi </w:t>
      </w:r>
      <w:r w:rsidR="002B2FBF" w:rsidRPr="00337FFA">
        <w:rPr>
          <w:rFonts w:ascii="Times New Roman" w:eastAsia="Times New Roman" w:hAnsi="Times New Roman" w:cs="Times New Roman"/>
          <w:sz w:val="24"/>
          <w:szCs w:val="24"/>
        </w:rPr>
        <w:t>pretendentu</w:t>
      </w:r>
      <w:r w:rsidRPr="00337FFA">
        <w:rPr>
          <w:rFonts w:ascii="Times New Roman" w:eastAsia="Times New Roman" w:hAnsi="Times New Roman" w:cs="Times New Roman"/>
          <w:sz w:val="24"/>
          <w:szCs w:val="24"/>
        </w:rPr>
        <w:t xml:space="preserve"> klātbūtnē.</w:t>
      </w:r>
    </w:p>
    <w:p w:rsidR="0096760D" w:rsidRPr="00527E80" w:rsidRDefault="0096760D" w:rsidP="00F70587">
      <w:pPr>
        <w:pStyle w:val="ListParagraph"/>
        <w:widowControl w:val="0"/>
        <w:numPr>
          <w:ilvl w:val="1"/>
          <w:numId w:val="32"/>
        </w:numPr>
        <w:spacing w:after="0" w:line="240" w:lineRule="auto"/>
        <w:ind w:left="567" w:hanging="567"/>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 xml:space="preserve">Pretendents no tālākās dalības Iepirkumā tiek izslēgts un tā piedāvājums tālāk netiek vērtēts, ja Komisija </w:t>
      </w:r>
      <w:r>
        <w:rPr>
          <w:rFonts w:ascii="Times New Roman" w:eastAsia="Times New Roman" w:hAnsi="Times New Roman" w:cs="Times New Roman"/>
          <w:sz w:val="24"/>
          <w:szCs w:val="24"/>
        </w:rPr>
        <w:t xml:space="preserve">jebkurā piedāvājumu vērtēšanas posmā </w:t>
      </w:r>
      <w:r w:rsidRPr="00527E80">
        <w:rPr>
          <w:rFonts w:ascii="Times New Roman" w:eastAsia="Times New Roman" w:hAnsi="Times New Roman" w:cs="Times New Roman"/>
          <w:sz w:val="24"/>
          <w:szCs w:val="24"/>
        </w:rPr>
        <w:t xml:space="preserve">konstatē kādu no šādiem </w:t>
      </w:r>
      <w:r w:rsidRPr="00527E80">
        <w:rPr>
          <w:rFonts w:ascii="Times New Roman" w:eastAsia="Times New Roman" w:hAnsi="Times New Roman" w:cs="Times New Roman"/>
          <w:sz w:val="24"/>
          <w:szCs w:val="24"/>
        </w:rPr>
        <w:lastRenderedPageBreak/>
        <w:t xml:space="preserve">gadījumiem: </w:t>
      </w:r>
    </w:p>
    <w:p w:rsidR="0096760D" w:rsidRPr="00527E80" w:rsidRDefault="0096760D" w:rsidP="00F70587">
      <w:pPr>
        <w:pStyle w:val="ListParagraph"/>
        <w:widowControl w:val="0"/>
        <w:numPr>
          <w:ilvl w:val="2"/>
          <w:numId w:val="32"/>
        </w:numPr>
        <w:spacing w:before="60" w:after="60" w:line="240" w:lineRule="auto"/>
        <w:ind w:left="1276"/>
        <w:contextualSpacing w:val="0"/>
        <w:jc w:val="both"/>
        <w:rPr>
          <w:rFonts w:ascii="Times New Roman" w:hAnsi="Times New Roman" w:cs="Times New Roman"/>
          <w:sz w:val="24"/>
          <w:szCs w:val="24"/>
        </w:rPr>
      </w:pPr>
      <w:bookmarkStart w:id="3" w:name="_1fob9te" w:colFirst="0" w:colLast="0"/>
      <w:bookmarkEnd w:id="3"/>
      <w:r w:rsidRPr="00527E80">
        <w:rPr>
          <w:rFonts w:ascii="Times New Roman" w:eastAsia="Times New Roman" w:hAnsi="Times New Roman" w:cs="Times New Roman"/>
          <w:sz w:val="24"/>
          <w:szCs w:val="24"/>
        </w:rPr>
        <w:t>piedāvājumu izvērtēšanas laikā Pretendents savu piedāvājumu atsauc vai groza;</w:t>
      </w:r>
    </w:p>
    <w:p w:rsidR="0096760D" w:rsidRPr="00527E80" w:rsidRDefault="0096760D" w:rsidP="00F70587">
      <w:pPr>
        <w:pStyle w:val="ListParagraph"/>
        <w:widowControl w:val="0"/>
        <w:numPr>
          <w:ilvl w:val="2"/>
          <w:numId w:val="32"/>
        </w:numPr>
        <w:spacing w:before="60" w:after="60" w:line="240" w:lineRule="auto"/>
        <w:ind w:left="1276"/>
        <w:contextualSpacing w:val="0"/>
        <w:jc w:val="both"/>
        <w:rPr>
          <w:rFonts w:ascii="Times New Roman" w:hAnsi="Times New Roman" w:cs="Times New Roman"/>
          <w:sz w:val="24"/>
          <w:szCs w:val="24"/>
        </w:rPr>
      </w:pPr>
      <w:r w:rsidRPr="00527E80">
        <w:rPr>
          <w:rFonts w:ascii="Times New Roman" w:eastAsia="Times New Roman" w:hAnsi="Times New Roman" w:cs="Times New Roman"/>
          <w:sz w:val="24"/>
          <w:szCs w:val="24"/>
        </w:rPr>
        <w:t>Pretendents ir iesniedzis nepatiesu informāciju vai vispār nav iesniedzis pieprasīto informāciju, tajā skaitā nav sniedzis Komisijas pieprasīto precizējošo informāciju Komisijas noteiktajā termiņā;</w:t>
      </w:r>
    </w:p>
    <w:p w:rsidR="0096760D" w:rsidRPr="00527E80" w:rsidRDefault="0096760D" w:rsidP="00F70587">
      <w:pPr>
        <w:pStyle w:val="ListParagraph"/>
        <w:widowControl w:val="0"/>
        <w:numPr>
          <w:ilvl w:val="2"/>
          <w:numId w:val="32"/>
        </w:numPr>
        <w:spacing w:before="60" w:after="60" w:line="240" w:lineRule="auto"/>
        <w:ind w:left="1276"/>
        <w:contextualSpacing w:val="0"/>
        <w:jc w:val="both"/>
        <w:rPr>
          <w:rFonts w:ascii="Times New Roman" w:hAnsi="Times New Roman" w:cs="Times New Roman"/>
          <w:sz w:val="24"/>
          <w:szCs w:val="24"/>
        </w:rPr>
      </w:pPr>
      <w:r w:rsidRPr="00527E80">
        <w:rPr>
          <w:rFonts w:ascii="Times New Roman" w:eastAsia="Times New Roman" w:hAnsi="Times New Roman" w:cs="Times New Roman"/>
          <w:sz w:val="24"/>
          <w:szCs w:val="24"/>
        </w:rPr>
        <w:t>piedāvājums neatbilst kādai atklāta konkursa nolikumā noteiktajai prasībai;</w:t>
      </w:r>
    </w:p>
    <w:p w:rsidR="0096760D" w:rsidRPr="003F1236" w:rsidRDefault="0096760D" w:rsidP="00F70587">
      <w:pPr>
        <w:pStyle w:val="ListParagraph"/>
        <w:widowControl w:val="0"/>
        <w:numPr>
          <w:ilvl w:val="2"/>
          <w:numId w:val="32"/>
        </w:numPr>
        <w:spacing w:before="60" w:after="60" w:line="240" w:lineRule="auto"/>
        <w:ind w:left="1276"/>
        <w:contextualSpacing w:val="0"/>
        <w:jc w:val="both"/>
        <w:rPr>
          <w:rFonts w:ascii="Times New Roman" w:hAnsi="Times New Roman" w:cs="Times New Roman"/>
          <w:sz w:val="24"/>
          <w:szCs w:val="24"/>
        </w:rPr>
      </w:pPr>
      <w:r w:rsidRPr="00527E80">
        <w:rPr>
          <w:rFonts w:ascii="Times New Roman" w:hAnsi="Times New Roman" w:cs="Times New Roman"/>
          <w:sz w:val="24"/>
          <w:szCs w:val="24"/>
        </w:rPr>
        <w:t>piedāvājums tiek atzīts par nepamatoti lētu.</w:t>
      </w:r>
    </w:p>
    <w:p w:rsidR="00686ED5" w:rsidRPr="0096760D" w:rsidRDefault="008C6F0C" w:rsidP="00F70587">
      <w:pPr>
        <w:pStyle w:val="ListParagraph"/>
        <w:widowControl w:val="0"/>
        <w:numPr>
          <w:ilvl w:val="1"/>
          <w:numId w:val="32"/>
        </w:numPr>
        <w:spacing w:before="60" w:after="60" w:line="240" w:lineRule="auto"/>
        <w:ind w:left="567" w:hanging="567"/>
        <w:jc w:val="both"/>
        <w:rPr>
          <w:rFonts w:ascii="Times New Roman" w:eastAsia="Times New Roman" w:hAnsi="Times New Roman" w:cs="Times New Roman"/>
          <w:sz w:val="24"/>
          <w:szCs w:val="24"/>
        </w:rPr>
      </w:pPr>
      <w:r w:rsidRPr="0096760D">
        <w:rPr>
          <w:rFonts w:ascii="Times New Roman" w:eastAsia="Times New Roman" w:hAnsi="Times New Roman" w:cs="Times New Roman"/>
          <w:sz w:val="24"/>
          <w:szCs w:val="24"/>
        </w:rPr>
        <w:t xml:space="preserve">Pasūtītāja pieņemto lēmumu paziņo visiem </w:t>
      </w:r>
      <w:r w:rsidR="002B2FBF" w:rsidRPr="0096760D">
        <w:rPr>
          <w:rFonts w:ascii="Times New Roman" w:eastAsia="Times New Roman" w:hAnsi="Times New Roman" w:cs="Times New Roman"/>
          <w:sz w:val="24"/>
          <w:szCs w:val="24"/>
        </w:rPr>
        <w:t>pretendent</w:t>
      </w:r>
      <w:r w:rsidRPr="0096760D">
        <w:rPr>
          <w:rFonts w:ascii="Times New Roman" w:eastAsia="Times New Roman" w:hAnsi="Times New Roman" w:cs="Times New Roman"/>
          <w:sz w:val="24"/>
          <w:szCs w:val="24"/>
        </w:rPr>
        <w:t>iem atbilstoši PIL 37.</w:t>
      </w:r>
      <w:r w:rsidR="008B6CC0" w:rsidRPr="0096760D">
        <w:rPr>
          <w:rFonts w:ascii="Times New Roman" w:eastAsia="Times New Roman" w:hAnsi="Times New Roman" w:cs="Times New Roman"/>
          <w:sz w:val="24"/>
          <w:szCs w:val="24"/>
        </w:rPr>
        <w:t xml:space="preserve"> </w:t>
      </w:r>
      <w:r w:rsidRPr="0096760D">
        <w:rPr>
          <w:rFonts w:ascii="Times New Roman" w:eastAsia="Times New Roman" w:hAnsi="Times New Roman" w:cs="Times New Roman"/>
          <w:sz w:val="24"/>
          <w:szCs w:val="24"/>
        </w:rPr>
        <w:t>pantā noteiktajam.</w:t>
      </w:r>
    </w:p>
    <w:p w:rsidR="00686ED5" w:rsidRPr="00D17599" w:rsidRDefault="00F47565">
      <w:pPr>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X</w:t>
      </w:r>
      <w:r w:rsidR="00FA218F"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IEPIRKUMA LĪGUMS</w:t>
      </w:r>
    </w:p>
    <w:p w:rsidR="00F70587" w:rsidRDefault="008C6F0C" w:rsidP="00F70587">
      <w:pPr>
        <w:pStyle w:val="ListParagraph"/>
        <w:widowControl w:val="0"/>
        <w:numPr>
          <w:ilvl w:val="1"/>
          <w:numId w:val="33"/>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Iepirkuma līguma projekts </w:t>
      </w:r>
      <w:r w:rsidR="00F36E0B">
        <w:rPr>
          <w:rFonts w:ascii="Times New Roman" w:eastAsia="Times New Roman" w:hAnsi="Times New Roman" w:cs="Times New Roman"/>
          <w:sz w:val="24"/>
          <w:szCs w:val="24"/>
        </w:rPr>
        <w:t xml:space="preserve">ir iekļauts nolikumā (nolikuma </w:t>
      </w:r>
      <w:r w:rsidR="003E0ACC">
        <w:rPr>
          <w:rFonts w:ascii="Times New Roman" w:eastAsia="Times New Roman" w:hAnsi="Times New Roman" w:cs="Times New Roman"/>
          <w:sz w:val="24"/>
          <w:szCs w:val="24"/>
        </w:rPr>
        <w:t>5</w:t>
      </w:r>
      <w:r w:rsidRPr="00D17599">
        <w:rPr>
          <w:rFonts w:ascii="Times New Roman" w:eastAsia="Times New Roman" w:hAnsi="Times New Roman" w:cs="Times New Roman"/>
          <w:sz w:val="24"/>
          <w:szCs w:val="24"/>
        </w:rPr>
        <w:t>.</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pielikum</w:t>
      </w:r>
      <w:r w:rsidR="00822B3D" w:rsidRPr="00D17599">
        <w:rPr>
          <w:rFonts w:ascii="Times New Roman" w:eastAsia="Times New Roman" w:hAnsi="Times New Roman" w:cs="Times New Roman"/>
          <w:sz w:val="24"/>
          <w:szCs w:val="24"/>
        </w:rPr>
        <w:t>s</w:t>
      </w:r>
      <w:r w:rsidRPr="00D17599">
        <w:rPr>
          <w:rFonts w:ascii="Times New Roman" w:eastAsia="Times New Roman" w:hAnsi="Times New Roman" w:cs="Times New Roman"/>
          <w:sz w:val="24"/>
          <w:szCs w:val="24"/>
        </w:rPr>
        <w:t xml:space="preserve">). Iesniedzot piedāvājumu,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piekrīt visiem Iepirkuma līguma noteikumiem un apņemas tos pildīt.</w:t>
      </w:r>
    </w:p>
    <w:p w:rsidR="00F70587" w:rsidRDefault="008C6F0C" w:rsidP="00F70587">
      <w:pPr>
        <w:pStyle w:val="ListParagraph"/>
        <w:widowControl w:val="0"/>
        <w:numPr>
          <w:ilvl w:val="1"/>
          <w:numId w:val="33"/>
        </w:numPr>
        <w:spacing w:before="120" w:after="120" w:line="240" w:lineRule="auto"/>
        <w:ind w:left="567" w:hanging="567"/>
        <w:contextualSpacing w:val="0"/>
        <w:jc w:val="both"/>
        <w:rPr>
          <w:rFonts w:ascii="Times New Roman" w:eastAsia="Times New Roman" w:hAnsi="Times New Roman" w:cs="Times New Roman"/>
          <w:sz w:val="24"/>
          <w:szCs w:val="24"/>
        </w:rPr>
      </w:pPr>
      <w:r w:rsidRPr="00F70587">
        <w:rPr>
          <w:rFonts w:ascii="Times New Roman" w:eastAsia="Times New Roman" w:hAnsi="Times New Roman" w:cs="Times New Roman"/>
          <w:sz w:val="24"/>
          <w:szCs w:val="24"/>
        </w:rPr>
        <w:t>Pasūtītājs slēdz Iepirkuma līgumu ar Komisijas izraudzīto p</w:t>
      </w:r>
      <w:r w:rsidR="00822B3D" w:rsidRPr="00F70587">
        <w:rPr>
          <w:rFonts w:ascii="Times New Roman" w:eastAsia="Times New Roman" w:hAnsi="Times New Roman" w:cs="Times New Roman"/>
          <w:sz w:val="24"/>
          <w:szCs w:val="24"/>
        </w:rPr>
        <w:t>retendentu</w:t>
      </w:r>
      <w:r w:rsidRPr="00F70587">
        <w:rPr>
          <w:rFonts w:ascii="Times New Roman" w:eastAsia="Times New Roman" w:hAnsi="Times New Roman" w:cs="Times New Roman"/>
          <w:sz w:val="24"/>
          <w:szCs w:val="24"/>
        </w:rPr>
        <w:t xml:space="preserve">, kurš atbilst PIL un nolikuma prasībām un iesniedzis piedāvājumu, </w:t>
      </w:r>
      <w:r w:rsidR="00960404" w:rsidRPr="00F70587">
        <w:rPr>
          <w:rFonts w:ascii="Times New Roman" w:eastAsia="Times New Roman" w:hAnsi="Times New Roman" w:cs="Times New Roman"/>
          <w:sz w:val="24"/>
          <w:szCs w:val="24"/>
        </w:rPr>
        <w:t xml:space="preserve">kurš ir atzīts par saimnieciski visizdevīgāko piedāvājumu </w:t>
      </w:r>
      <w:r w:rsidRPr="00F70587">
        <w:rPr>
          <w:rFonts w:ascii="Times New Roman" w:eastAsia="Times New Roman" w:hAnsi="Times New Roman" w:cs="Times New Roman"/>
          <w:sz w:val="24"/>
          <w:szCs w:val="24"/>
        </w:rPr>
        <w:t>atbilst</w:t>
      </w:r>
      <w:r w:rsidR="00960404" w:rsidRPr="00F70587">
        <w:rPr>
          <w:rFonts w:ascii="Times New Roman" w:eastAsia="Times New Roman" w:hAnsi="Times New Roman" w:cs="Times New Roman"/>
          <w:sz w:val="24"/>
          <w:szCs w:val="24"/>
        </w:rPr>
        <w:t xml:space="preserve">oši </w:t>
      </w:r>
      <w:r w:rsidRPr="00F70587">
        <w:rPr>
          <w:rFonts w:ascii="Times New Roman" w:eastAsia="Times New Roman" w:hAnsi="Times New Roman" w:cs="Times New Roman"/>
          <w:sz w:val="24"/>
          <w:szCs w:val="24"/>
        </w:rPr>
        <w:t>nolikumā noteiktaj</w:t>
      </w:r>
      <w:r w:rsidR="00960404" w:rsidRPr="00F70587">
        <w:rPr>
          <w:rFonts w:ascii="Times New Roman" w:eastAsia="Times New Roman" w:hAnsi="Times New Roman" w:cs="Times New Roman"/>
          <w:sz w:val="24"/>
          <w:szCs w:val="24"/>
        </w:rPr>
        <w:t>ie</w:t>
      </w:r>
      <w:r w:rsidRPr="00F70587">
        <w:rPr>
          <w:rFonts w:ascii="Times New Roman" w:eastAsia="Times New Roman" w:hAnsi="Times New Roman" w:cs="Times New Roman"/>
          <w:sz w:val="24"/>
          <w:szCs w:val="24"/>
        </w:rPr>
        <w:t>m piedāvā</w:t>
      </w:r>
      <w:r w:rsidR="008B6CC0" w:rsidRPr="00F70587">
        <w:rPr>
          <w:rFonts w:ascii="Times New Roman" w:eastAsia="Times New Roman" w:hAnsi="Times New Roman" w:cs="Times New Roman"/>
          <w:sz w:val="24"/>
          <w:szCs w:val="24"/>
        </w:rPr>
        <w:t>jum</w:t>
      </w:r>
      <w:r w:rsidR="00960404" w:rsidRPr="00F70587">
        <w:rPr>
          <w:rFonts w:ascii="Times New Roman" w:eastAsia="Times New Roman" w:hAnsi="Times New Roman" w:cs="Times New Roman"/>
          <w:sz w:val="24"/>
          <w:szCs w:val="24"/>
        </w:rPr>
        <w:t>u</w:t>
      </w:r>
      <w:r w:rsidR="008B6CC0" w:rsidRPr="00F70587">
        <w:rPr>
          <w:rFonts w:ascii="Times New Roman" w:eastAsia="Times New Roman" w:hAnsi="Times New Roman" w:cs="Times New Roman"/>
          <w:sz w:val="24"/>
          <w:szCs w:val="24"/>
        </w:rPr>
        <w:t xml:space="preserve"> </w:t>
      </w:r>
      <w:r w:rsidR="00960404" w:rsidRPr="00F70587">
        <w:rPr>
          <w:rFonts w:ascii="Times New Roman" w:eastAsia="Times New Roman" w:hAnsi="Times New Roman" w:cs="Times New Roman"/>
          <w:sz w:val="24"/>
          <w:szCs w:val="24"/>
        </w:rPr>
        <w:t xml:space="preserve">izvērtēšanas </w:t>
      </w:r>
      <w:r w:rsidR="008B6CC0" w:rsidRPr="00F70587">
        <w:rPr>
          <w:rFonts w:ascii="Times New Roman" w:eastAsia="Times New Roman" w:hAnsi="Times New Roman" w:cs="Times New Roman"/>
          <w:sz w:val="24"/>
          <w:szCs w:val="24"/>
        </w:rPr>
        <w:t xml:space="preserve"> kritērij</w:t>
      </w:r>
      <w:r w:rsidR="00960404" w:rsidRPr="00F70587">
        <w:rPr>
          <w:rFonts w:ascii="Times New Roman" w:eastAsia="Times New Roman" w:hAnsi="Times New Roman" w:cs="Times New Roman"/>
          <w:sz w:val="24"/>
          <w:szCs w:val="24"/>
        </w:rPr>
        <w:t>iem</w:t>
      </w:r>
      <w:r w:rsidRPr="00F70587">
        <w:rPr>
          <w:rFonts w:ascii="Times New Roman" w:eastAsia="Times New Roman" w:hAnsi="Times New Roman" w:cs="Times New Roman"/>
          <w:sz w:val="24"/>
          <w:szCs w:val="24"/>
        </w:rPr>
        <w:t>.</w:t>
      </w:r>
    </w:p>
    <w:p w:rsidR="00F70587" w:rsidRDefault="008C6F0C" w:rsidP="00F70587">
      <w:pPr>
        <w:pStyle w:val="ListParagraph"/>
        <w:widowControl w:val="0"/>
        <w:numPr>
          <w:ilvl w:val="1"/>
          <w:numId w:val="33"/>
        </w:numPr>
        <w:spacing w:before="120" w:after="120" w:line="240" w:lineRule="auto"/>
        <w:ind w:left="567" w:hanging="567"/>
        <w:contextualSpacing w:val="0"/>
        <w:jc w:val="both"/>
        <w:rPr>
          <w:rFonts w:ascii="Times New Roman" w:eastAsia="Times New Roman" w:hAnsi="Times New Roman" w:cs="Times New Roman"/>
          <w:sz w:val="24"/>
          <w:szCs w:val="24"/>
        </w:rPr>
      </w:pPr>
      <w:r w:rsidRPr="00F70587">
        <w:rPr>
          <w:rFonts w:ascii="Times New Roman" w:eastAsia="Times New Roman" w:hAnsi="Times New Roman" w:cs="Times New Roman"/>
          <w:sz w:val="24"/>
          <w:szCs w:val="24"/>
        </w:rPr>
        <w:t xml:space="preserve">Ja </w:t>
      </w:r>
      <w:r w:rsidR="002B2FBF" w:rsidRPr="00F70587">
        <w:rPr>
          <w:rFonts w:ascii="Times New Roman" w:eastAsia="Times New Roman" w:hAnsi="Times New Roman" w:cs="Times New Roman"/>
          <w:sz w:val="24"/>
          <w:szCs w:val="24"/>
        </w:rPr>
        <w:t>Pretendent</w:t>
      </w:r>
      <w:r w:rsidRPr="00F70587">
        <w:rPr>
          <w:rFonts w:ascii="Times New Roman" w:eastAsia="Times New Roman" w:hAnsi="Times New Roman" w:cs="Times New Roman"/>
          <w:sz w:val="24"/>
          <w:szCs w:val="24"/>
        </w:rPr>
        <w:t xml:space="preserve">s, kuram Iepirkumā piešķirtas Iepirkuma līguma slēgšanas tiesības, atsakās slēgt Iepirkuma līgumu ar Pasūtītāju, Komisija lemj par iespēju Iepirkuma līguma slēgšanas tiesības piešķirt nākamajam </w:t>
      </w:r>
      <w:r w:rsidR="002B2FBF" w:rsidRPr="00F70587">
        <w:rPr>
          <w:rFonts w:ascii="Times New Roman" w:eastAsia="Times New Roman" w:hAnsi="Times New Roman" w:cs="Times New Roman"/>
          <w:sz w:val="24"/>
          <w:szCs w:val="24"/>
        </w:rPr>
        <w:t>pretendent</w:t>
      </w:r>
      <w:r w:rsidRPr="00F70587">
        <w:rPr>
          <w:rFonts w:ascii="Times New Roman" w:eastAsia="Times New Roman" w:hAnsi="Times New Roman" w:cs="Times New Roman"/>
          <w:sz w:val="24"/>
          <w:szCs w:val="24"/>
        </w:rPr>
        <w:t>am, ņemot vērā Noteikumu Nr. 107 23. un 24. punktu.</w:t>
      </w:r>
    </w:p>
    <w:p w:rsidR="006B5050" w:rsidRDefault="008C6F0C" w:rsidP="006B5050">
      <w:pPr>
        <w:pStyle w:val="ListParagraph"/>
        <w:widowControl w:val="0"/>
        <w:numPr>
          <w:ilvl w:val="1"/>
          <w:numId w:val="33"/>
        </w:numPr>
        <w:spacing w:before="120" w:after="120" w:line="240" w:lineRule="auto"/>
        <w:ind w:left="567" w:hanging="567"/>
        <w:contextualSpacing w:val="0"/>
        <w:jc w:val="both"/>
        <w:rPr>
          <w:rFonts w:ascii="Times New Roman" w:eastAsia="Times New Roman" w:hAnsi="Times New Roman" w:cs="Times New Roman"/>
          <w:sz w:val="24"/>
          <w:szCs w:val="24"/>
        </w:rPr>
      </w:pPr>
      <w:r w:rsidRPr="00F70587">
        <w:rPr>
          <w:rFonts w:ascii="Times New Roman" w:eastAsia="Times New Roman" w:hAnsi="Times New Roman" w:cs="Times New Roman"/>
          <w:sz w:val="24"/>
          <w:szCs w:val="24"/>
        </w:rPr>
        <w:t>Iepirkuma līgumu starp Pasūtītāju un Iepirkuma uzvarētāju noslēdz atbilstoši PIL 60.</w:t>
      </w:r>
      <w:r w:rsidR="008B6CC0" w:rsidRPr="00F70587">
        <w:rPr>
          <w:rFonts w:ascii="Times New Roman" w:eastAsia="Times New Roman" w:hAnsi="Times New Roman" w:cs="Times New Roman"/>
          <w:sz w:val="24"/>
          <w:szCs w:val="24"/>
        </w:rPr>
        <w:t xml:space="preserve"> </w:t>
      </w:r>
      <w:r w:rsidRPr="00F70587">
        <w:rPr>
          <w:rFonts w:ascii="Times New Roman" w:eastAsia="Times New Roman" w:hAnsi="Times New Roman" w:cs="Times New Roman"/>
          <w:sz w:val="24"/>
          <w:szCs w:val="24"/>
        </w:rPr>
        <w:t>pantā noteiktajam.</w:t>
      </w:r>
    </w:p>
    <w:p w:rsidR="00686ED5" w:rsidRPr="00D17599" w:rsidRDefault="00822B3D">
      <w:pPr>
        <w:spacing w:before="120" w:after="12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X</w:t>
      </w:r>
      <w:r w:rsidR="006B5050">
        <w:rPr>
          <w:rFonts w:ascii="Times New Roman" w:eastAsia="Times New Roman" w:hAnsi="Times New Roman" w:cs="Times New Roman"/>
          <w:b/>
          <w:sz w:val="24"/>
          <w:szCs w:val="24"/>
        </w:rPr>
        <w:t>I</w:t>
      </w:r>
      <w:r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 xml:space="preserve">CITI NOTEIKUMI </w:t>
      </w:r>
    </w:p>
    <w:p w:rsidR="006B5050" w:rsidRDefault="008C6F0C" w:rsidP="006B5050">
      <w:pPr>
        <w:pStyle w:val="ListParagraph"/>
        <w:widowControl w:val="0"/>
        <w:numPr>
          <w:ilvl w:val="1"/>
          <w:numId w:val="34"/>
        </w:numPr>
        <w:spacing w:before="120" w:after="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Komisijas, piegādātāju un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tiesības un pienākumus regulē PIL, MK noteikumi Nr.107 un šis nolikums.</w:t>
      </w:r>
    </w:p>
    <w:p w:rsidR="006B5050" w:rsidRDefault="008C6F0C" w:rsidP="006B5050">
      <w:pPr>
        <w:pStyle w:val="ListParagraph"/>
        <w:widowControl w:val="0"/>
        <w:numPr>
          <w:ilvl w:val="1"/>
          <w:numId w:val="34"/>
        </w:numPr>
        <w:spacing w:before="120" w:after="0" w:line="240" w:lineRule="auto"/>
        <w:ind w:left="567" w:hanging="567"/>
        <w:contextualSpacing w:val="0"/>
        <w:jc w:val="both"/>
        <w:rPr>
          <w:rFonts w:ascii="Times New Roman" w:eastAsia="Times New Roman" w:hAnsi="Times New Roman" w:cs="Times New Roman"/>
          <w:sz w:val="24"/>
          <w:szCs w:val="24"/>
        </w:rPr>
      </w:pPr>
      <w:r w:rsidRPr="006B5050">
        <w:rPr>
          <w:rFonts w:ascii="Times New Roman" w:eastAsia="Times New Roman" w:hAnsi="Times New Roman" w:cs="Times New Roman"/>
          <w:sz w:val="24"/>
          <w:szCs w:val="24"/>
        </w:rPr>
        <w:t>Visi jautājumi, kas nav atrunāti šajā nolikumā, tiek risināti saskaņā ar PIL un MK noteikumu Nr.107 normām.</w:t>
      </w:r>
      <w:bookmarkStart w:id="4" w:name="_3znysh7" w:colFirst="0" w:colLast="0"/>
      <w:bookmarkEnd w:id="4"/>
    </w:p>
    <w:p w:rsidR="00686ED5" w:rsidRPr="006B5050" w:rsidRDefault="008C6F0C" w:rsidP="006B5050">
      <w:pPr>
        <w:pStyle w:val="ListParagraph"/>
        <w:widowControl w:val="0"/>
        <w:numPr>
          <w:ilvl w:val="1"/>
          <w:numId w:val="34"/>
        </w:numPr>
        <w:spacing w:before="120" w:after="0" w:line="240" w:lineRule="auto"/>
        <w:ind w:left="567" w:hanging="567"/>
        <w:contextualSpacing w:val="0"/>
        <w:jc w:val="both"/>
        <w:rPr>
          <w:rFonts w:ascii="Times New Roman" w:eastAsia="Times New Roman" w:hAnsi="Times New Roman" w:cs="Times New Roman"/>
          <w:sz w:val="24"/>
          <w:szCs w:val="24"/>
        </w:rPr>
      </w:pPr>
      <w:r w:rsidRPr="006B5050">
        <w:rPr>
          <w:rFonts w:ascii="Times New Roman" w:eastAsia="Times New Roman" w:hAnsi="Times New Roman" w:cs="Times New Roman"/>
          <w:sz w:val="24"/>
          <w:szCs w:val="24"/>
        </w:rPr>
        <w:t>Nolikumam ir pievienoti šādi pielikumi:</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1.pieliku</w:t>
      </w:r>
      <w:r w:rsidR="009C3B69" w:rsidRPr="00D17599">
        <w:rPr>
          <w:rFonts w:ascii="Times New Roman" w:eastAsia="Times New Roman" w:hAnsi="Times New Roman" w:cs="Times New Roman"/>
          <w:sz w:val="24"/>
          <w:szCs w:val="24"/>
        </w:rPr>
        <w:t>ms – Tehniskā specifikācija</w:t>
      </w:r>
      <w:r w:rsidRPr="00D17599">
        <w:rPr>
          <w:rFonts w:ascii="Times New Roman" w:eastAsia="Times New Roman" w:hAnsi="Times New Roman" w:cs="Times New Roman"/>
          <w:sz w:val="24"/>
          <w:szCs w:val="24"/>
        </w:rPr>
        <w:t>;</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2.pielikums –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pieteikum</w:t>
      </w:r>
      <w:r w:rsidR="00D32198" w:rsidRPr="00D17599">
        <w:rPr>
          <w:rFonts w:ascii="Times New Roman" w:eastAsia="Times New Roman" w:hAnsi="Times New Roman" w:cs="Times New Roman"/>
          <w:sz w:val="24"/>
          <w:szCs w:val="24"/>
        </w:rPr>
        <w:t>a forma</w:t>
      </w:r>
      <w:r w:rsidRPr="00D17599">
        <w:rPr>
          <w:rFonts w:ascii="Times New Roman" w:eastAsia="Times New Roman" w:hAnsi="Times New Roman" w:cs="Times New Roman"/>
          <w:sz w:val="24"/>
          <w:szCs w:val="24"/>
        </w:rPr>
        <w:t>;</w:t>
      </w:r>
    </w:p>
    <w:p w:rsidR="00686ED5" w:rsidRPr="00D17599" w:rsidRDefault="008C6F0C" w:rsidP="009C3B69">
      <w:pPr>
        <w:tabs>
          <w:tab w:val="left" w:pos="1418"/>
          <w:tab w:val="left" w:pos="9072"/>
        </w:tabs>
        <w:spacing w:after="0" w:line="240" w:lineRule="auto"/>
        <w:ind w:left="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3.pielikums –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pieredzes aprakst</w:t>
      </w:r>
      <w:r w:rsidR="00D32198" w:rsidRPr="00D17599">
        <w:rPr>
          <w:rFonts w:ascii="Times New Roman" w:eastAsia="Times New Roman" w:hAnsi="Times New Roman" w:cs="Times New Roman"/>
          <w:sz w:val="24"/>
          <w:szCs w:val="24"/>
        </w:rPr>
        <w:t>a</w:t>
      </w:r>
      <w:r w:rsidRPr="00D17599">
        <w:rPr>
          <w:rFonts w:ascii="Times New Roman" w:eastAsia="Times New Roman" w:hAnsi="Times New Roman" w:cs="Times New Roman"/>
          <w:sz w:val="24"/>
          <w:szCs w:val="24"/>
        </w:rPr>
        <w:t xml:space="preserve"> </w:t>
      </w:r>
      <w:r w:rsidR="00D32198" w:rsidRPr="00D17599">
        <w:rPr>
          <w:rFonts w:ascii="Times New Roman" w:eastAsia="Times New Roman" w:hAnsi="Times New Roman" w:cs="Times New Roman"/>
          <w:sz w:val="24"/>
          <w:szCs w:val="24"/>
        </w:rPr>
        <w:t>forma</w:t>
      </w:r>
      <w:r w:rsidRPr="00D17599">
        <w:rPr>
          <w:rFonts w:ascii="Times New Roman" w:eastAsia="Times New Roman" w:hAnsi="Times New Roman" w:cs="Times New Roman"/>
          <w:sz w:val="24"/>
          <w:szCs w:val="24"/>
        </w:rPr>
        <w:t>;</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4.pielikums – Finanšu piedāvājum</w:t>
      </w:r>
      <w:r w:rsidR="00D32198" w:rsidRPr="00D17599">
        <w:rPr>
          <w:rFonts w:ascii="Times New Roman" w:eastAsia="Times New Roman" w:hAnsi="Times New Roman" w:cs="Times New Roman"/>
          <w:sz w:val="24"/>
          <w:szCs w:val="24"/>
        </w:rPr>
        <w:t>a forma</w:t>
      </w:r>
      <w:r w:rsidRPr="00D17599">
        <w:rPr>
          <w:rFonts w:ascii="Times New Roman" w:eastAsia="Times New Roman" w:hAnsi="Times New Roman" w:cs="Times New Roman"/>
          <w:sz w:val="24"/>
          <w:szCs w:val="24"/>
        </w:rPr>
        <w:t>;</w:t>
      </w:r>
    </w:p>
    <w:p w:rsidR="00686ED5" w:rsidRPr="005F1F43" w:rsidRDefault="00306F12" w:rsidP="00306F12">
      <w:pPr>
        <w:spacing w:after="0" w:line="240" w:lineRule="auto"/>
        <w:ind w:left="567" w:right="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C6F0C" w:rsidRPr="00D17599">
        <w:rPr>
          <w:rFonts w:ascii="Times New Roman" w:eastAsia="Times New Roman" w:hAnsi="Times New Roman" w:cs="Times New Roman"/>
          <w:sz w:val="24"/>
          <w:szCs w:val="24"/>
        </w:rPr>
        <w:t xml:space="preserve">.pielikums – </w:t>
      </w:r>
      <w:r w:rsidR="00D32198" w:rsidRPr="00D17599">
        <w:rPr>
          <w:rFonts w:ascii="Times New Roman" w:eastAsia="Times New Roman" w:hAnsi="Times New Roman" w:cs="Times New Roman"/>
          <w:sz w:val="24"/>
          <w:szCs w:val="24"/>
        </w:rPr>
        <w:t>L</w:t>
      </w:r>
      <w:r w:rsidR="008C6F0C" w:rsidRPr="00D17599">
        <w:rPr>
          <w:rFonts w:ascii="Times New Roman" w:eastAsia="Times New Roman" w:hAnsi="Times New Roman" w:cs="Times New Roman"/>
          <w:sz w:val="24"/>
          <w:szCs w:val="24"/>
        </w:rPr>
        <w:t>īgum</w:t>
      </w:r>
      <w:r w:rsidR="00D32198" w:rsidRPr="00D17599">
        <w:rPr>
          <w:rFonts w:ascii="Times New Roman" w:eastAsia="Times New Roman" w:hAnsi="Times New Roman" w:cs="Times New Roman"/>
          <w:sz w:val="24"/>
          <w:szCs w:val="24"/>
        </w:rPr>
        <w:t xml:space="preserve">a </w:t>
      </w:r>
      <w:r w:rsidR="008C6F0C" w:rsidRPr="00D17599">
        <w:rPr>
          <w:rFonts w:ascii="Times New Roman" w:eastAsia="Times New Roman" w:hAnsi="Times New Roman" w:cs="Times New Roman"/>
          <w:sz w:val="24"/>
          <w:szCs w:val="24"/>
        </w:rPr>
        <w:t>projekts.</w:t>
      </w:r>
    </w:p>
    <w:sectPr w:rsidR="00686ED5" w:rsidRPr="005F1F43" w:rsidSect="00774380">
      <w:headerReference w:type="default" r:id="rId15"/>
      <w:footerReference w:type="default" r:id="rId16"/>
      <w:pgSz w:w="11906" w:h="16838"/>
      <w:pgMar w:top="1134" w:right="1134" w:bottom="993" w:left="1701" w:header="624" w:footer="283"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775" w:rsidRDefault="00772775">
      <w:pPr>
        <w:spacing w:after="0" w:line="240" w:lineRule="auto"/>
      </w:pPr>
      <w:r>
        <w:separator/>
      </w:r>
    </w:p>
  </w:endnote>
  <w:endnote w:type="continuationSeparator" w:id="0">
    <w:p w:rsidR="00772775" w:rsidRDefault="00772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RimTime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0EB" w:rsidRDefault="00D920EB">
    <w:pPr>
      <w:tabs>
        <w:tab w:val="center" w:pos="4153"/>
        <w:tab w:val="right" w:pos="8306"/>
      </w:tabs>
      <w:spacing w:after="0" w:line="240" w:lineRule="auto"/>
      <w:jc w:val="center"/>
      <w:rPr>
        <w:rFonts w:ascii="Times New Roman" w:eastAsia="Times New Roman" w:hAnsi="Times New Roman" w:cs="Times New Roman"/>
        <w:sz w:val="20"/>
        <w:szCs w:val="20"/>
      </w:rPr>
    </w:pPr>
  </w:p>
  <w:p w:rsidR="00D920EB" w:rsidRDefault="00D920EB">
    <w:pPr>
      <w:tabs>
        <w:tab w:val="center" w:pos="4153"/>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sidR="00EA2B28">
      <w:rPr>
        <w:rFonts w:ascii="Times New Roman" w:eastAsia="Times New Roman" w:hAnsi="Times New Roman" w:cs="Times New Roman"/>
        <w:noProof/>
        <w:sz w:val="20"/>
        <w:szCs w:val="20"/>
      </w:rPr>
      <w:t>5</w: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 xml:space="preserve"> no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NUMPAGES</w:instrText>
    </w:r>
    <w:r>
      <w:rPr>
        <w:rFonts w:ascii="Times New Roman" w:eastAsia="Times New Roman" w:hAnsi="Times New Roman" w:cs="Times New Roman"/>
        <w:sz w:val="20"/>
        <w:szCs w:val="20"/>
      </w:rPr>
      <w:fldChar w:fldCharType="separate"/>
    </w:r>
    <w:r w:rsidR="00EA2B28">
      <w:rPr>
        <w:rFonts w:ascii="Times New Roman" w:eastAsia="Times New Roman" w:hAnsi="Times New Roman" w:cs="Times New Roman"/>
        <w:noProof/>
        <w:sz w:val="20"/>
        <w:szCs w:val="20"/>
      </w:rPr>
      <w:t>15</w:t>
    </w:r>
    <w:r>
      <w:rPr>
        <w:rFonts w:ascii="Times New Roman" w:eastAsia="Times New Roman" w:hAnsi="Times New Roman" w:cs="Times New Roman"/>
        <w:sz w:val="20"/>
        <w:szCs w:val="20"/>
      </w:rPr>
      <w:fldChar w:fldCharType="end"/>
    </w:r>
  </w:p>
  <w:p w:rsidR="00D920EB" w:rsidRDefault="00D920EB">
    <w:pPr>
      <w:tabs>
        <w:tab w:val="center" w:pos="4153"/>
        <w:tab w:val="right" w:pos="8306"/>
      </w:tabs>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775" w:rsidRDefault="00772775">
      <w:pPr>
        <w:spacing w:after="0" w:line="240" w:lineRule="auto"/>
      </w:pPr>
      <w:r>
        <w:separator/>
      </w:r>
    </w:p>
  </w:footnote>
  <w:footnote w:type="continuationSeparator" w:id="0">
    <w:p w:rsidR="00772775" w:rsidRDefault="00772775">
      <w:pPr>
        <w:spacing w:after="0" w:line="240" w:lineRule="auto"/>
      </w:pPr>
      <w:r>
        <w:continuationSeparator/>
      </w:r>
    </w:p>
  </w:footnote>
  <w:footnote w:id="1">
    <w:p w:rsidR="00D920EB" w:rsidRDefault="00D920EB" w:rsidP="0007221F">
      <w:pPr>
        <w:pStyle w:val="FootnoteText"/>
      </w:pPr>
      <w:r>
        <w:rPr>
          <w:rStyle w:val="FootnoteReference"/>
        </w:rPr>
        <w:footnoteRef/>
      </w:r>
      <w:r w:rsidRPr="009A5056">
        <w:rPr>
          <w:sz w:val="20"/>
        </w:rPr>
        <w:t xml:space="preserve"> https://www.eis.gov.lv/EIS/Publications/PublicationView.aspx?PublicationId=883</w:t>
      </w:r>
    </w:p>
  </w:footnote>
  <w:footnote w:id="2">
    <w:p w:rsidR="00D920EB" w:rsidRDefault="00D920EB" w:rsidP="0007221F">
      <w:pPr>
        <w:pStyle w:val="FootnoteText"/>
        <w:jc w:val="both"/>
      </w:pPr>
      <w:r>
        <w:rPr>
          <w:rStyle w:val="FootnoteReference"/>
        </w:rPr>
        <w:footnoteRef/>
      </w:r>
      <w:r>
        <w:t xml:space="preserve"> </w:t>
      </w:r>
      <w:r w:rsidRPr="00AF7D3A">
        <w:rPr>
          <w:sz w:val="20"/>
        </w:rPr>
        <w:t>Pasūtītājam</w:t>
      </w:r>
      <w:r>
        <w:rPr>
          <w:sz w:val="20"/>
        </w:rPr>
        <w:t xml:space="preserve"> ir saistoši </w:t>
      </w:r>
      <w:r w:rsidRPr="00AF7D3A">
        <w:rPr>
          <w:sz w:val="20"/>
          <w:u w:val="single"/>
        </w:rPr>
        <w:t>visi</w:t>
      </w:r>
      <w:r>
        <w:rPr>
          <w:sz w:val="20"/>
        </w:rPr>
        <w:t xml:space="preserve"> uz minēto e-pasta adresi nosūtītie jautājumi neatkarīgi no to iesniegšanas formas (oficiāls dokuments netiek pieprasīts), līdz ar to administratīvā sloga mazināšanas nolūkā un, lai sekmētu operatīvāku atbilžu sniegšanu, </w:t>
      </w:r>
      <w:r w:rsidRPr="00AF7D3A">
        <w:rPr>
          <w:sz w:val="20"/>
        </w:rPr>
        <w:t>Pasūtīt</w:t>
      </w:r>
      <w:r>
        <w:rPr>
          <w:sz w:val="20"/>
        </w:rPr>
        <w:t>ājs iesaka jautājumus iesniegt e-pasta teksta formā bez pievienotiem oficiāliem dokumentiem.</w:t>
      </w:r>
    </w:p>
  </w:footnote>
  <w:footnote w:id="3">
    <w:p w:rsidR="00D920EB" w:rsidRPr="00774380" w:rsidRDefault="00D920EB" w:rsidP="00733A70">
      <w:pPr>
        <w:pStyle w:val="FootnoteText"/>
        <w:jc w:val="both"/>
        <w:rPr>
          <w:sz w:val="20"/>
        </w:rPr>
      </w:pPr>
      <w:r>
        <w:rPr>
          <w:rStyle w:val="FootnoteReference"/>
        </w:rPr>
        <w:footnoteRef/>
      </w:r>
      <w:r w:rsidRPr="000D2998">
        <w:rPr>
          <w:sz w:val="20"/>
        </w:rPr>
        <w:t xml:space="preserve"> </w:t>
      </w:r>
      <w:r>
        <w:rPr>
          <w:sz w:val="20"/>
        </w:rPr>
        <w:t>Š</w:t>
      </w:r>
      <w:r w:rsidRPr="00774380">
        <w:rPr>
          <w:sz w:val="20"/>
        </w:rPr>
        <w:t xml:space="preserve">ajā punktā </w:t>
      </w:r>
      <w:r>
        <w:rPr>
          <w:sz w:val="20"/>
        </w:rPr>
        <w:t xml:space="preserve">minētajiem līgumiem nav jābūt unikāliem – visas </w:t>
      </w:r>
      <w:r w:rsidRPr="00774380">
        <w:rPr>
          <w:sz w:val="20"/>
        </w:rPr>
        <w:t>noteiktās prasības Pretendents var būt izpildījis viena vai vairāku līgum</w:t>
      </w:r>
      <w:r>
        <w:rPr>
          <w:sz w:val="20"/>
        </w:rPr>
        <w:t>u</w:t>
      </w:r>
      <w:r w:rsidRPr="00774380">
        <w:rPr>
          <w:sz w:val="20"/>
        </w:rPr>
        <w:t xml:space="preserve"> ietvaros</w:t>
      </w:r>
      <w:r>
        <w:rPr>
          <w:sz w:val="20"/>
        </w:rPr>
        <w:t>.</w:t>
      </w:r>
    </w:p>
  </w:footnote>
  <w:footnote w:id="4">
    <w:p w:rsidR="00F84E8B" w:rsidRDefault="00F84E8B" w:rsidP="00F84E8B">
      <w:pPr>
        <w:pStyle w:val="FootnoteText"/>
        <w:jc w:val="both"/>
      </w:pPr>
      <w:r>
        <w:rPr>
          <w:rStyle w:val="FootnoteReference"/>
        </w:rPr>
        <w:footnoteRef/>
      </w:r>
      <w:r>
        <w:t xml:space="preserve"> </w:t>
      </w:r>
      <w:r w:rsidRPr="00F84E8B">
        <w:rPr>
          <w:sz w:val="20"/>
        </w:rPr>
        <w:t xml:space="preserve">Atlikušais </w:t>
      </w:r>
      <w:r>
        <w:rPr>
          <w:sz w:val="20"/>
        </w:rPr>
        <w:t xml:space="preserve">attiecīgās iekārtas </w:t>
      </w:r>
      <w:r w:rsidRPr="00F84E8B">
        <w:rPr>
          <w:sz w:val="20"/>
        </w:rPr>
        <w:t>garantijas periods ir norādīts atti</w:t>
      </w:r>
      <w:r w:rsidR="00486CE4">
        <w:rPr>
          <w:sz w:val="20"/>
        </w:rPr>
        <w:t>ecīgās iepirkuma daļas Tehniskajā specifikācijā</w:t>
      </w:r>
      <w:r w:rsidRPr="00F84E8B">
        <w:rPr>
          <w:sz w:val="20"/>
        </w:rPr>
        <w:t>.</w:t>
      </w:r>
    </w:p>
  </w:footnote>
  <w:footnote w:id="5">
    <w:p w:rsidR="008A42E8" w:rsidRDefault="008A42E8">
      <w:pPr>
        <w:pStyle w:val="FootnoteText"/>
      </w:pPr>
      <w:r>
        <w:rPr>
          <w:rStyle w:val="FootnoteReference"/>
        </w:rPr>
        <w:footnoteRef/>
      </w:r>
      <w:r>
        <w:t xml:space="preserve"> </w:t>
      </w:r>
      <w:r w:rsidRPr="008A42E8">
        <w:rPr>
          <w:sz w:val="20"/>
        </w:rPr>
        <w:t>Attiecinām</w:t>
      </w:r>
      <w:r>
        <w:rPr>
          <w:sz w:val="20"/>
        </w:rPr>
        <w:t>s tikai uz iekārtām, kurām nav beidzies garantijas periods.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0EB" w:rsidRPr="00D17599" w:rsidRDefault="00D920EB">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Latvijas Universitātes</w:t>
    </w:r>
  </w:p>
  <w:p w:rsidR="00D920EB" w:rsidRPr="00D17599" w:rsidRDefault="00D920EB">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atklāta konkursa </w:t>
    </w:r>
  </w:p>
  <w:p w:rsidR="00D920EB" w:rsidRPr="00D17599" w:rsidRDefault="00D920EB">
    <w:pPr>
      <w:spacing w:after="0" w:line="240" w:lineRule="auto"/>
      <w:jc w:val="center"/>
      <w:rPr>
        <w:rFonts w:ascii="Times New Roman" w:eastAsia="Times New Roman" w:hAnsi="Times New Roman" w:cs="Times New Roman"/>
        <w:sz w:val="14"/>
        <w:szCs w:val="14"/>
      </w:rPr>
    </w:pPr>
    <w:r w:rsidRPr="00D17599">
      <w:rPr>
        <w:sz w:val="20"/>
        <w:szCs w:val="20"/>
      </w:rPr>
      <w:t>“</w:t>
    </w:r>
    <w:r w:rsidRPr="00547B50">
      <w:rPr>
        <w:rFonts w:ascii="Times New Roman" w:eastAsia="Times New Roman" w:hAnsi="Times New Roman" w:cs="Times New Roman"/>
        <w:sz w:val="20"/>
        <w:szCs w:val="20"/>
      </w:rPr>
      <w:t>Laboratorijas un biroja iekārtu, mēbeļu, aprīkojuma un dokumentu pārvietošanas pakalpojumi</w:t>
    </w:r>
    <w:r w:rsidRPr="00D17599">
      <w:rPr>
        <w:sz w:val="20"/>
        <w:szCs w:val="20"/>
      </w:rPr>
      <w:t xml:space="preserve">” </w:t>
    </w:r>
  </w:p>
  <w:p w:rsidR="00D920EB" w:rsidRPr="00D17599" w:rsidRDefault="00D920EB">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 (iepirk</w:t>
    </w:r>
    <w:r>
      <w:rPr>
        <w:rFonts w:ascii="Times New Roman" w:eastAsia="Times New Roman" w:hAnsi="Times New Roman" w:cs="Times New Roman"/>
        <w:sz w:val="20"/>
        <w:szCs w:val="20"/>
      </w:rPr>
      <w:t>uma identifikācijas Nr.</w:t>
    </w:r>
    <w:r w:rsidR="00436CA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LU 2018/60</w:t>
    </w:r>
    <w:r w:rsidRPr="00D17599">
      <w:rPr>
        <w:rFonts w:ascii="Times New Roman" w:eastAsia="Times New Roman" w:hAnsi="Times New Roman" w:cs="Times New Roman"/>
        <w:sz w:val="20"/>
        <w:szCs w:val="20"/>
      </w:rPr>
      <w:t>_ERAF)</w:t>
    </w:r>
  </w:p>
  <w:p w:rsidR="00D920EB" w:rsidRDefault="00D920EB">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N O L I K U M S</w:t>
    </w:r>
  </w:p>
  <w:p w:rsidR="00D920EB" w:rsidRDefault="00D920EB">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AB4AB380"/>
    <w:lvl w:ilvl="0">
      <w:start w:val="1"/>
      <w:numFmt w:val="decimal"/>
      <w:lvlText w:val="%1."/>
      <w:lvlJc w:val="left"/>
      <w:pPr>
        <w:tabs>
          <w:tab w:val="num" w:pos="0"/>
        </w:tabs>
        <w:ind w:left="0" w:firstLine="0"/>
      </w:pPr>
      <w:rPr>
        <w:rFonts w:ascii="Times New Roman" w:eastAsia="Times New Roman" w:hAnsi="Times New Roman" w:cs="Times New Roman"/>
        <w:color w:val="auto"/>
      </w:rPr>
    </w:lvl>
    <w:lvl w:ilvl="1">
      <w:start w:val="1"/>
      <w:numFmt w:val="decimal"/>
      <w:lvlText w:val="%1.%2."/>
      <w:lvlJc w:val="left"/>
      <w:pPr>
        <w:tabs>
          <w:tab w:val="num" w:pos="720"/>
        </w:tabs>
        <w:ind w:left="720" w:firstLine="0"/>
      </w:pPr>
      <w:rPr>
        <w:rFonts w:ascii="Times New Roman" w:hAnsi="Times New Roman"/>
        <w:b w:val="0"/>
        <w:i w:val="0"/>
        <w:color w:val="000000"/>
        <w:sz w:val="24"/>
        <w:szCs w:val="24"/>
      </w:rPr>
    </w:lvl>
    <w:lvl w:ilvl="2">
      <w:start w:val="1"/>
      <w:numFmt w:val="decimal"/>
      <w:lvlText w:val="%1.%2.%3."/>
      <w:lvlJc w:val="left"/>
      <w:pPr>
        <w:tabs>
          <w:tab w:val="num" w:pos="720"/>
        </w:tabs>
        <w:ind w:left="720" w:firstLine="0"/>
      </w:pPr>
      <w:rPr>
        <w:b w:val="0"/>
        <w:sz w:val="22"/>
        <w:szCs w:val="22"/>
      </w:rPr>
    </w:lvl>
    <w:lvl w:ilvl="3">
      <w:start w:val="1"/>
      <w:numFmt w:val="lowerLetter"/>
      <w:lvlText w:val="%4."/>
      <w:lvlJc w:val="left"/>
      <w:pPr>
        <w:tabs>
          <w:tab w:val="num" w:pos="1702"/>
        </w:tabs>
        <w:ind w:left="1702" w:firstLine="0"/>
      </w:pPr>
      <w:rPr>
        <w:b w:val="0"/>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8171A5"/>
    <w:multiLevelType w:val="multilevel"/>
    <w:tmpl w:val="4FA83AF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0A27C32"/>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14B4D3C"/>
    <w:multiLevelType w:val="multilevel"/>
    <w:tmpl w:val="728C0968"/>
    <w:lvl w:ilvl="0">
      <w:start w:val="7"/>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4" w15:restartNumberingAfterBreak="0">
    <w:nsid w:val="01D87431"/>
    <w:multiLevelType w:val="hybridMultilevel"/>
    <w:tmpl w:val="8090B204"/>
    <w:lvl w:ilvl="0" w:tplc="3F062EAA">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5" w15:restartNumberingAfterBreak="0">
    <w:nsid w:val="02720403"/>
    <w:multiLevelType w:val="hybridMultilevel"/>
    <w:tmpl w:val="ADBC9368"/>
    <w:lvl w:ilvl="0" w:tplc="03C277F0">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6" w15:restartNumberingAfterBreak="0">
    <w:nsid w:val="061637C8"/>
    <w:multiLevelType w:val="hybridMultilevel"/>
    <w:tmpl w:val="ADBC9368"/>
    <w:lvl w:ilvl="0" w:tplc="03C277F0">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7" w15:restartNumberingAfterBreak="0">
    <w:nsid w:val="133802C9"/>
    <w:multiLevelType w:val="multilevel"/>
    <w:tmpl w:val="34C4B150"/>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FC44A48"/>
    <w:multiLevelType w:val="multilevel"/>
    <w:tmpl w:val="C8ACE66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1811BF6"/>
    <w:multiLevelType w:val="multilevel"/>
    <w:tmpl w:val="B35EA224"/>
    <w:lvl w:ilvl="0">
      <w:start w:val="4"/>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47E2F91"/>
    <w:multiLevelType w:val="multilevel"/>
    <w:tmpl w:val="0F8A9162"/>
    <w:lvl w:ilvl="0">
      <w:start w:val="4"/>
      <w:numFmt w:val="decimal"/>
      <w:lvlText w:val="%1."/>
      <w:lvlJc w:val="left"/>
      <w:pPr>
        <w:ind w:left="480" w:hanging="480"/>
      </w:pPr>
      <w:rPr>
        <w:rFonts w:hint="default"/>
      </w:rPr>
    </w:lvl>
    <w:lvl w:ilvl="1">
      <w:start w:val="10"/>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6607824"/>
    <w:multiLevelType w:val="multilevel"/>
    <w:tmpl w:val="4330129C"/>
    <w:lvl w:ilvl="0">
      <w:start w:val="3"/>
      <w:numFmt w:val="decimal"/>
      <w:lvlText w:val="%1."/>
      <w:lvlJc w:val="left"/>
      <w:pPr>
        <w:ind w:left="360" w:hanging="360"/>
      </w:pPr>
      <w:rPr>
        <w:rFonts w:ascii="Calibri" w:eastAsia="Calibri" w:hAnsi="Calibri" w:cs="Calibri"/>
        <w:sz w:val="22"/>
        <w:szCs w:val="22"/>
      </w:rPr>
    </w:lvl>
    <w:lvl w:ilvl="1">
      <w:start w:val="1"/>
      <w:numFmt w:val="decimal"/>
      <w:lvlText w:val="%1.%2."/>
      <w:lvlJc w:val="left"/>
      <w:pPr>
        <w:ind w:left="360" w:hanging="360"/>
      </w:pPr>
      <w:rPr>
        <w:rFonts w:ascii="Times New Roman" w:eastAsia="Times New Roman" w:hAnsi="Times New Roman" w:cs="Times New Roman"/>
        <w:b w:val="0"/>
        <w:i w:val="0"/>
        <w:color w:val="000000"/>
        <w:sz w:val="24"/>
        <w:szCs w:val="24"/>
      </w:rPr>
    </w:lvl>
    <w:lvl w:ilvl="2">
      <w:start w:val="1"/>
      <w:numFmt w:val="decimal"/>
      <w:lvlText w:val="%1.%2.%3."/>
      <w:lvlJc w:val="left"/>
      <w:pPr>
        <w:ind w:left="720" w:hanging="720"/>
      </w:pPr>
      <w:rPr>
        <w:rFonts w:ascii="Times New Roman" w:eastAsia="Times New Roman" w:hAnsi="Times New Roman" w:cs="Times New Roman"/>
        <w:b w:val="0"/>
        <w:i w:val="0"/>
        <w:color w:val="000000"/>
        <w:sz w:val="24"/>
        <w:szCs w:val="24"/>
        <w:u w:val="none"/>
      </w:rPr>
    </w:lvl>
    <w:lvl w:ilvl="3">
      <w:start w:val="1"/>
      <w:numFmt w:val="decimal"/>
      <w:lvlText w:val="%1.%2.%3.%4."/>
      <w:lvlJc w:val="left"/>
      <w:pPr>
        <w:ind w:left="720" w:hanging="720"/>
      </w:pPr>
      <w:rPr>
        <w:rFonts w:ascii="Calibri" w:eastAsia="Calibri" w:hAnsi="Calibri" w:cs="Calibri"/>
        <w:sz w:val="22"/>
        <w:szCs w:val="22"/>
      </w:rPr>
    </w:lvl>
    <w:lvl w:ilvl="4">
      <w:start w:val="1"/>
      <w:numFmt w:val="decimal"/>
      <w:lvlText w:val="%1.%2.%3.%4.%5."/>
      <w:lvlJc w:val="left"/>
      <w:pPr>
        <w:ind w:left="1080" w:hanging="1080"/>
      </w:pPr>
      <w:rPr>
        <w:rFonts w:ascii="Calibri" w:eastAsia="Calibri" w:hAnsi="Calibri" w:cs="Calibri"/>
        <w:sz w:val="22"/>
        <w:szCs w:val="22"/>
      </w:rPr>
    </w:lvl>
    <w:lvl w:ilvl="5">
      <w:start w:val="1"/>
      <w:numFmt w:val="decimal"/>
      <w:lvlText w:val="%1.%2.%3.%4.%5.%6."/>
      <w:lvlJc w:val="left"/>
      <w:pPr>
        <w:ind w:left="1080" w:hanging="1080"/>
      </w:pPr>
      <w:rPr>
        <w:rFonts w:ascii="Calibri" w:eastAsia="Calibri" w:hAnsi="Calibri" w:cs="Calibri"/>
        <w:sz w:val="22"/>
        <w:szCs w:val="22"/>
      </w:rPr>
    </w:lvl>
    <w:lvl w:ilvl="6">
      <w:start w:val="1"/>
      <w:numFmt w:val="decimal"/>
      <w:lvlText w:val="%1.%2.%3.%4.%5.%6.%7."/>
      <w:lvlJc w:val="left"/>
      <w:pPr>
        <w:ind w:left="1080" w:hanging="1080"/>
      </w:pPr>
      <w:rPr>
        <w:rFonts w:ascii="Calibri" w:eastAsia="Calibri" w:hAnsi="Calibri" w:cs="Calibri"/>
        <w:sz w:val="22"/>
        <w:szCs w:val="22"/>
      </w:rPr>
    </w:lvl>
    <w:lvl w:ilvl="7">
      <w:start w:val="1"/>
      <w:numFmt w:val="decimal"/>
      <w:lvlText w:val="%1.%2.%3.%4.%5.%6.%7.%8."/>
      <w:lvlJc w:val="left"/>
      <w:pPr>
        <w:ind w:left="1440" w:hanging="1440"/>
      </w:pPr>
      <w:rPr>
        <w:rFonts w:ascii="Calibri" w:eastAsia="Calibri" w:hAnsi="Calibri" w:cs="Calibri"/>
        <w:sz w:val="22"/>
        <w:szCs w:val="22"/>
      </w:rPr>
    </w:lvl>
    <w:lvl w:ilvl="8">
      <w:start w:val="1"/>
      <w:numFmt w:val="decimal"/>
      <w:lvlText w:val="%1.%2.%3.%4.%5.%6.%7.%8.%9."/>
      <w:lvlJc w:val="left"/>
      <w:pPr>
        <w:ind w:left="1440" w:hanging="1440"/>
      </w:pPr>
      <w:rPr>
        <w:rFonts w:ascii="Calibri" w:eastAsia="Calibri" w:hAnsi="Calibri" w:cs="Calibri"/>
        <w:sz w:val="22"/>
        <w:szCs w:val="22"/>
      </w:rPr>
    </w:lvl>
  </w:abstractNum>
  <w:abstractNum w:abstractNumId="12" w15:restartNumberingAfterBreak="0">
    <w:nsid w:val="26930AEC"/>
    <w:multiLevelType w:val="multilevel"/>
    <w:tmpl w:val="6A54AB3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AE42FA5"/>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E110A95"/>
    <w:multiLevelType w:val="hybridMultilevel"/>
    <w:tmpl w:val="AC4A2112"/>
    <w:lvl w:ilvl="0" w:tplc="6D2EF326">
      <w:start w:val="1"/>
      <w:numFmt w:val="decimal"/>
      <w:lvlText w:val="%1)"/>
      <w:lvlJc w:val="left"/>
      <w:pPr>
        <w:ind w:left="862" w:hanging="360"/>
      </w:pPr>
      <w:rPr>
        <w:rFonts w:hint="default"/>
      </w:r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15" w15:restartNumberingAfterBreak="0">
    <w:nsid w:val="308647B8"/>
    <w:multiLevelType w:val="multilevel"/>
    <w:tmpl w:val="67DCD7C0"/>
    <w:lvl w:ilvl="0">
      <w:start w:val="4"/>
      <w:numFmt w:val="decimal"/>
      <w:lvlText w:val="%1."/>
      <w:lvlJc w:val="left"/>
      <w:pPr>
        <w:ind w:left="480" w:hanging="480"/>
      </w:pPr>
      <w:rPr>
        <w:rFonts w:hint="default"/>
      </w:rPr>
    </w:lvl>
    <w:lvl w:ilvl="1">
      <w:start w:val="1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5CC19E4"/>
    <w:multiLevelType w:val="multilevel"/>
    <w:tmpl w:val="026438D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7E62E38"/>
    <w:multiLevelType w:val="multilevel"/>
    <w:tmpl w:val="AC0029DA"/>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AC72931"/>
    <w:multiLevelType w:val="multilevel"/>
    <w:tmpl w:val="F9BC52E0"/>
    <w:lvl w:ilvl="0">
      <w:start w:val="4"/>
      <w:numFmt w:val="decimal"/>
      <w:lvlText w:val="%1"/>
      <w:lvlJc w:val="left"/>
      <w:pPr>
        <w:ind w:left="420" w:hanging="420"/>
      </w:pPr>
      <w:rPr>
        <w:rFonts w:hint="default"/>
      </w:rPr>
    </w:lvl>
    <w:lvl w:ilvl="1">
      <w:start w:val="1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AD25C56"/>
    <w:multiLevelType w:val="multilevel"/>
    <w:tmpl w:val="3978FE1E"/>
    <w:lvl w:ilvl="0">
      <w:start w:val="1"/>
      <w:numFmt w:val="decimal"/>
      <w:lvlText w:val="%1."/>
      <w:lvlJc w:val="right"/>
      <w:pPr>
        <w:ind w:left="708" w:hanging="360"/>
      </w:pPr>
    </w:lvl>
    <w:lvl w:ilvl="1">
      <w:start w:val="1"/>
      <w:numFmt w:val="lowerLetter"/>
      <w:lvlText w:val="%2."/>
      <w:lvlJc w:val="left"/>
      <w:pPr>
        <w:ind w:left="1428" w:hanging="360"/>
      </w:pPr>
    </w:lvl>
    <w:lvl w:ilvl="2">
      <w:start w:val="1"/>
      <w:numFmt w:val="lowerRoman"/>
      <w:lvlText w:val="%3."/>
      <w:lvlJc w:val="right"/>
      <w:pPr>
        <w:ind w:left="2148" w:hanging="180"/>
      </w:pPr>
    </w:lvl>
    <w:lvl w:ilvl="3">
      <w:start w:val="1"/>
      <w:numFmt w:val="decimal"/>
      <w:lvlText w:val="%4."/>
      <w:lvlJc w:val="left"/>
      <w:pPr>
        <w:ind w:left="2868" w:hanging="360"/>
      </w:pPr>
    </w:lvl>
    <w:lvl w:ilvl="4">
      <w:start w:val="1"/>
      <w:numFmt w:val="lowerLetter"/>
      <w:lvlText w:val="%5."/>
      <w:lvlJc w:val="left"/>
      <w:pPr>
        <w:ind w:left="3588" w:hanging="360"/>
      </w:pPr>
    </w:lvl>
    <w:lvl w:ilvl="5">
      <w:start w:val="1"/>
      <w:numFmt w:val="lowerRoman"/>
      <w:lvlText w:val="%6."/>
      <w:lvlJc w:val="right"/>
      <w:pPr>
        <w:ind w:left="4308" w:hanging="180"/>
      </w:pPr>
    </w:lvl>
    <w:lvl w:ilvl="6">
      <w:start w:val="1"/>
      <w:numFmt w:val="decimal"/>
      <w:lvlText w:val="%7."/>
      <w:lvlJc w:val="left"/>
      <w:pPr>
        <w:ind w:left="5028" w:hanging="360"/>
      </w:pPr>
    </w:lvl>
    <w:lvl w:ilvl="7">
      <w:start w:val="1"/>
      <w:numFmt w:val="lowerLetter"/>
      <w:lvlText w:val="%8."/>
      <w:lvlJc w:val="left"/>
      <w:pPr>
        <w:ind w:left="5748" w:hanging="360"/>
      </w:pPr>
    </w:lvl>
    <w:lvl w:ilvl="8">
      <w:start w:val="1"/>
      <w:numFmt w:val="lowerRoman"/>
      <w:lvlText w:val="%9."/>
      <w:lvlJc w:val="right"/>
      <w:pPr>
        <w:ind w:left="6468" w:hanging="180"/>
      </w:pPr>
    </w:lvl>
  </w:abstractNum>
  <w:abstractNum w:abstractNumId="20" w15:restartNumberingAfterBreak="0">
    <w:nsid w:val="3F607B8E"/>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3FE86FC5"/>
    <w:multiLevelType w:val="multilevel"/>
    <w:tmpl w:val="44E8E63C"/>
    <w:lvl w:ilvl="0">
      <w:start w:val="6"/>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2" w15:restartNumberingAfterBreak="0">
    <w:nsid w:val="40ED738E"/>
    <w:multiLevelType w:val="multilevel"/>
    <w:tmpl w:val="DD06D1CA"/>
    <w:lvl w:ilvl="0">
      <w:start w:val="9"/>
      <w:numFmt w:val="decimal"/>
      <w:lvlText w:val="%1."/>
      <w:lvlJc w:val="left"/>
      <w:pPr>
        <w:ind w:left="360" w:hanging="360"/>
      </w:pPr>
      <w:rPr>
        <w:rFonts w:eastAsia="Calibri" w:hint="default"/>
      </w:rPr>
    </w:lvl>
    <w:lvl w:ilvl="1">
      <w:start w:val="1"/>
      <w:numFmt w:val="decimal"/>
      <w:lvlText w:val="%1.%2."/>
      <w:lvlJc w:val="left"/>
      <w:pPr>
        <w:ind w:left="927" w:hanging="36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23" w15:restartNumberingAfterBreak="0">
    <w:nsid w:val="476D5254"/>
    <w:multiLevelType w:val="multilevel"/>
    <w:tmpl w:val="5528451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7B23E29"/>
    <w:multiLevelType w:val="multilevel"/>
    <w:tmpl w:val="CD6097D2"/>
    <w:lvl w:ilvl="0">
      <w:start w:val="7"/>
      <w:numFmt w:val="decimal"/>
      <w:lvlText w:val="%1."/>
      <w:lvlJc w:val="left"/>
      <w:pPr>
        <w:ind w:left="360" w:hanging="360"/>
      </w:pPr>
    </w:lvl>
    <w:lvl w:ilvl="1">
      <w:start w:val="1"/>
      <w:numFmt w:val="decimal"/>
      <w:lvlText w:val="%1.%2."/>
      <w:lvlJc w:val="left"/>
      <w:pPr>
        <w:ind w:left="360" w:hanging="360"/>
      </w:pPr>
      <w:rPr>
        <w:sz w:val="22"/>
        <w:szCs w:val="22"/>
      </w:rPr>
    </w:lvl>
    <w:lvl w:ilvl="2">
      <w:start w:val="1"/>
      <w:numFmt w:val="decimal"/>
      <w:lvlText w:val="%1.%2.%3."/>
      <w:lvlJc w:val="left"/>
      <w:pPr>
        <w:ind w:left="720" w:hanging="720"/>
      </w:pPr>
      <w:rPr>
        <w:sz w:val="22"/>
        <w:szCs w:val="22"/>
      </w:rPr>
    </w:lvl>
    <w:lvl w:ilvl="3">
      <w:start w:val="1"/>
      <w:numFmt w:val="decimal"/>
      <w:lvlText w:val="%1.%2.%3.%4."/>
      <w:lvlJc w:val="left"/>
      <w:pPr>
        <w:ind w:left="720" w:hanging="720"/>
      </w:pPr>
      <w:rPr>
        <w:sz w:val="22"/>
        <w:szCs w:val="22"/>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86D51A9"/>
    <w:multiLevelType w:val="multilevel"/>
    <w:tmpl w:val="18FE2510"/>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4B2A47DB"/>
    <w:multiLevelType w:val="multilevel"/>
    <w:tmpl w:val="9CB0AC78"/>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2D6A0C"/>
    <w:multiLevelType w:val="multilevel"/>
    <w:tmpl w:val="15DAA984"/>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0005F3D"/>
    <w:multiLevelType w:val="hybridMultilevel"/>
    <w:tmpl w:val="F702B98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9" w15:restartNumberingAfterBreak="0">
    <w:nsid w:val="50D121BF"/>
    <w:multiLevelType w:val="multilevel"/>
    <w:tmpl w:val="9DC03F7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7651774"/>
    <w:multiLevelType w:val="multilevel"/>
    <w:tmpl w:val="DD20D558"/>
    <w:lvl w:ilvl="0">
      <w:start w:val="4"/>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5898053C"/>
    <w:multiLevelType w:val="multilevel"/>
    <w:tmpl w:val="5528451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59234C1A"/>
    <w:multiLevelType w:val="multilevel"/>
    <w:tmpl w:val="6AFE134E"/>
    <w:lvl w:ilvl="0">
      <w:start w:val="4"/>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5F8D73C6"/>
    <w:multiLevelType w:val="multilevel"/>
    <w:tmpl w:val="69D0C89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0850E71"/>
    <w:multiLevelType w:val="multilevel"/>
    <w:tmpl w:val="64B4E302"/>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60F60A76"/>
    <w:multiLevelType w:val="multilevel"/>
    <w:tmpl w:val="F7A8B180"/>
    <w:lvl w:ilvl="0">
      <w:start w:val="4"/>
      <w:numFmt w:val="decimal"/>
      <w:lvlText w:val="%1."/>
      <w:lvlJc w:val="left"/>
      <w:pPr>
        <w:ind w:left="360" w:hanging="360"/>
      </w:pPr>
      <w:rPr>
        <w:b/>
        <w:u w:val="single"/>
        <w:vertAlign w:val="baseline"/>
      </w:rPr>
    </w:lvl>
    <w:lvl w:ilvl="1">
      <w:start w:val="4"/>
      <w:numFmt w:val="decimal"/>
      <w:lvlText w:val="%1.%2."/>
      <w:lvlJc w:val="left"/>
      <w:pPr>
        <w:ind w:left="360" w:hanging="360"/>
      </w:pPr>
      <w:rPr>
        <w:b w:val="0"/>
        <w:sz w:val="22"/>
        <w:szCs w:val="22"/>
        <w:u w:val="none"/>
        <w:vertAlign w:val="baseline"/>
      </w:rPr>
    </w:lvl>
    <w:lvl w:ilvl="2">
      <w:start w:val="1"/>
      <w:numFmt w:val="decimal"/>
      <w:lvlText w:val="%1.%2.%3."/>
      <w:lvlJc w:val="left"/>
      <w:pPr>
        <w:ind w:left="720" w:hanging="720"/>
      </w:pPr>
      <w:rPr>
        <w:b w:val="0"/>
        <w:u w:val="none"/>
        <w:vertAlign w:val="baseline"/>
      </w:rPr>
    </w:lvl>
    <w:lvl w:ilvl="3">
      <w:start w:val="1"/>
      <w:numFmt w:val="decimal"/>
      <w:lvlText w:val="%1.%2.%3.%4."/>
      <w:lvlJc w:val="left"/>
      <w:pPr>
        <w:ind w:left="720" w:hanging="720"/>
      </w:pPr>
      <w:rPr>
        <w:b/>
        <w:u w:val="single"/>
        <w:vertAlign w:val="baseline"/>
      </w:rPr>
    </w:lvl>
    <w:lvl w:ilvl="4">
      <w:start w:val="1"/>
      <w:numFmt w:val="decimal"/>
      <w:lvlText w:val="%1.%2.%3.%4.%5."/>
      <w:lvlJc w:val="left"/>
      <w:pPr>
        <w:ind w:left="1080" w:hanging="1080"/>
      </w:pPr>
      <w:rPr>
        <w:b/>
        <w:u w:val="single"/>
        <w:vertAlign w:val="baseline"/>
      </w:rPr>
    </w:lvl>
    <w:lvl w:ilvl="5">
      <w:start w:val="1"/>
      <w:numFmt w:val="decimal"/>
      <w:lvlText w:val="%1.%2.%3.%4.%5.%6."/>
      <w:lvlJc w:val="left"/>
      <w:pPr>
        <w:ind w:left="1080" w:hanging="1080"/>
      </w:pPr>
      <w:rPr>
        <w:b/>
        <w:u w:val="single"/>
        <w:vertAlign w:val="baseline"/>
      </w:rPr>
    </w:lvl>
    <w:lvl w:ilvl="6">
      <w:start w:val="1"/>
      <w:numFmt w:val="decimal"/>
      <w:lvlText w:val="%1.%2.%3.%4.%5.%6.%7."/>
      <w:lvlJc w:val="left"/>
      <w:pPr>
        <w:ind w:left="1440" w:hanging="1440"/>
      </w:pPr>
      <w:rPr>
        <w:b/>
        <w:u w:val="single"/>
        <w:vertAlign w:val="baseline"/>
      </w:rPr>
    </w:lvl>
    <w:lvl w:ilvl="7">
      <w:start w:val="1"/>
      <w:numFmt w:val="decimal"/>
      <w:lvlText w:val="%1.%2.%3.%4.%5.%6.%7.%8."/>
      <w:lvlJc w:val="left"/>
      <w:pPr>
        <w:ind w:left="1440" w:hanging="1440"/>
      </w:pPr>
      <w:rPr>
        <w:b/>
        <w:u w:val="single"/>
        <w:vertAlign w:val="baseline"/>
      </w:rPr>
    </w:lvl>
    <w:lvl w:ilvl="8">
      <w:start w:val="1"/>
      <w:numFmt w:val="decimal"/>
      <w:lvlText w:val="%1.%2.%3.%4.%5.%6.%7.%8.%9."/>
      <w:lvlJc w:val="left"/>
      <w:pPr>
        <w:ind w:left="1800" w:hanging="1800"/>
      </w:pPr>
      <w:rPr>
        <w:b/>
        <w:u w:val="single"/>
        <w:vertAlign w:val="baseline"/>
      </w:rPr>
    </w:lvl>
  </w:abstractNum>
  <w:abstractNum w:abstractNumId="37" w15:restartNumberingAfterBreak="0">
    <w:nsid w:val="6AB44F07"/>
    <w:multiLevelType w:val="hybridMultilevel"/>
    <w:tmpl w:val="FB5A72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34B53D5"/>
    <w:multiLevelType w:val="multilevel"/>
    <w:tmpl w:val="D9B8222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7369566F"/>
    <w:multiLevelType w:val="multilevel"/>
    <w:tmpl w:val="71AEBB74"/>
    <w:lvl w:ilvl="0">
      <w:start w:val="1"/>
      <w:numFmt w:val="decimal"/>
      <w:lvlText w:val="%1."/>
      <w:lvlJc w:val="left"/>
      <w:pPr>
        <w:ind w:left="7620" w:hanging="420"/>
      </w:pPr>
      <w:rPr>
        <w:vertAlign w:val="baseline"/>
      </w:rPr>
    </w:lvl>
    <w:lvl w:ilvl="1">
      <w:start w:val="1"/>
      <w:numFmt w:val="decimal"/>
      <w:lvlText w:val="1.%2."/>
      <w:lvlJc w:val="left"/>
      <w:pPr>
        <w:ind w:left="420" w:hanging="420"/>
      </w:pPr>
      <w:rPr>
        <w:b w:val="0"/>
        <w:vertAlign w:val="baseline"/>
      </w:rPr>
    </w:lvl>
    <w:lvl w:ilvl="2">
      <w:start w:val="1"/>
      <w:numFmt w:val="decimal"/>
      <w:lvlText w:val="%1.%2.%3."/>
      <w:lvlJc w:val="left"/>
      <w:pPr>
        <w:ind w:left="720" w:hanging="720"/>
      </w:pPr>
      <w:rPr>
        <w:rFonts w:ascii="Times New Roman" w:eastAsia="Times New Roman" w:hAnsi="Times New Roman" w:cs="Times New Roman"/>
        <w:b w:val="0"/>
        <w:sz w:val="22"/>
        <w:szCs w:val="22"/>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40" w15:restartNumberingAfterBreak="0">
    <w:nsid w:val="758840D9"/>
    <w:multiLevelType w:val="multilevel"/>
    <w:tmpl w:val="D5526620"/>
    <w:lvl w:ilvl="0">
      <w:start w:val="2"/>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pStyle w:val="h3body1"/>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41" w15:restartNumberingAfterBreak="0">
    <w:nsid w:val="75F16886"/>
    <w:multiLevelType w:val="multilevel"/>
    <w:tmpl w:val="78501832"/>
    <w:lvl w:ilvl="0">
      <w:start w:val="4"/>
      <w:numFmt w:val="decimal"/>
      <w:lvlText w:val="%1."/>
      <w:lvlJc w:val="left"/>
      <w:pPr>
        <w:ind w:left="480" w:hanging="480"/>
      </w:pPr>
      <w:rPr>
        <w:rFonts w:hint="default"/>
      </w:rPr>
    </w:lvl>
    <w:lvl w:ilvl="1">
      <w:start w:val="11"/>
      <w:numFmt w:val="decimal"/>
      <w:lvlText w:val="%1.%2."/>
      <w:lvlJc w:val="left"/>
      <w:pPr>
        <w:ind w:left="2334" w:hanging="48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282" w:hanging="72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350" w:hanging="1080"/>
      </w:pPr>
      <w:rPr>
        <w:rFonts w:hint="default"/>
      </w:rPr>
    </w:lvl>
    <w:lvl w:ilvl="6">
      <w:start w:val="1"/>
      <w:numFmt w:val="decimal"/>
      <w:lvlText w:val="%1.%2.%3.%4.%5.%6.%7."/>
      <w:lvlJc w:val="left"/>
      <w:pPr>
        <w:ind w:left="12564" w:hanging="1440"/>
      </w:pPr>
      <w:rPr>
        <w:rFonts w:hint="default"/>
      </w:rPr>
    </w:lvl>
    <w:lvl w:ilvl="7">
      <w:start w:val="1"/>
      <w:numFmt w:val="decimal"/>
      <w:lvlText w:val="%1.%2.%3.%4.%5.%6.%7.%8."/>
      <w:lvlJc w:val="left"/>
      <w:pPr>
        <w:ind w:left="14418" w:hanging="1440"/>
      </w:pPr>
      <w:rPr>
        <w:rFonts w:hint="default"/>
      </w:rPr>
    </w:lvl>
    <w:lvl w:ilvl="8">
      <w:start w:val="1"/>
      <w:numFmt w:val="decimal"/>
      <w:lvlText w:val="%1.%2.%3.%4.%5.%6.%7.%8.%9."/>
      <w:lvlJc w:val="left"/>
      <w:pPr>
        <w:ind w:left="16632" w:hanging="1800"/>
      </w:pPr>
      <w:rPr>
        <w:rFonts w:hint="default"/>
      </w:rPr>
    </w:lvl>
  </w:abstractNum>
  <w:abstractNum w:abstractNumId="42" w15:restartNumberingAfterBreak="0">
    <w:nsid w:val="7B5A7251"/>
    <w:multiLevelType w:val="multilevel"/>
    <w:tmpl w:val="A09E6764"/>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1567"/>
        </w:tabs>
        <w:ind w:left="1567" w:hanging="432"/>
      </w:pPr>
      <w:rPr>
        <w:rFonts w:ascii="Times New Roman" w:hAnsi="Times New Roman" w:hint="default"/>
        <w:b/>
        <w:i w:val="0"/>
        <w:sz w:val="24"/>
        <w:szCs w:val="24"/>
      </w:rPr>
    </w:lvl>
    <w:lvl w:ilvl="2">
      <w:start w:val="1"/>
      <w:numFmt w:val="decimal"/>
      <w:lvlText w:val="%1.%2.%3."/>
      <w:lvlJc w:val="left"/>
      <w:pPr>
        <w:tabs>
          <w:tab w:val="num" w:pos="1224"/>
        </w:tabs>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C0E74FC"/>
    <w:multiLevelType w:val="multilevel"/>
    <w:tmpl w:val="769CB3C4"/>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7C57596F"/>
    <w:multiLevelType w:val="multilevel"/>
    <w:tmpl w:val="7402ED06"/>
    <w:lvl w:ilvl="0">
      <w:start w:val="7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5"/>
  </w:num>
  <w:num w:numId="2">
    <w:abstractNumId w:val="19"/>
  </w:num>
  <w:num w:numId="3">
    <w:abstractNumId w:val="13"/>
  </w:num>
  <w:num w:numId="4">
    <w:abstractNumId w:val="11"/>
  </w:num>
  <w:num w:numId="5">
    <w:abstractNumId w:val="36"/>
  </w:num>
  <w:num w:numId="6">
    <w:abstractNumId w:val="39"/>
  </w:num>
  <w:num w:numId="7">
    <w:abstractNumId w:val="40"/>
  </w:num>
  <w:num w:numId="8">
    <w:abstractNumId w:val="24"/>
  </w:num>
  <w:num w:numId="9">
    <w:abstractNumId w:val="1"/>
  </w:num>
  <w:num w:numId="10">
    <w:abstractNumId w:val="37"/>
  </w:num>
  <w:num w:numId="11">
    <w:abstractNumId w:val="12"/>
  </w:num>
  <w:num w:numId="12">
    <w:abstractNumId w:val="42"/>
  </w:num>
  <w:num w:numId="13">
    <w:abstractNumId w:val="25"/>
  </w:num>
  <w:num w:numId="14">
    <w:abstractNumId w:val="9"/>
  </w:num>
  <w:num w:numId="15">
    <w:abstractNumId w:val="34"/>
  </w:num>
  <w:num w:numId="16">
    <w:abstractNumId w:val="44"/>
  </w:num>
  <w:num w:numId="17">
    <w:abstractNumId w:val="3"/>
  </w:num>
  <w:num w:numId="18">
    <w:abstractNumId w:val="23"/>
  </w:num>
  <w:num w:numId="19">
    <w:abstractNumId w:val="43"/>
  </w:num>
  <w:num w:numId="20">
    <w:abstractNumId w:val="26"/>
  </w:num>
  <w:num w:numId="21">
    <w:abstractNumId w:val="2"/>
  </w:num>
  <w:num w:numId="22">
    <w:abstractNumId w:val="20"/>
  </w:num>
  <w:num w:numId="23">
    <w:abstractNumId w:val="27"/>
  </w:num>
  <w:num w:numId="24">
    <w:abstractNumId w:val="29"/>
  </w:num>
  <w:num w:numId="25">
    <w:abstractNumId w:val="30"/>
  </w:num>
  <w:num w:numId="26">
    <w:abstractNumId w:val="7"/>
  </w:num>
  <w:num w:numId="27">
    <w:abstractNumId w:val="32"/>
  </w:num>
  <w:num w:numId="28">
    <w:abstractNumId w:val="0"/>
  </w:num>
  <w:num w:numId="29">
    <w:abstractNumId w:val="21"/>
  </w:num>
  <w:num w:numId="30">
    <w:abstractNumId w:val="16"/>
  </w:num>
  <w:num w:numId="31">
    <w:abstractNumId w:val="38"/>
  </w:num>
  <w:num w:numId="32">
    <w:abstractNumId w:val="22"/>
  </w:num>
  <w:num w:numId="33">
    <w:abstractNumId w:val="8"/>
  </w:num>
  <w:num w:numId="34">
    <w:abstractNumId w:val="17"/>
  </w:num>
  <w:num w:numId="35">
    <w:abstractNumId w:val="28"/>
  </w:num>
  <w:num w:numId="36">
    <w:abstractNumId w:val="33"/>
  </w:num>
  <w:num w:numId="37">
    <w:abstractNumId w:val="31"/>
  </w:num>
  <w:num w:numId="38">
    <w:abstractNumId w:val="6"/>
  </w:num>
  <w:num w:numId="39">
    <w:abstractNumId w:val="4"/>
  </w:num>
  <w:num w:numId="40">
    <w:abstractNumId w:val="10"/>
  </w:num>
  <w:num w:numId="41">
    <w:abstractNumId w:val="5"/>
  </w:num>
  <w:num w:numId="42">
    <w:abstractNumId w:val="14"/>
  </w:num>
  <w:num w:numId="43">
    <w:abstractNumId w:val="15"/>
  </w:num>
  <w:num w:numId="44">
    <w:abstractNumId w:val="18"/>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ED5"/>
    <w:rsid w:val="00004F3A"/>
    <w:rsid w:val="00010239"/>
    <w:rsid w:val="000344EF"/>
    <w:rsid w:val="000422E9"/>
    <w:rsid w:val="00044D98"/>
    <w:rsid w:val="00051139"/>
    <w:rsid w:val="0007221F"/>
    <w:rsid w:val="000757E8"/>
    <w:rsid w:val="000A2848"/>
    <w:rsid w:val="000B40A7"/>
    <w:rsid w:val="000B45CD"/>
    <w:rsid w:val="000B5887"/>
    <w:rsid w:val="000C049F"/>
    <w:rsid w:val="000D1BAD"/>
    <w:rsid w:val="000D2998"/>
    <w:rsid w:val="000E6036"/>
    <w:rsid w:val="001017EC"/>
    <w:rsid w:val="001223E0"/>
    <w:rsid w:val="00136091"/>
    <w:rsid w:val="00144960"/>
    <w:rsid w:val="00154A24"/>
    <w:rsid w:val="00157ABB"/>
    <w:rsid w:val="00162AA1"/>
    <w:rsid w:val="0016721A"/>
    <w:rsid w:val="001702C2"/>
    <w:rsid w:val="00184071"/>
    <w:rsid w:val="001B14EA"/>
    <w:rsid w:val="001D00F5"/>
    <w:rsid w:val="001D709F"/>
    <w:rsid w:val="001E7415"/>
    <w:rsid w:val="00206D2B"/>
    <w:rsid w:val="00233FF6"/>
    <w:rsid w:val="0023487F"/>
    <w:rsid w:val="00235981"/>
    <w:rsid w:val="002537E7"/>
    <w:rsid w:val="00260EE7"/>
    <w:rsid w:val="0027631E"/>
    <w:rsid w:val="00283E54"/>
    <w:rsid w:val="00286875"/>
    <w:rsid w:val="00287E8C"/>
    <w:rsid w:val="002A4E6E"/>
    <w:rsid w:val="002A6ECD"/>
    <w:rsid w:val="002B2FBF"/>
    <w:rsid w:val="002C5812"/>
    <w:rsid w:val="0030520A"/>
    <w:rsid w:val="00306F12"/>
    <w:rsid w:val="00324038"/>
    <w:rsid w:val="003242E9"/>
    <w:rsid w:val="00337FFA"/>
    <w:rsid w:val="00370EB4"/>
    <w:rsid w:val="00372201"/>
    <w:rsid w:val="00390F74"/>
    <w:rsid w:val="0039563F"/>
    <w:rsid w:val="003A3698"/>
    <w:rsid w:val="003A401B"/>
    <w:rsid w:val="003C059E"/>
    <w:rsid w:val="003E0ACC"/>
    <w:rsid w:val="003F1236"/>
    <w:rsid w:val="004260E6"/>
    <w:rsid w:val="00433371"/>
    <w:rsid w:val="00435E0E"/>
    <w:rsid w:val="00436CA2"/>
    <w:rsid w:val="00436E3D"/>
    <w:rsid w:val="00440D15"/>
    <w:rsid w:val="004417B3"/>
    <w:rsid w:val="00452B15"/>
    <w:rsid w:val="00457556"/>
    <w:rsid w:val="0047060C"/>
    <w:rsid w:val="00473DC8"/>
    <w:rsid w:val="00486CE4"/>
    <w:rsid w:val="004979E1"/>
    <w:rsid w:val="004B255A"/>
    <w:rsid w:val="004C0F27"/>
    <w:rsid w:val="004C62C7"/>
    <w:rsid w:val="004E43C7"/>
    <w:rsid w:val="004E4423"/>
    <w:rsid w:val="004E453A"/>
    <w:rsid w:val="004E651E"/>
    <w:rsid w:val="00522013"/>
    <w:rsid w:val="00522763"/>
    <w:rsid w:val="00523AAB"/>
    <w:rsid w:val="00527E80"/>
    <w:rsid w:val="00537498"/>
    <w:rsid w:val="00540FF3"/>
    <w:rsid w:val="00547B50"/>
    <w:rsid w:val="005675B3"/>
    <w:rsid w:val="00585D7D"/>
    <w:rsid w:val="0059682B"/>
    <w:rsid w:val="005A1F79"/>
    <w:rsid w:val="005A68D1"/>
    <w:rsid w:val="005C41CC"/>
    <w:rsid w:val="005E0A75"/>
    <w:rsid w:val="005F01BA"/>
    <w:rsid w:val="005F16EB"/>
    <w:rsid w:val="005F1F43"/>
    <w:rsid w:val="005F7800"/>
    <w:rsid w:val="0062325B"/>
    <w:rsid w:val="00624C29"/>
    <w:rsid w:val="00625A05"/>
    <w:rsid w:val="006313C8"/>
    <w:rsid w:val="006452C5"/>
    <w:rsid w:val="0064740A"/>
    <w:rsid w:val="00656962"/>
    <w:rsid w:val="0066761D"/>
    <w:rsid w:val="00686ED5"/>
    <w:rsid w:val="0069005C"/>
    <w:rsid w:val="006B5050"/>
    <w:rsid w:val="006B5D7A"/>
    <w:rsid w:val="006D3F60"/>
    <w:rsid w:val="006D5E7E"/>
    <w:rsid w:val="006D6AA1"/>
    <w:rsid w:val="006E742E"/>
    <w:rsid w:val="006F27A1"/>
    <w:rsid w:val="006F7358"/>
    <w:rsid w:val="006F7FB3"/>
    <w:rsid w:val="0070391F"/>
    <w:rsid w:val="00705F37"/>
    <w:rsid w:val="007275AC"/>
    <w:rsid w:val="00727AF3"/>
    <w:rsid w:val="00730DC9"/>
    <w:rsid w:val="00733A70"/>
    <w:rsid w:val="00740769"/>
    <w:rsid w:val="00767C49"/>
    <w:rsid w:val="00771445"/>
    <w:rsid w:val="00772775"/>
    <w:rsid w:val="00774380"/>
    <w:rsid w:val="00794B75"/>
    <w:rsid w:val="00795A3D"/>
    <w:rsid w:val="007A129A"/>
    <w:rsid w:val="007A46AA"/>
    <w:rsid w:val="007B3DA8"/>
    <w:rsid w:val="007B7FC5"/>
    <w:rsid w:val="007D35BB"/>
    <w:rsid w:val="007F28C8"/>
    <w:rsid w:val="008017E0"/>
    <w:rsid w:val="008073C4"/>
    <w:rsid w:val="00821B2C"/>
    <w:rsid w:val="00822B3D"/>
    <w:rsid w:val="00841124"/>
    <w:rsid w:val="0084567D"/>
    <w:rsid w:val="00845B47"/>
    <w:rsid w:val="008577F1"/>
    <w:rsid w:val="008938A7"/>
    <w:rsid w:val="008A27D2"/>
    <w:rsid w:val="008A42E8"/>
    <w:rsid w:val="008B469B"/>
    <w:rsid w:val="008B6659"/>
    <w:rsid w:val="008B6CC0"/>
    <w:rsid w:val="008C3038"/>
    <w:rsid w:val="008C4312"/>
    <w:rsid w:val="008C6F0C"/>
    <w:rsid w:val="008C7E99"/>
    <w:rsid w:val="008E2BD1"/>
    <w:rsid w:val="009159AC"/>
    <w:rsid w:val="0094692E"/>
    <w:rsid w:val="009515EB"/>
    <w:rsid w:val="00960404"/>
    <w:rsid w:val="00961AB1"/>
    <w:rsid w:val="00965AEC"/>
    <w:rsid w:val="0096760D"/>
    <w:rsid w:val="0098685B"/>
    <w:rsid w:val="00986EB9"/>
    <w:rsid w:val="009900DB"/>
    <w:rsid w:val="009903B2"/>
    <w:rsid w:val="0099240E"/>
    <w:rsid w:val="00993697"/>
    <w:rsid w:val="00994D81"/>
    <w:rsid w:val="009A4A6A"/>
    <w:rsid w:val="009B5971"/>
    <w:rsid w:val="009C3B69"/>
    <w:rsid w:val="009C4DC9"/>
    <w:rsid w:val="009C51CF"/>
    <w:rsid w:val="009E6D05"/>
    <w:rsid w:val="00A12435"/>
    <w:rsid w:val="00A12839"/>
    <w:rsid w:val="00A16B0B"/>
    <w:rsid w:val="00A42C90"/>
    <w:rsid w:val="00A50010"/>
    <w:rsid w:val="00A53964"/>
    <w:rsid w:val="00A71840"/>
    <w:rsid w:val="00A91AB1"/>
    <w:rsid w:val="00A93DE1"/>
    <w:rsid w:val="00A96594"/>
    <w:rsid w:val="00AA2797"/>
    <w:rsid w:val="00AC1765"/>
    <w:rsid w:val="00AE32DF"/>
    <w:rsid w:val="00AF2728"/>
    <w:rsid w:val="00AF64C2"/>
    <w:rsid w:val="00B04097"/>
    <w:rsid w:val="00B212F2"/>
    <w:rsid w:val="00B3121A"/>
    <w:rsid w:val="00B35BA9"/>
    <w:rsid w:val="00B47616"/>
    <w:rsid w:val="00B61838"/>
    <w:rsid w:val="00B82FEC"/>
    <w:rsid w:val="00B8765D"/>
    <w:rsid w:val="00B92697"/>
    <w:rsid w:val="00B93BD5"/>
    <w:rsid w:val="00BA03C4"/>
    <w:rsid w:val="00BC41DA"/>
    <w:rsid w:val="00BC71CB"/>
    <w:rsid w:val="00BD3BD4"/>
    <w:rsid w:val="00BD479F"/>
    <w:rsid w:val="00BD531A"/>
    <w:rsid w:val="00BD5DC7"/>
    <w:rsid w:val="00BD6475"/>
    <w:rsid w:val="00BD7CC6"/>
    <w:rsid w:val="00BE7DCD"/>
    <w:rsid w:val="00BF258F"/>
    <w:rsid w:val="00C43004"/>
    <w:rsid w:val="00C57948"/>
    <w:rsid w:val="00C611D8"/>
    <w:rsid w:val="00C6128E"/>
    <w:rsid w:val="00C63997"/>
    <w:rsid w:val="00C84E84"/>
    <w:rsid w:val="00CA240A"/>
    <w:rsid w:val="00CA25A2"/>
    <w:rsid w:val="00CA2C8D"/>
    <w:rsid w:val="00CA385C"/>
    <w:rsid w:val="00CB1CE2"/>
    <w:rsid w:val="00CC071A"/>
    <w:rsid w:val="00CC3FD0"/>
    <w:rsid w:val="00CD6649"/>
    <w:rsid w:val="00CF40A4"/>
    <w:rsid w:val="00CF6553"/>
    <w:rsid w:val="00D060D1"/>
    <w:rsid w:val="00D17599"/>
    <w:rsid w:val="00D2184E"/>
    <w:rsid w:val="00D312FB"/>
    <w:rsid w:val="00D32198"/>
    <w:rsid w:val="00D33D81"/>
    <w:rsid w:val="00D37C27"/>
    <w:rsid w:val="00D446D1"/>
    <w:rsid w:val="00D52148"/>
    <w:rsid w:val="00D7090F"/>
    <w:rsid w:val="00D920EB"/>
    <w:rsid w:val="00DB0E7B"/>
    <w:rsid w:val="00DB25D1"/>
    <w:rsid w:val="00DC7D92"/>
    <w:rsid w:val="00DD772B"/>
    <w:rsid w:val="00DF7453"/>
    <w:rsid w:val="00E105AB"/>
    <w:rsid w:val="00E105D5"/>
    <w:rsid w:val="00E17C2C"/>
    <w:rsid w:val="00E22A78"/>
    <w:rsid w:val="00E27DE5"/>
    <w:rsid w:val="00E344C3"/>
    <w:rsid w:val="00E37BC5"/>
    <w:rsid w:val="00E42D2F"/>
    <w:rsid w:val="00E460B1"/>
    <w:rsid w:val="00E53D08"/>
    <w:rsid w:val="00E55A33"/>
    <w:rsid w:val="00E56C41"/>
    <w:rsid w:val="00E62A94"/>
    <w:rsid w:val="00E67596"/>
    <w:rsid w:val="00E74CFB"/>
    <w:rsid w:val="00E950DB"/>
    <w:rsid w:val="00E963A8"/>
    <w:rsid w:val="00EA2B28"/>
    <w:rsid w:val="00EA433B"/>
    <w:rsid w:val="00EF3FCC"/>
    <w:rsid w:val="00EF767C"/>
    <w:rsid w:val="00F0336D"/>
    <w:rsid w:val="00F03D09"/>
    <w:rsid w:val="00F06B5E"/>
    <w:rsid w:val="00F117F9"/>
    <w:rsid w:val="00F11E08"/>
    <w:rsid w:val="00F152B2"/>
    <w:rsid w:val="00F1710B"/>
    <w:rsid w:val="00F22ED2"/>
    <w:rsid w:val="00F301C4"/>
    <w:rsid w:val="00F36E0B"/>
    <w:rsid w:val="00F36F1B"/>
    <w:rsid w:val="00F45AD7"/>
    <w:rsid w:val="00F47565"/>
    <w:rsid w:val="00F653F3"/>
    <w:rsid w:val="00F70587"/>
    <w:rsid w:val="00F84810"/>
    <w:rsid w:val="00F84E8B"/>
    <w:rsid w:val="00F87CA5"/>
    <w:rsid w:val="00F9570A"/>
    <w:rsid w:val="00FA218F"/>
    <w:rsid w:val="00FA6043"/>
    <w:rsid w:val="00FB18CE"/>
    <w:rsid w:val="00FC6EB5"/>
    <w:rsid w:val="00FE78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51F459E4-B891-4590-A62C-C5CDE42A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lv-LV" w:eastAsia="lv-LV"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spacing w:before="240" w:after="60" w:line="240" w:lineRule="auto"/>
      <w:outlineLvl w:val="5"/>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CellMar>
        <w:left w:w="0" w:type="dxa"/>
        <w:right w:w="0" w:type="dxa"/>
      </w:tblCellMar>
    </w:tblPr>
  </w:style>
  <w:style w:type="table" w:customStyle="1" w:styleId="a0">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8017E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017E0"/>
  </w:style>
  <w:style w:type="paragraph" w:styleId="Footer">
    <w:name w:val="footer"/>
    <w:basedOn w:val="Normal"/>
    <w:link w:val="FooterChar"/>
    <w:uiPriority w:val="99"/>
    <w:unhideWhenUsed/>
    <w:rsid w:val="008017E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017E0"/>
  </w:style>
  <w:style w:type="paragraph" w:styleId="ListParagraph">
    <w:name w:val="List Paragraph"/>
    <w:basedOn w:val="Normal"/>
    <w:link w:val="ListParagraphChar"/>
    <w:uiPriority w:val="34"/>
    <w:qFormat/>
    <w:rsid w:val="009C3B69"/>
    <w:pPr>
      <w:ind w:left="720"/>
      <w:contextualSpacing/>
    </w:pPr>
  </w:style>
  <w:style w:type="paragraph" w:styleId="BodyText">
    <w:name w:val="Body Text"/>
    <w:aliases w:val="b,uvlaka 3, uvlaka 3,plain,plain Char,b1,uvlaka 31, uvlaka 31"/>
    <w:basedOn w:val="Normal"/>
    <w:link w:val="BodyTextChar"/>
    <w:uiPriority w:val="99"/>
    <w:rsid w:val="0007221F"/>
    <w:pPr>
      <w:widowControl w:val="0"/>
      <w:pBdr>
        <w:top w:val="none" w:sz="0" w:space="0" w:color="auto"/>
        <w:left w:val="none" w:sz="0" w:space="0" w:color="auto"/>
        <w:bottom w:val="none" w:sz="0" w:space="0" w:color="auto"/>
        <w:right w:val="none" w:sz="0" w:space="0" w:color="auto"/>
        <w:between w:val="none" w:sz="0" w:space="0" w:color="auto"/>
      </w:pBdr>
      <w:spacing w:after="120" w:line="240" w:lineRule="auto"/>
    </w:pPr>
    <w:rPr>
      <w:rFonts w:ascii="RimTimes" w:eastAsia="Times New Roman" w:hAnsi="RimTimes" w:cs="Times New Roman"/>
      <w:color w:val="auto"/>
      <w:sz w:val="24"/>
      <w:szCs w:val="20"/>
      <w:lang w:val="en-US" w:eastAsia="en-US"/>
    </w:rPr>
  </w:style>
  <w:style w:type="character" w:customStyle="1" w:styleId="BodyTextChar">
    <w:name w:val="Body Text Char"/>
    <w:aliases w:val="b Char,uvlaka 3 Char, uvlaka 3 Char,plain Char1,plain Char Char,b1 Char,uvlaka 31 Char, uvlaka 31 Char"/>
    <w:basedOn w:val="DefaultParagraphFont"/>
    <w:link w:val="BodyText"/>
    <w:uiPriority w:val="99"/>
    <w:rsid w:val="0007221F"/>
    <w:rPr>
      <w:rFonts w:ascii="RimTimes" w:eastAsia="Times New Roman" w:hAnsi="RimTimes" w:cs="Times New Roman"/>
      <w:color w:val="auto"/>
      <w:sz w:val="24"/>
      <w:szCs w:val="20"/>
      <w:lang w:val="en-US" w:eastAsia="en-US"/>
    </w:rPr>
  </w:style>
  <w:style w:type="paragraph" w:customStyle="1" w:styleId="h3body1">
    <w:name w:val="h3_body_1"/>
    <w:autoRedefine/>
    <w:uiPriority w:val="99"/>
    <w:qFormat/>
    <w:rsid w:val="007275AC"/>
    <w:pPr>
      <w:numPr>
        <w:ilvl w:val="2"/>
        <w:numId w:val="7"/>
      </w:numPr>
      <w:pBdr>
        <w:top w:val="none" w:sz="0" w:space="0" w:color="auto"/>
        <w:left w:val="none" w:sz="0" w:space="0" w:color="auto"/>
        <w:bottom w:val="none" w:sz="0" w:space="0" w:color="auto"/>
        <w:right w:val="none" w:sz="0" w:space="0" w:color="auto"/>
        <w:between w:val="none" w:sz="0" w:space="0" w:color="auto"/>
      </w:pBdr>
      <w:spacing w:before="120" w:after="0" w:line="240" w:lineRule="auto"/>
      <w:ind w:left="1276"/>
      <w:jc w:val="both"/>
    </w:pPr>
    <w:rPr>
      <w:rFonts w:ascii="Times New Roman" w:eastAsia="Times New Roman" w:hAnsi="Times New Roman" w:cs="Times New Roman"/>
      <w:bCs/>
      <w:color w:val="auto"/>
      <w:sz w:val="24"/>
      <w:szCs w:val="24"/>
      <w:lang w:eastAsia="en-US"/>
    </w:rPr>
  </w:style>
  <w:style w:type="paragraph" w:styleId="FootnoteText">
    <w:name w:val="footnote text"/>
    <w:aliases w:val="Footnote,Fußnote,Fußnote Char Char,Fußnote Char Char Char Char Char Char"/>
    <w:basedOn w:val="Normal"/>
    <w:link w:val="FootnoteTextChar"/>
    <w:uiPriority w:val="99"/>
    <w:rsid w:val="0007221F"/>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4"/>
      <w:szCs w:val="20"/>
      <w:lang w:eastAsia="en-US"/>
    </w:rPr>
  </w:style>
  <w:style w:type="character" w:customStyle="1" w:styleId="FootnoteTextChar">
    <w:name w:val="Footnote Text Char"/>
    <w:aliases w:val="Footnote Char,Fußnote Char,Fußnote Char Char Char,Fußnote Char Char Char Char Char Char Char"/>
    <w:basedOn w:val="DefaultParagraphFont"/>
    <w:link w:val="FootnoteText"/>
    <w:uiPriority w:val="99"/>
    <w:rsid w:val="0007221F"/>
    <w:rPr>
      <w:rFonts w:ascii="Times New Roman" w:eastAsia="Times New Roman" w:hAnsi="Times New Roman" w:cs="Times New Roman"/>
      <w:color w:val="auto"/>
      <w:sz w:val="24"/>
      <w:szCs w:val="20"/>
      <w:lang w:eastAsia="en-US"/>
    </w:rPr>
  </w:style>
  <w:style w:type="character" w:styleId="FootnoteReference">
    <w:name w:val="footnote reference"/>
    <w:aliases w:val="Footnote symbol,Footnote Reference Number"/>
    <w:uiPriority w:val="99"/>
    <w:rsid w:val="0007221F"/>
    <w:rPr>
      <w:vertAlign w:val="superscript"/>
    </w:rPr>
  </w:style>
  <w:style w:type="character" w:styleId="Hyperlink">
    <w:name w:val="Hyperlink"/>
    <w:basedOn w:val="DefaultParagraphFont"/>
    <w:uiPriority w:val="99"/>
    <w:unhideWhenUsed/>
    <w:rsid w:val="005F1F43"/>
    <w:rPr>
      <w:color w:val="0000FF" w:themeColor="hyperlink"/>
      <w:u w:val="single"/>
    </w:rPr>
  </w:style>
  <w:style w:type="paragraph" w:customStyle="1" w:styleId="Outline4limenis">
    <w:name w:val="Outline 4 limenis"/>
    <w:basedOn w:val="BodyTextIndent"/>
    <w:rsid w:val="00960404"/>
    <w:pPr>
      <w:widowControl w:val="0"/>
      <w:pBdr>
        <w:top w:val="none" w:sz="0" w:space="0" w:color="auto"/>
        <w:left w:val="none" w:sz="0" w:space="0" w:color="auto"/>
        <w:bottom w:val="none" w:sz="0" w:space="0" w:color="auto"/>
        <w:right w:val="none" w:sz="0" w:space="0" w:color="auto"/>
        <w:between w:val="none" w:sz="0" w:space="0" w:color="auto"/>
      </w:pBdr>
      <w:tabs>
        <w:tab w:val="num" w:pos="0"/>
      </w:tabs>
      <w:suppressAutoHyphens/>
      <w:spacing w:line="240" w:lineRule="auto"/>
      <w:ind w:left="0"/>
      <w:jc w:val="both"/>
    </w:pPr>
    <w:rPr>
      <w:rFonts w:ascii="Times New Roman" w:eastAsia="Times New Roman" w:hAnsi="Times New Roman" w:cs="Times New Roman"/>
      <w:sz w:val="28"/>
      <w:szCs w:val="28"/>
      <w:lang w:eastAsia="ar-SA"/>
    </w:rPr>
  </w:style>
  <w:style w:type="paragraph" w:styleId="BodyTextIndent">
    <w:name w:val="Body Text Indent"/>
    <w:basedOn w:val="Normal"/>
    <w:link w:val="BodyTextIndentChar"/>
    <w:uiPriority w:val="99"/>
    <w:semiHidden/>
    <w:unhideWhenUsed/>
    <w:rsid w:val="00960404"/>
    <w:pPr>
      <w:spacing w:after="120"/>
      <w:ind w:left="283"/>
    </w:pPr>
  </w:style>
  <w:style w:type="character" w:customStyle="1" w:styleId="BodyTextIndentChar">
    <w:name w:val="Body Text Indent Char"/>
    <w:basedOn w:val="DefaultParagraphFont"/>
    <w:link w:val="BodyTextIndent"/>
    <w:uiPriority w:val="99"/>
    <w:semiHidden/>
    <w:rsid w:val="00960404"/>
  </w:style>
  <w:style w:type="character" w:customStyle="1" w:styleId="ListParagraphChar">
    <w:name w:val="List Paragraph Char"/>
    <w:link w:val="ListParagraph"/>
    <w:uiPriority w:val="34"/>
    <w:locked/>
    <w:rsid w:val="00F36F1B"/>
  </w:style>
  <w:style w:type="character" w:customStyle="1" w:styleId="hps">
    <w:name w:val="hps"/>
    <w:basedOn w:val="DefaultParagraphFont"/>
    <w:rsid w:val="00184071"/>
  </w:style>
  <w:style w:type="paragraph" w:styleId="BalloonText">
    <w:name w:val="Balloon Text"/>
    <w:basedOn w:val="Normal"/>
    <w:link w:val="BalloonTextChar"/>
    <w:uiPriority w:val="99"/>
    <w:semiHidden/>
    <w:unhideWhenUsed/>
    <w:rsid w:val="00B876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76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p-iepirkumi@lu.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u.lv/uznemejiem/iepirkumi/atklatie-konkur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s.gov.lv/EKEIS/Suppli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intija.simane@lu.lv" TargetMode="External"/><Relationship Id="rId4" Type="http://schemas.openxmlformats.org/officeDocument/2006/relationships/settings" Target="settings.xml"/><Relationship Id="rId9" Type="http://schemas.openxmlformats.org/officeDocument/2006/relationships/hyperlink" Target="http://www.lu.lv" TargetMode="External"/><Relationship Id="rId14" Type="http://schemas.openxmlformats.org/officeDocument/2006/relationships/hyperlink" Target="mailto:acap-iepirkumi@lu.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680A6-92FD-4494-AEB8-668B5F57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1</Pages>
  <Words>24290</Words>
  <Characters>13846</Characters>
  <Application>Microsoft Office Word</Application>
  <DocSecurity>0</DocSecurity>
  <Lines>115</Lines>
  <Paragraphs>76</Paragraphs>
  <ScaleCrop>false</ScaleCrop>
  <HeadingPairs>
    <vt:vector size="2" baseType="variant">
      <vt:variant>
        <vt:lpstr>Title</vt:lpstr>
      </vt:variant>
      <vt:variant>
        <vt:i4>1</vt:i4>
      </vt:variant>
    </vt:vector>
  </HeadingPairs>
  <TitlesOfParts>
    <vt:vector size="1" baseType="lpstr">
      <vt:lpstr/>
    </vt:vector>
  </TitlesOfParts>
  <Company>Izgl'itibas un zinatnes ministrija</Company>
  <LinksUpToDate>false</LinksUpToDate>
  <CharactersWithSpaces>38060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Admin_ED</dc:creator>
  <cp:lastModifiedBy>Eduards Duhanovskis</cp:lastModifiedBy>
  <cp:revision>36</cp:revision>
  <dcterms:created xsi:type="dcterms:W3CDTF">2018-10-28T20:35:00Z</dcterms:created>
  <dcterms:modified xsi:type="dcterms:W3CDTF">2018-11-08T08:50:00Z</dcterms:modified>
</cp:coreProperties>
</file>