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16" w:rsidRPr="00C61000" w:rsidRDefault="008A5116" w:rsidP="008A5116">
      <w:pPr>
        <w:jc w:val="center"/>
        <w:rPr>
          <w:b/>
          <w:lang w:val="lv-LV"/>
        </w:rPr>
      </w:pPr>
      <w:r w:rsidRPr="0009403A">
        <w:rPr>
          <w:b/>
          <w:lang w:val="lv-LV"/>
        </w:rPr>
        <w:t>Latvijā un pasaulē biežāk sastopamās patoloģijas</w:t>
      </w:r>
      <w:r>
        <w:rPr>
          <w:b/>
          <w:lang w:val="lv-LV"/>
        </w:rPr>
        <w:t xml:space="preserve"> </w:t>
      </w:r>
      <w:r w:rsidRPr="0009403A">
        <w:rPr>
          <w:lang w:val="lv-LV"/>
        </w:rPr>
        <w:t>(ekskursija)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lang w:val="lv-LV" w:eastAsia="lv-LV"/>
        </w:rPr>
      </w:pPr>
      <w:r w:rsidRPr="00C61000">
        <w:rPr>
          <w:b/>
          <w:lang w:val="lv-LV"/>
        </w:rPr>
        <w:t>Mērķis</w:t>
      </w:r>
      <w:r w:rsidRPr="00C61000">
        <w:rPr>
          <w:lang w:val="lv-LV"/>
        </w:rPr>
        <w:t xml:space="preserve">: veicināt interesi par medicīnu, par savu veselību, </w:t>
      </w:r>
      <w:r w:rsidRPr="00C61000">
        <w:rPr>
          <w:bCs/>
          <w:lang w:val="lv-LV"/>
        </w:rPr>
        <w:t xml:space="preserve">sniegt </w:t>
      </w:r>
      <w:proofErr w:type="spellStart"/>
      <w:r w:rsidRPr="00C61000">
        <w:rPr>
          <w:bCs/>
          <w:lang w:val="lv-LV"/>
        </w:rPr>
        <w:t>pamatzināšanas</w:t>
      </w:r>
      <w:proofErr w:type="spellEnd"/>
      <w:r w:rsidRPr="00C61000">
        <w:rPr>
          <w:bCs/>
          <w:lang w:val="lv-LV"/>
        </w:rPr>
        <w:t xml:space="preserve"> patoloģijā</w:t>
      </w:r>
      <w:r w:rsidRPr="00C61000">
        <w:rPr>
          <w:lang w:val="lv-LV"/>
        </w:rPr>
        <w:t xml:space="preserve">. Iepazīstināt ar </w:t>
      </w:r>
      <w:r w:rsidRPr="00C61000">
        <w:rPr>
          <w:rFonts w:eastAsia="Times New Roman"/>
          <w:bCs/>
          <w:lang w:val="lv-LV" w:eastAsia="lv-LV"/>
        </w:rPr>
        <w:t xml:space="preserve">cilvēka </w:t>
      </w:r>
      <w:r w:rsidRPr="00C61000">
        <w:rPr>
          <w:lang w:val="lv-LV"/>
        </w:rPr>
        <w:t>biežāk sastopamajām</w:t>
      </w:r>
      <w:r w:rsidRPr="00C61000">
        <w:rPr>
          <w:rFonts w:eastAsia="Times New Roman"/>
          <w:bCs/>
          <w:lang w:val="lv-LV" w:eastAsia="lv-LV"/>
        </w:rPr>
        <w:t xml:space="preserve"> dažādu grupu patoloģijām, iepazīstināt ar patoloģijas vēsturi Latvijā un Latvijas Universitātes lomu tajā. </w:t>
      </w:r>
    </w:p>
    <w:p w:rsidR="008A5116" w:rsidRPr="00C61000" w:rsidRDefault="008A5116" w:rsidP="008A5116">
      <w:pPr>
        <w:spacing w:after="0" w:line="240" w:lineRule="auto"/>
        <w:jc w:val="both"/>
        <w:rPr>
          <w:b/>
          <w:lang w:val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lang w:val="lv-LV"/>
        </w:rPr>
      </w:pPr>
      <w:r w:rsidRPr="00C61000">
        <w:rPr>
          <w:b/>
          <w:lang w:val="lv-LV"/>
        </w:rPr>
        <w:t>Mērķa</w:t>
      </w:r>
      <w:r>
        <w:rPr>
          <w:b/>
          <w:lang w:val="lv-LV"/>
        </w:rPr>
        <w:t xml:space="preserve"> a</w:t>
      </w:r>
      <w:r w:rsidRPr="00C61000">
        <w:rPr>
          <w:b/>
          <w:lang w:val="lv-LV"/>
        </w:rPr>
        <w:t>uditorija:</w:t>
      </w:r>
      <w:r w:rsidRPr="00C61000">
        <w:rPr>
          <w:lang w:val="lv-LV"/>
        </w:rPr>
        <w:t xml:space="preserve"> skolēni, studenti, citi apmeklētāji.</w:t>
      </w:r>
    </w:p>
    <w:p w:rsidR="008A5116" w:rsidRPr="00C61000" w:rsidRDefault="008A5116" w:rsidP="008A5116">
      <w:pPr>
        <w:spacing w:after="0" w:line="240" w:lineRule="auto"/>
        <w:jc w:val="both"/>
        <w:rPr>
          <w:b/>
          <w:lang w:val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lang w:val="lv-LV"/>
        </w:rPr>
      </w:pPr>
      <w:r w:rsidRPr="00C61000">
        <w:rPr>
          <w:b/>
          <w:lang w:val="lv-LV"/>
        </w:rPr>
        <w:t>Skaits</w:t>
      </w:r>
      <w:r w:rsidRPr="00C61000">
        <w:rPr>
          <w:lang w:val="lv-LV"/>
        </w:rPr>
        <w:t>: 10 – 30 dalībnieki.</w:t>
      </w:r>
    </w:p>
    <w:p w:rsidR="008A5116" w:rsidRPr="00C61000" w:rsidRDefault="008A5116" w:rsidP="008A5116">
      <w:pPr>
        <w:spacing w:after="0" w:line="240" w:lineRule="auto"/>
        <w:jc w:val="both"/>
        <w:rPr>
          <w:b/>
          <w:lang w:val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lang w:val="lv-LV"/>
        </w:rPr>
      </w:pPr>
      <w:r w:rsidRPr="00C61000">
        <w:rPr>
          <w:b/>
          <w:lang w:val="lv-LV"/>
        </w:rPr>
        <w:t>Ilgums:</w:t>
      </w:r>
      <w:r w:rsidRPr="00C61000">
        <w:rPr>
          <w:lang w:val="lv-LV"/>
        </w:rPr>
        <w:t xml:space="preserve"> 1 -</w:t>
      </w:r>
      <w:r>
        <w:rPr>
          <w:lang w:val="lv-LV"/>
        </w:rPr>
        <w:t xml:space="preserve"> </w:t>
      </w:r>
      <w:r w:rsidRPr="00C61000">
        <w:rPr>
          <w:lang w:val="lv-LV"/>
        </w:rPr>
        <w:t>1,5 stundas.</w:t>
      </w:r>
    </w:p>
    <w:p w:rsidR="008A5116" w:rsidRPr="00C61000" w:rsidRDefault="008A5116" w:rsidP="008A5116">
      <w:pPr>
        <w:spacing w:after="0" w:line="240" w:lineRule="auto"/>
        <w:jc w:val="both"/>
        <w:rPr>
          <w:b/>
          <w:lang w:val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lang w:val="lv-LV"/>
        </w:rPr>
      </w:pPr>
      <w:r w:rsidRPr="00C61000">
        <w:rPr>
          <w:b/>
          <w:lang w:val="lv-LV"/>
        </w:rPr>
        <w:t xml:space="preserve">Metodes: </w:t>
      </w:r>
      <w:r>
        <w:rPr>
          <w:lang w:val="lv-LV"/>
        </w:rPr>
        <w:t>e</w:t>
      </w:r>
      <w:r w:rsidRPr="00C61000">
        <w:rPr>
          <w:lang w:val="lv-LV"/>
        </w:rPr>
        <w:t>kspozīcijas apskate, stāstījums.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Stāstījums par Patoloģijas attīstības vēsturi Latvijā un Latvijas Universitātē.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Vairogdziedzera biežāko patoloģiju</w:t>
      </w:r>
      <w:r w:rsidRPr="00C61000">
        <w:rPr>
          <w:rFonts w:eastAsia="Times New Roman"/>
          <w:bCs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endēmiskām zonām, par joda nozīmi uzturā. Ko nozīmē diagnoze – </w:t>
      </w:r>
      <w:proofErr w:type="spellStart"/>
      <w:r w:rsidRPr="00C61000">
        <w:rPr>
          <w:rFonts w:eastAsia="Times New Roman"/>
          <w:bCs/>
          <w:lang w:val="lv-LV" w:eastAsia="lv-LV"/>
        </w:rPr>
        <w:t>Struma</w:t>
      </w:r>
      <w:proofErr w:type="spellEnd"/>
      <w:r w:rsidRPr="00C61000">
        <w:rPr>
          <w:rFonts w:eastAsia="Times New Roman"/>
          <w:bCs/>
          <w:lang w:val="lv-LV" w:eastAsia="lv-LV"/>
        </w:rPr>
        <w:t>. Vairogdziedzera vēzis.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Plaušu</w:t>
      </w:r>
      <w:r w:rsidRPr="00C61000">
        <w:rPr>
          <w:rFonts w:eastAsia="Times New Roman"/>
          <w:bCs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biežāko patoloģiju</w:t>
      </w:r>
      <w:r w:rsidRPr="00C61000">
        <w:rPr>
          <w:rFonts w:eastAsia="Times New Roman"/>
          <w:bCs/>
          <w:color w:val="FF0000"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plaušu tuberkulozi, pneimoniju, plaušu vēzi. Par smēķēšanas nozīmi plaušu patoloģijā. Smēķētāja plaušas. Plaušu vēzis.</w:t>
      </w:r>
      <w:r>
        <w:rPr>
          <w:rFonts w:eastAsia="Times New Roman"/>
          <w:bCs/>
          <w:lang w:val="lv-LV" w:eastAsia="lv-LV"/>
        </w:rPr>
        <w:t xml:space="preserve"> Biežākās profesionālās plaušu saslimšanas. </w:t>
      </w:r>
      <w:proofErr w:type="spellStart"/>
      <w:r>
        <w:rPr>
          <w:rFonts w:eastAsia="Times New Roman"/>
          <w:bCs/>
          <w:lang w:val="lv-LV" w:eastAsia="lv-LV"/>
        </w:rPr>
        <w:t>Silikoze</w:t>
      </w:r>
      <w:proofErr w:type="spellEnd"/>
      <w:r>
        <w:rPr>
          <w:rFonts w:eastAsia="Times New Roman"/>
          <w:bCs/>
          <w:lang w:val="lv-LV" w:eastAsia="lv-LV"/>
        </w:rPr>
        <w:t xml:space="preserve">. </w:t>
      </w:r>
      <w:proofErr w:type="spellStart"/>
      <w:r>
        <w:rPr>
          <w:rFonts w:eastAsia="Times New Roman"/>
          <w:bCs/>
          <w:lang w:val="lv-LV" w:eastAsia="lv-LV"/>
        </w:rPr>
        <w:t>Asbestoze</w:t>
      </w:r>
      <w:proofErr w:type="spellEnd"/>
      <w:r>
        <w:rPr>
          <w:rFonts w:eastAsia="Times New Roman"/>
          <w:bCs/>
          <w:lang w:val="lv-LV" w:eastAsia="lv-LV"/>
        </w:rPr>
        <w:t xml:space="preserve">. </w:t>
      </w:r>
      <w:proofErr w:type="spellStart"/>
      <w:r>
        <w:rPr>
          <w:rFonts w:eastAsia="Times New Roman"/>
          <w:bCs/>
          <w:lang w:val="lv-LV" w:eastAsia="lv-LV"/>
        </w:rPr>
        <w:t>Antrakoze</w:t>
      </w:r>
      <w:proofErr w:type="spellEnd"/>
      <w:r>
        <w:rPr>
          <w:rFonts w:eastAsia="Times New Roman"/>
          <w:bCs/>
          <w:lang w:val="lv-LV" w:eastAsia="lv-LV"/>
        </w:rPr>
        <w:t xml:space="preserve">. </w:t>
      </w:r>
      <w:r w:rsidRPr="00812713">
        <w:rPr>
          <w:rFonts w:eastAsia="Times New Roman"/>
          <w:bCs/>
          <w:lang w:val="lv-LV" w:eastAsia="lv-LV"/>
        </w:rPr>
        <w:t>Svaiga un tīra gaisa nozīme plaušām</w:t>
      </w:r>
      <w:r>
        <w:rPr>
          <w:rFonts w:eastAsia="Times New Roman"/>
          <w:bCs/>
          <w:lang w:val="lv-LV" w:eastAsia="lv-LV"/>
        </w:rPr>
        <w:t>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Aknu,  žultsvadu, žultspūšļa un žultsakmeņu slimības patoloģiju</w:t>
      </w:r>
      <w:r w:rsidRPr="00C61000">
        <w:rPr>
          <w:rFonts w:eastAsia="Times New Roman"/>
          <w:bCs/>
          <w:color w:val="FF0000"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aknu </w:t>
      </w:r>
      <w:r>
        <w:rPr>
          <w:rFonts w:eastAsia="Times New Roman"/>
          <w:bCs/>
          <w:lang w:val="lv-LV" w:eastAsia="lv-LV"/>
        </w:rPr>
        <w:t xml:space="preserve">funkcionālo </w:t>
      </w:r>
      <w:r w:rsidRPr="00C61000">
        <w:rPr>
          <w:rFonts w:eastAsia="Times New Roman"/>
          <w:bCs/>
          <w:lang w:val="lv-LV" w:eastAsia="lv-LV"/>
        </w:rPr>
        <w:t>nozīmi cilvēka organismā, par biežāk sastopamām aknu, žultsvadu un žultspūšļa patoloģijām. Bagāt</w:t>
      </w:r>
      <w:r>
        <w:rPr>
          <w:rFonts w:eastAsia="Times New Roman"/>
          <w:bCs/>
          <w:lang w:val="lv-LV" w:eastAsia="lv-LV"/>
        </w:rPr>
        <w:t>īg</w:t>
      </w:r>
      <w:r w:rsidRPr="00C61000">
        <w:rPr>
          <w:rFonts w:eastAsia="Times New Roman"/>
          <w:bCs/>
          <w:lang w:val="lv-LV" w:eastAsia="lv-LV"/>
        </w:rPr>
        <w:t>as žultsakmeņu kolekcijas demonstrēšana. Hepatīti. Aknu ciroze. Aknu vēzis. Metastāzes.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proofErr w:type="spellStart"/>
      <w:r w:rsidRPr="00C61000">
        <w:rPr>
          <w:rFonts w:eastAsia="Times New Roman"/>
          <w:b/>
          <w:bCs/>
          <w:lang w:val="lv-LV" w:eastAsia="lv-LV"/>
        </w:rPr>
        <w:t>Urogenitālas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sistēmas</w:t>
      </w:r>
      <w:r w:rsidRPr="00C61000">
        <w:rPr>
          <w:rFonts w:eastAsia="Times New Roman"/>
          <w:bCs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patoloģijas</w:t>
      </w:r>
      <w:r w:rsidRPr="00C61000">
        <w:rPr>
          <w:rFonts w:eastAsia="Times New Roman"/>
          <w:bCs/>
          <w:color w:val="FF0000"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iedzimtām un iegūtām nieru patoloģijām. Nieru </w:t>
      </w:r>
      <w:proofErr w:type="spellStart"/>
      <w:r w:rsidRPr="00C61000">
        <w:rPr>
          <w:rFonts w:eastAsia="Times New Roman"/>
          <w:bCs/>
          <w:lang w:val="lv-LV" w:eastAsia="lv-LV"/>
        </w:rPr>
        <w:t>policistoze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. </w:t>
      </w:r>
      <w:proofErr w:type="spellStart"/>
      <w:r w:rsidRPr="00C61000">
        <w:rPr>
          <w:rFonts w:eastAsia="Times New Roman"/>
          <w:bCs/>
          <w:lang w:val="lv-LV" w:eastAsia="lv-LV"/>
        </w:rPr>
        <w:t>Nefroskleroze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. </w:t>
      </w:r>
      <w:proofErr w:type="spellStart"/>
      <w:r w:rsidRPr="00C61000">
        <w:rPr>
          <w:rFonts w:eastAsia="Times New Roman"/>
          <w:bCs/>
          <w:lang w:val="lv-LV" w:eastAsia="lv-LV"/>
        </w:rPr>
        <w:t>Glomerulonefrīti</w:t>
      </w:r>
      <w:proofErr w:type="spellEnd"/>
      <w:r w:rsidRPr="00C61000">
        <w:rPr>
          <w:rFonts w:eastAsia="Times New Roman"/>
          <w:bCs/>
          <w:lang w:val="lv-LV" w:eastAsia="lv-LV"/>
        </w:rPr>
        <w:t>. Nierakmeņu slimība. Nieru vēzis. Sēklinieka, dzimumlocekļa vēži.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r w:rsidRPr="00C61000">
        <w:rPr>
          <w:rFonts w:eastAsia="Times New Roman"/>
          <w:bCs/>
          <w:lang w:val="lv-LV" w:eastAsia="lv-LV"/>
        </w:rPr>
        <w:t>Krūts dziedzera, dzemdes, olnīcu labdabīgie un ļaundabīgie audzēji. Komplikācijas.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Ādas patoloģijas</w:t>
      </w:r>
      <w:r w:rsidRPr="00C61000">
        <w:rPr>
          <w:rFonts w:eastAsia="Times New Roman"/>
          <w:bCs/>
          <w:color w:val="FF0000"/>
          <w:lang w:val="lv-LV" w:eastAsia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ādas visizplatītākajiem labdabīgiem un ļaundabīgiem audzējiem. Jēdziens par dzimumzīmi – </w:t>
      </w:r>
      <w:proofErr w:type="spellStart"/>
      <w:r w:rsidRPr="00C61000">
        <w:rPr>
          <w:lang w:val="lv-LV"/>
        </w:rPr>
        <w:t>nēvus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un par ļaundabīgu audzēju </w:t>
      </w:r>
      <w:proofErr w:type="spellStart"/>
      <w:r w:rsidRPr="00C61000">
        <w:rPr>
          <w:rFonts w:eastAsia="Times New Roman"/>
          <w:bCs/>
          <w:lang w:val="lv-LV" w:eastAsia="lv-LV"/>
        </w:rPr>
        <w:t>melanomu</w:t>
      </w:r>
      <w:proofErr w:type="spellEnd"/>
      <w:r w:rsidRPr="00C61000">
        <w:rPr>
          <w:rFonts w:eastAsia="Times New Roman"/>
          <w:bCs/>
          <w:lang w:val="lv-LV" w:eastAsia="lv-LV"/>
        </w:rPr>
        <w:t>. Stāstījums par pārmērīgas sauļošanās nozīmi un par solāriju apmeklēšanas iespējamām sekām. Tetovējumi. Iespējamās komplikācijas.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 xml:space="preserve">Centrālās un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perifērās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nervu sistēmas 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biežāk sastopamajiem galvas smadzeņu, </w:t>
      </w:r>
      <w:proofErr w:type="spellStart"/>
      <w:r w:rsidRPr="00C61000">
        <w:rPr>
          <w:rFonts w:eastAsia="Times New Roman"/>
          <w:bCs/>
          <w:lang w:val="lv-LV" w:eastAsia="lv-LV"/>
        </w:rPr>
        <w:t>perifēro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nervu labdabīgiem un ļaundabīgiem audzējiem. </w:t>
      </w:r>
      <w:proofErr w:type="spellStart"/>
      <w:r w:rsidRPr="00C61000">
        <w:rPr>
          <w:rFonts w:eastAsia="Times New Roman"/>
          <w:bCs/>
          <w:lang w:val="lv-LV" w:eastAsia="lv-LV"/>
        </w:rPr>
        <w:t>Glioblastoma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. </w:t>
      </w:r>
      <w:proofErr w:type="spellStart"/>
      <w:r w:rsidRPr="00C61000">
        <w:rPr>
          <w:rFonts w:eastAsia="Times New Roman"/>
          <w:bCs/>
          <w:lang w:val="lv-LV" w:eastAsia="lv-LV"/>
        </w:rPr>
        <w:t>Švannoma</w:t>
      </w:r>
      <w:proofErr w:type="spellEnd"/>
      <w:r w:rsidRPr="00C61000">
        <w:rPr>
          <w:rFonts w:eastAsia="Times New Roman"/>
          <w:bCs/>
          <w:lang w:val="lv-LV" w:eastAsia="lv-LV"/>
        </w:rPr>
        <w:t>. Demonstrēšana un stāstījums par biežāk sastopamajām aterosklerozes sekām galvas smadzenēs – baltais (anēmiskais) un sarkanais (hemorāģiskais) galvas smadzeņu infarkts. Mīksto apvalku iekaisums. Strutains meningīts un tā sekas. Hidrocefālija.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Kuņģa-zarnu trakta patoloģijas ekspozīcija:</w:t>
      </w:r>
    </w:p>
    <w:p w:rsidR="008A5116" w:rsidRPr="00C61000" w:rsidRDefault="008A5116" w:rsidP="008A5116">
      <w:pPr>
        <w:spacing w:after="0" w:line="240" w:lineRule="auto"/>
        <w:jc w:val="both"/>
        <w:rPr>
          <w:rStyle w:val="tlid-translation"/>
          <w:lang w:val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biežāk sastopamajām kuņģa-zarnu trakta patoloģijām. Gastrīti. Čūlu slimība. Kuņģa, zarnu vēzis. Stāstījums par </w:t>
      </w:r>
      <w:r w:rsidRPr="00C61000">
        <w:rPr>
          <w:rStyle w:val="tlid-translation"/>
          <w:lang w:val="lv-LV"/>
        </w:rPr>
        <w:t xml:space="preserve">2005. gadā Nobela </w:t>
      </w:r>
      <w:r w:rsidRPr="00C61000">
        <w:rPr>
          <w:rStyle w:val="tlid-translation"/>
          <w:lang w:val="lv-LV"/>
        </w:rPr>
        <w:lastRenderedPageBreak/>
        <w:t xml:space="preserve">prēmijas medicīnā piešķiršanu diviem Austrālijas zinātniekiem kuri pierādīja baktērijas </w:t>
      </w:r>
      <w:proofErr w:type="spellStart"/>
      <w:r w:rsidRPr="00C61000">
        <w:rPr>
          <w:rStyle w:val="extended-textshort"/>
          <w:bCs/>
          <w:lang w:val="lv-LV"/>
        </w:rPr>
        <w:t>Helicobacter</w:t>
      </w:r>
      <w:proofErr w:type="spellEnd"/>
      <w:r w:rsidRPr="00C61000">
        <w:rPr>
          <w:rStyle w:val="extended-textshort"/>
          <w:lang w:val="lv-LV"/>
        </w:rPr>
        <w:t xml:space="preserve"> </w:t>
      </w:r>
      <w:proofErr w:type="spellStart"/>
      <w:r w:rsidRPr="00C61000">
        <w:rPr>
          <w:rStyle w:val="extended-textshort"/>
          <w:bCs/>
          <w:lang w:val="lv-LV"/>
        </w:rPr>
        <w:t>pylori</w:t>
      </w:r>
      <w:proofErr w:type="spellEnd"/>
      <w:r w:rsidRPr="00C61000">
        <w:rPr>
          <w:rStyle w:val="tlid-translation"/>
          <w:lang w:val="lv-LV"/>
        </w:rPr>
        <w:t xml:space="preserve"> ietekmi gastrītu, čūlu un vēža veidošanā.</w:t>
      </w:r>
    </w:p>
    <w:p w:rsidR="008A5116" w:rsidRPr="00C61000" w:rsidRDefault="008A5116" w:rsidP="008A5116">
      <w:pPr>
        <w:spacing w:after="0" w:line="240" w:lineRule="auto"/>
        <w:jc w:val="both"/>
        <w:rPr>
          <w:rStyle w:val="tlid-translation"/>
          <w:lang w:val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Style w:val="tlid-translation"/>
          <w:lang w:val="lv-LV"/>
        </w:rPr>
      </w:pPr>
      <w:r w:rsidRPr="00C61000">
        <w:rPr>
          <w:rStyle w:val="tlid-translation"/>
          <w:b/>
          <w:lang w:val="lv-LV"/>
        </w:rPr>
        <w:t xml:space="preserve">Cilvēka </w:t>
      </w:r>
      <w:proofErr w:type="spellStart"/>
      <w:r w:rsidRPr="00C61000">
        <w:rPr>
          <w:rStyle w:val="tlid-translation"/>
          <w:b/>
          <w:lang w:val="lv-LV"/>
        </w:rPr>
        <w:t>parazītāro</w:t>
      </w:r>
      <w:proofErr w:type="spellEnd"/>
      <w:r w:rsidRPr="00C61000">
        <w:rPr>
          <w:rStyle w:val="tlid-translation"/>
          <w:b/>
          <w:lang w:val="lv-LV"/>
        </w:rPr>
        <w:t xml:space="preserve"> slimību</w:t>
      </w:r>
      <w:r w:rsidRPr="00C61000">
        <w:rPr>
          <w:rStyle w:val="tlid-translation"/>
          <w:lang w:val="lv-LV"/>
        </w:rPr>
        <w:t xml:space="preserve"> </w:t>
      </w:r>
      <w:r w:rsidRPr="00C61000">
        <w:rPr>
          <w:rFonts w:eastAsia="Times New Roman"/>
          <w:b/>
          <w:bCs/>
          <w:lang w:val="lv-LV" w:eastAsia="lv-LV"/>
        </w:rPr>
        <w:t>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lang w:val="lv-LV" w:eastAsia="lv-LV"/>
        </w:rPr>
      </w:pPr>
      <w:proofErr w:type="spellStart"/>
      <w:r w:rsidRPr="00C61000">
        <w:rPr>
          <w:rFonts w:eastAsia="Times New Roman"/>
          <w:lang w:val="lv-LV" w:eastAsia="lv-LV"/>
        </w:rPr>
        <w:t>Ehinokokoze</w:t>
      </w:r>
      <w:proofErr w:type="spellEnd"/>
      <w:r w:rsidRPr="00C61000">
        <w:rPr>
          <w:rFonts w:eastAsia="Times New Roman"/>
          <w:lang w:val="lv-LV" w:eastAsia="lv-LV"/>
        </w:rPr>
        <w:t xml:space="preserve">. Cistas aknās. Cistas liesā. 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proofErr w:type="spellStart"/>
      <w:r w:rsidRPr="00C61000">
        <w:rPr>
          <w:rFonts w:eastAsia="Times New Roman"/>
          <w:b/>
          <w:bCs/>
          <w:lang w:val="lv-LV" w:eastAsia="lv-LV"/>
        </w:rPr>
        <w:t>Kardiovaskulāras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sistēmas patoloģijas 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pasaulē visbiežāk sastopamo slimību – Aterosklerozi, tās lēnu un strauju gaitu ar galveno izpausmi – </w:t>
      </w:r>
      <w:proofErr w:type="spellStart"/>
      <w:r w:rsidRPr="00C61000">
        <w:rPr>
          <w:rFonts w:eastAsia="Times New Roman"/>
          <w:bCs/>
          <w:lang w:val="lv-LV" w:eastAsia="lv-LV"/>
        </w:rPr>
        <w:t>pangām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un čūlām lielā un vidēji lielā kalibra asinsvados, kas ar laiku ietekmē trombu un embolu veidošanos, kuri savukārt izraisa mazāka vai lielāka izmēra infarktus. Tiek demonstrēti </w:t>
      </w:r>
      <w:proofErr w:type="spellStart"/>
      <w:r w:rsidRPr="00C61000">
        <w:rPr>
          <w:rFonts w:eastAsia="Times New Roman"/>
          <w:bCs/>
          <w:lang w:val="lv-LV" w:eastAsia="lv-LV"/>
        </w:rPr>
        <w:t>makropreparāti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ar dažādās stadijās </w:t>
      </w:r>
      <w:proofErr w:type="spellStart"/>
      <w:r w:rsidRPr="00C61000">
        <w:rPr>
          <w:rFonts w:eastAsia="Times New Roman"/>
          <w:bCs/>
          <w:lang w:val="lv-LV" w:eastAsia="lv-LV"/>
        </w:rPr>
        <w:t>aterosklerotiski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izmainītām aortām, sirds svaigiem un organizētiem infarktiem, sirds sienas plīsumu (sirds </w:t>
      </w:r>
      <w:proofErr w:type="spellStart"/>
      <w:r w:rsidRPr="00C61000">
        <w:rPr>
          <w:rFonts w:eastAsia="Times New Roman"/>
          <w:bCs/>
          <w:lang w:val="lv-LV" w:eastAsia="lv-LV"/>
        </w:rPr>
        <w:t>tamponāde</w:t>
      </w:r>
      <w:proofErr w:type="spellEnd"/>
      <w:r w:rsidRPr="00C61000">
        <w:rPr>
          <w:rFonts w:eastAsia="Times New Roman"/>
          <w:bCs/>
          <w:lang w:val="lv-LV" w:eastAsia="lv-LV"/>
        </w:rPr>
        <w:t>), sirds audzējiem.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Embriju un augļu patoloģijas ekspozīcija: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  <w:proofErr w:type="spellStart"/>
      <w:r w:rsidRPr="00C61000">
        <w:rPr>
          <w:rFonts w:eastAsia="Times New Roman"/>
          <w:bCs/>
          <w:lang w:val="lv-LV" w:eastAsia="lv-LV"/>
        </w:rPr>
        <w:t>Makropreparātu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demonstrēšana un stāstījums par biežāk sastopamajām embriju un augļu iedzimtām patoloģijām – </w:t>
      </w:r>
      <w:proofErr w:type="spellStart"/>
      <w:r w:rsidRPr="00C61000">
        <w:rPr>
          <w:rFonts w:eastAsia="Times New Roman"/>
          <w:bCs/>
          <w:lang w:val="lv-LV" w:eastAsia="lv-LV"/>
        </w:rPr>
        <w:t>Anencefalon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, </w:t>
      </w:r>
      <w:proofErr w:type="spellStart"/>
      <w:r w:rsidRPr="00C61000">
        <w:rPr>
          <w:rFonts w:eastAsia="Times New Roman"/>
          <w:bCs/>
          <w:lang w:val="lv-LV" w:eastAsia="lv-LV"/>
        </w:rPr>
        <w:t>Spina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 </w:t>
      </w:r>
      <w:proofErr w:type="spellStart"/>
      <w:r w:rsidRPr="00C61000">
        <w:rPr>
          <w:rFonts w:eastAsia="Times New Roman"/>
          <w:bCs/>
          <w:lang w:val="lv-LV" w:eastAsia="lv-LV"/>
        </w:rPr>
        <w:t>bifida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, </w:t>
      </w:r>
      <w:proofErr w:type="spellStart"/>
      <w:r w:rsidRPr="00C61000">
        <w:rPr>
          <w:rFonts w:eastAsia="Times New Roman"/>
          <w:bCs/>
          <w:lang w:val="lv-LV" w:eastAsia="lv-LV"/>
        </w:rPr>
        <w:t>Hidrocefalīja</w:t>
      </w:r>
      <w:proofErr w:type="spellEnd"/>
      <w:r w:rsidRPr="00C61000">
        <w:rPr>
          <w:rFonts w:eastAsia="Times New Roman"/>
          <w:bCs/>
          <w:lang w:val="lv-LV" w:eastAsia="lv-LV"/>
        </w:rPr>
        <w:t xml:space="preserve">. 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Kaulu patoloģijas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 xml:space="preserve">Limbažu slimnīcas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otolaringoloģes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dr.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M.Hanis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ilggadēji iegūtie no bērnu ausīm un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laringsa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dzīvībai bīstamo artefaktu kolekcijas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 xml:space="preserve">Patologanatomisku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mulāžu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 xml:space="preserve">Veco laiku patologanatomisko iekārtu un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aboratorijas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trauku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Veco laiku grāmatu, žurnālu, katalogu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>LU Medicīnas fakultātes absolventu, histologu, LU mecenātu, kas ilgus gadus darbojušies ASV Jāni un Irmu Eglītis vēsturiska dokumentu ekspozīcija</w:t>
      </w:r>
    </w:p>
    <w:p w:rsidR="008A5116" w:rsidRPr="00C61000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  <w:r w:rsidRPr="00C61000">
        <w:rPr>
          <w:rFonts w:eastAsia="Times New Roman"/>
          <w:b/>
          <w:bCs/>
          <w:lang w:val="lv-LV" w:eastAsia="lv-LV"/>
        </w:rPr>
        <w:t xml:space="preserve">Izcilo patoloģijas zinātnieku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R.Adelheima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,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J.Kaktiņa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, </w:t>
      </w:r>
      <w:proofErr w:type="spellStart"/>
      <w:r w:rsidRPr="00C61000">
        <w:rPr>
          <w:rFonts w:eastAsia="Times New Roman"/>
          <w:b/>
          <w:bCs/>
          <w:lang w:val="lv-LV" w:eastAsia="lv-LV"/>
        </w:rPr>
        <w:t>J.Kļaviņa</w:t>
      </w:r>
      <w:proofErr w:type="spellEnd"/>
      <w:r w:rsidRPr="00C61000">
        <w:rPr>
          <w:rFonts w:eastAsia="Times New Roman"/>
          <w:b/>
          <w:bCs/>
          <w:lang w:val="lv-LV" w:eastAsia="lv-LV"/>
        </w:rPr>
        <w:t xml:space="preserve"> fotodokumentu ekspozīcija</w:t>
      </w:r>
    </w:p>
    <w:p w:rsidR="008A5116" w:rsidRDefault="008A5116" w:rsidP="008A5116">
      <w:pPr>
        <w:spacing w:after="0" w:line="240" w:lineRule="auto"/>
        <w:jc w:val="both"/>
        <w:rPr>
          <w:rFonts w:eastAsia="Times New Roman"/>
          <w:b/>
          <w:bCs/>
          <w:lang w:val="lv-LV" w:eastAsia="lv-LV"/>
        </w:rPr>
      </w:pPr>
    </w:p>
    <w:p w:rsidR="008A5116" w:rsidRDefault="008A5116" w:rsidP="008A5116">
      <w:pPr>
        <w:jc w:val="both"/>
        <w:rPr>
          <w:b/>
          <w:lang w:val="lv-LV"/>
        </w:rPr>
      </w:pPr>
      <w:r>
        <w:rPr>
          <w:b/>
          <w:lang w:val="lv-LV"/>
        </w:rPr>
        <w:t>Ekskursijas cena</w:t>
      </w:r>
      <w:r>
        <w:rPr>
          <w:b/>
        </w:rPr>
        <w:t>:</w:t>
      </w:r>
    </w:p>
    <w:p w:rsidR="008A5116" w:rsidRDefault="008A5116" w:rsidP="008A511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pieaugušajiem – 2 EUR personai;</w:t>
      </w:r>
    </w:p>
    <w:p w:rsidR="008A5116" w:rsidRDefault="008A5116" w:rsidP="008A511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skolēniem, citu augstskolu studentiem, pensionāriem, invalīdiem – 1 EUR;</w:t>
      </w:r>
    </w:p>
    <w:p w:rsidR="008A5116" w:rsidRPr="008A5116" w:rsidRDefault="008A5116" w:rsidP="008A5116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studentiem – bez maksas.</w:t>
      </w:r>
      <w:bookmarkStart w:id="0" w:name="_GoBack"/>
      <w:bookmarkEnd w:id="0"/>
    </w:p>
    <w:sectPr w:rsidR="008A5116" w:rsidRPr="008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16"/>
    <w:rsid w:val="005D163B"/>
    <w:rsid w:val="008A5116"/>
    <w:rsid w:val="009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8775"/>
  <w15:chartTrackingRefBased/>
  <w15:docId w15:val="{AA991CFA-040F-47DF-A9D7-2AB9FFF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16"/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Virsraksts">
    <w:name w:val="1_Virsraksts"/>
    <w:basedOn w:val="Normal"/>
    <w:qFormat/>
    <w:rsid w:val="005D163B"/>
    <w:pPr>
      <w:spacing w:after="480" w:line="360" w:lineRule="auto"/>
      <w:ind w:firstLine="11"/>
      <w:jc w:val="center"/>
    </w:pPr>
    <w:rPr>
      <w:rFonts w:eastAsia="Times New Roman"/>
      <w:b/>
      <w:caps/>
      <w:sz w:val="28"/>
      <w:szCs w:val="28"/>
      <w:lang w:eastAsia="lv-LV"/>
    </w:rPr>
  </w:style>
  <w:style w:type="character" w:customStyle="1" w:styleId="extended-textshort">
    <w:name w:val="extended-text__short"/>
    <w:basedOn w:val="DefaultParagraphFont"/>
    <w:rsid w:val="008A5116"/>
  </w:style>
  <w:style w:type="character" w:customStyle="1" w:styleId="tlid-translation">
    <w:name w:val="tlid-translation"/>
    <w:basedOn w:val="DefaultParagraphFont"/>
    <w:rsid w:val="008A5116"/>
  </w:style>
  <w:style w:type="paragraph" w:styleId="ListParagraph">
    <w:name w:val="List Paragraph"/>
    <w:basedOn w:val="Normal"/>
    <w:uiPriority w:val="34"/>
    <w:qFormat/>
    <w:rsid w:val="008A5116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2019-05-01T17:26:00Z</dcterms:created>
  <dcterms:modified xsi:type="dcterms:W3CDTF">2019-05-01T17:29:00Z</dcterms:modified>
</cp:coreProperties>
</file>