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B6" w:rsidRPr="00847913" w:rsidRDefault="00EA4CB6" w:rsidP="004933EF">
      <w:pPr>
        <w:pStyle w:val="Title"/>
        <w:jc w:val="center"/>
        <w:rPr>
          <w:rFonts w:asciiTheme="minorHAnsi" w:hAnsiTheme="minorHAnsi"/>
          <w:color w:val="auto"/>
          <w:sz w:val="28"/>
          <w:szCs w:val="28"/>
          <w:lang w:val="lv-LV"/>
        </w:rPr>
      </w:pPr>
    </w:p>
    <w:p w:rsidR="00EA4CB6" w:rsidRPr="00847913" w:rsidRDefault="00EA4CB6" w:rsidP="00EA4CB6">
      <w:pPr>
        <w:spacing w:after="160" w:line="259" w:lineRule="auto"/>
        <w:jc w:val="both"/>
        <w:rPr>
          <w:rFonts w:eastAsiaTheme="minorHAnsi"/>
          <w:lang w:val="lv-LV" w:eastAsia="en-US"/>
        </w:rPr>
      </w:pPr>
      <w:r w:rsidRPr="00847913">
        <w:rPr>
          <w:rFonts w:eastAsiaTheme="minorHAnsi"/>
          <w:lang w:val="lv-LV" w:eastAsia="en-US"/>
        </w:rPr>
        <w:t xml:space="preserve">Rēzeknes Augstskolas sadarbībā ar Latvijas Universitāti un Rīgas Tehnisko  universitāti rīkotajā zinātniski praktiskajā konferencē </w:t>
      </w:r>
      <w:r w:rsidR="0094277E" w:rsidRPr="00847913">
        <w:rPr>
          <w:rFonts w:eastAsiaTheme="minorHAnsi"/>
          <w:lang w:val="lv-LV" w:eastAsia="en-US"/>
        </w:rPr>
        <w:t>„</w:t>
      </w:r>
      <w:r w:rsidRPr="00847913">
        <w:rPr>
          <w:rFonts w:eastAsiaTheme="minorHAnsi"/>
          <w:b/>
          <w:lang w:val="lv-LV" w:eastAsia="en-US"/>
        </w:rPr>
        <w:t>Augstākās izglītības un zinātnes likumdošanas, finansēšanas un institūciju sadarbības perspektīvie virzieni Latvijā</w:t>
      </w:r>
      <w:r w:rsidR="0094277E" w:rsidRPr="00847913">
        <w:rPr>
          <w:rFonts w:eastAsiaTheme="minorHAnsi"/>
          <w:b/>
          <w:lang w:val="lv-LV" w:eastAsia="en-US"/>
        </w:rPr>
        <w:t>”</w:t>
      </w:r>
      <w:r w:rsidRPr="00847913">
        <w:rPr>
          <w:rFonts w:eastAsiaTheme="minorHAnsi"/>
          <w:lang w:val="lv-LV" w:eastAsia="en-US"/>
        </w:rPr>
        <w:t xml:space="preserve"> tika </w:t>
      </w:r>
      <w:r w:rsidR="00451654" w:rsidRPr="00847913">
        <w:rPr>
          <w:rFonts w:eastAsiaTheme="minorHAnsi"/>
          <w:lang w:val="lv-LV" w:eastAsia="en-US"/>
        </w:rPr>
        <w:t>apspriests</w:t>
      </w:r>
      <w:r w:rsidRPr="00847913">
        <w:rPr>
          <w:rFonts w:eastAsiaTheme="minorHAnsi"/>
          <w:lang w:val="lv-LV" w:eastAsia="en-US"/>
        </w:rPr>
        <w:t xml:space="preserve"> deklarācija</w:t>
      </w:r>
      <w:r w:rsidR="00451654" w:rsidRPr="00847913">
        <w:rPr>
          <w:rFonts w:eastAsiaTheme="minorHAnsi"/>
          <w:lang w:val="lv-LV" w:eastAsia="en-US"/>
        </w:rPr>
        <w:t>s projekts</w:t>
      </w:r>
      <w:r w:rsidRPr="00847913">
        <w:rPr>
          <w:rFonts w:eastAsiaTheme="minorHAnsi"/>
          <w:lang w:val="lv-LV" w:eastAsia="en-US"/>
        </w:rPr>
        <w:t xml:space="preserve">. To izstrādāja Latvijas Universitātes rektors Mārcis </w:t>
      </w:r>
      <w:proofErr w:type="spellStart"/>
      <w:r w:rsidRPr="00847913">
        <w:rPr>
          <w:rFonts w:eastAsiaTheme="minorHAnsi"/>
          <w:lang w:val="lv-LV" w:eastAsia="en-US"/>
        </w:rPr>
        <w:t>Auziņš</w:t>
      </w:r>
      <w:proofErr w:type="spellEnd"/>
      <w:r w:rsidRPr="00847913">
        <w:rPr>
          <w:rFonts w:eastAsiaTheme="minorHAnsi"/>
          <w:lang w:val="lv-LV" w:eastAsia="en-US"/>
        </w:rPr>
        <w:t xml:space="preserve">, Daugavpils Universitātes rektors Arvīds </w:t>
      </w:r>
      <w:proofErr w:type="spellStart"/>
      <w:r w:rsidRPr="00847913">
        <w:rPr>
          <w:rFonts w:eastAsiaTheme="minorHAnsi"/>
          <w:lang w:val="lv-LV" w:eastAsia="en-US"/>
        </w:rPr>
        <w:t>Barševskis</w:t>
      </w:r>
      <w:proofErr w:type="spellEnd"/>
      <w:r w:rsidRPr="00847913">
        <w:rPr>
          <w:rFonts w:eastAsiaTheme="minorHAnsi"/>
          <w:lang w:val="lv-LV" w:eastAsia="en-US"/>
        </w:rPr>
        <w:t xml:space="preserve">, LR 11. Saeimas Izglītības, kultūras un zinātnes komisijas vadītāja Ina </w:t>
      </w:r>
      <w:proofErr w:type="spellStart"/>
      <w:r w:rsidRPr="00847913">
        <w:rPr>
          <w:rFonts w:eastAsiaTheme="minorHAnsi"/>
          <w:lang w:val="lv-LV" w:eastAsia="en-US"/>
        </w:rPr>
        <w:t>Druviete</w:t>
      </w:r>
      <w:proofErr w:type="spellEnd"/>
      <w:r w:rsidRPr="00847913">
        <w:rPr>
          <w:rFonts w:eastAsiaTheme="minorHAnsi"/>
          <w:lang w:val="lv-LV" w:eastAsia="en-US"/>
        </w:rPr>
        <w:t xml:space="preserve">, Fizikālās enerģētikas institūta direktors Juris </w:t>
      </w:r>
      <w:proofErr w:type="spellStart"/>
      <w:r w:rsidRPr="00847913">
        <w:rPr>
          <w:rFonts w:eastAsiaTheme="minorHAnsi"/>
          <w:lang w:val="lv-LV" w:eastAsia="en-US"/>
        </w:rPr>
        <w:t>Ekmanis</w:t>
      </w:r>
      <w:proofErr w:type="spellEnd"/>
      <w:r w:rsidRPr="00847913">
        <w:rPr>
          <w:rFonts w:eastAsiaTheme="minorHAnsi"/>
          <w:lang w:val="lv-LV" w:eastAsia="en-US"/>
        </w:rPr>
        <w:t xml:space="preserve">, Latvijas Organiskās sintēzes institūta direktors Ivars </w:t>
      </w:r>
      <w:proofErr w:type="spellStart"/>
      <w:r w:rsidRPr="00847913">
        <w:rPr>
          <w:rFonts w:eastAsiaTheme="minorHAnsi"/>
          <w:lang w:val="lv-LV" w:eastAsia="en-US"/>
        </w:rPr>
        <w:t>Kalviņš</w:t>
      </w:r>
      <w:proofErr w:type="spellEnd"/>
      <w:r w:rsidRPr="00847913">
        <w:rPr>
          <w:rFonts w:eastAsiaTheme="minorHAnsi"/>
          <w:lang w:val="lv-LV" w:eastAsia="en-US"/>
        </w:rPr>
        <w:t>, Vidzemes Augstskolas rektors Gatis Krūmiņš, Komercdarbības un finanšu pētniecības aģentūras direktors</w:t>
      </w:r>
      <w:r w:rsidRPr="00847913">
        <w:rPr>
          <w:lang w:val="lv-LV"/>
        </w:rPr>
        <w:t xml:space="preserve"> </w:t>
      </w:r>
      <w:r w:rsidRPr="00847913">
        <w:rPr>
          <w:rFonts w:eastAsiaTheme="minorHAnsi"/>
          <w:lang w:val="lv-LV" w:eastAsia="en-US"/>
        </w:rPr>
        <w:t xml:space="preserve">Andris </w:t>
      </w:r>
      <w:proofErr w:type="spellStart"/>
      <w:r w:rsidRPr="00847913">
        <w:rPr>
          <w:rFonts w:eastAsiaTheme="minorHAnsi"/>
          <w:lang w:val="lv-LV" w:eastAsia="en-US"/>
        </w:rPr>
        <w:t>Nātriņš</w:t>
      </w:r>
      <w:proofErr w:type="spellEnd"/>
      <w:r w:rsidRPr="00847913">
        <w:rPr>
          <w:rFonts w:eastAsiaTheme="minorHAnsi"/>
          <w:lang w:val="lv-LV" w:eastAsia="en-US"/>
        </w:rPr>
        <w:t>,</w:t>
      </w:r>
      <w:r w:rsidRPr="00847913">
        <w:rPr>
          <w:lang w:val="lv-LV"/>
        </w:rPr>
        <w:t xml:space="preserve"> </w:t>
      </w:r>
      <w:r w:rsidRPr="00847913">
        <w:rPr>
          <w:rFonts w:eastAsiaTheme="minorHAnsi"/>
          <w:lang w:val="lv-LV" w:eastAsia="en-US"/>
        </w:rPr>
        <w:t xml:space="preserve">Latvijas Rektoru padomes ģenerālsekretārs Andrejs </w:t>
      </w:r>
      <w:proofErr w:type="spellStart"/>
      <w:r w:rsidRPr="00847913">
        <w:rPr>
          <w:rFonts w:eastAsiaTheme="minorHAnsi"/>
          <w:lang w:val="lv-LV" w:eastAsia="en-US"/>
        </w:rPr>
        <w:t>Rauhvargers</w:t>
      </w:r>
      <w:proofErr w:type="spellEnd"/>
      <w:r w:rsidRPr="00847913">
        <w:rPr>
          <w:rFonts w:eastAsiaTheme="minorHAnsi"/>
          <w:lang w:val="lv-LV" w:eastAsia="en-US"/>
        </w:rPr>
        <w:t xml:space="preserve">, Rīgas Tehniskās universitātes rektors Leonīds </w:t>
      </w:r>
      <w:proofErr w:type="spellStart"/>
      <w:r w:rsidRPr="00847913">
        <w:rPr>
          <w:rFonts w:eastAsiaTheme="minorHAnsi"/>
          <w:lang w:val="lv-LV" w:eastAsia="en-US"/>
        </w:rPr>
        <w:t>Ribickis</w:t>
      </w:r>
      <w:proofErr w:type="spellEnd"/>
      <w:r w:rsidRPr="00847913">
        <w:rPr>
          <w:rFonts w:eastAsiaTheme="minorHAnsi"/>
          <w:lang w:val="lv-LV" w:eastAsia="en-US"/>
        </w:rPr>
        <w:t xml:space="preserve">, Liepājas Universitātes rektors Jānis </w:t>
      </w:r>
      <w:proofErr w:type="spellStart"/>
      <w:r w:rsidRPr="00847913">
        <w:rPr>
          <w:rFonts w:eastAsiaTheme="minorHAnsi"/>
          <w:lang w:val="lv-LV" w:eastAsia="en-US"/>
        </w:rPr>
        <w:t>Rimšāns</w:t>
      </w:r>
      <w:proofErr w:type="spellEnd"/>
      <w:r w:rsidRPr="00847913">
        <w:rPr>
          <w:rFonts w:eastAsiaTheme="minorHAnsi"/>
          <w:lang w:val="lv-LV" w:eastAsia="en-US"/>
        </w:rPr>
        <w:t xml:space="preserve">,  Cietvielu fizikas institūta direktors Andris </w:t>
      </w:r>
      <w:proofErr w:type="spellStart"/>
      <w:r w:rsidRPr="00847913">
        <w:rPr>
          <w:rFonts w:eastAsiaTheme="minorHAnsi"/>
          <w:lang w:val="lv-LV" w:eastAsia="en-US"/>
        </w:rPr>
        <w:t>Šternbergs</w:t>
      </w:r>
      <w:proofErr w:type="spellEnd"/>
      <w:r w:rsidRPr="00847913">
        <w:rPr>
          <w:rFonts w:eastAsiaTheme="minorHAnsi"/>
          <w:lang w:val="lv-LV" w:eastAsia="en-US"/>
        </w:rPr>
        <w:t xml:space="preserve">, Latvijas Mākslas akadēmijas prorektors studiju un zinātniskajā darbā  Andris </w:t>
      </w:r>
      <w:proofErr w:type="spellStart"/>
      <w:r w:rsidRPr="00847913">
        <w:rPr>
          <w:rFonts w:eastAsiaTheme="minorHAnsi"/>
          <w:lang w:val="lv-LV" w:eastAsia="en-US"/>
        </w:rPr>
        <w:t>Teikmanis</w:t>
      </w:r>
      <w:proofErr w:type="spellEnd"/>
      <w:r w:rsidRPr="00847913">
        <w:rPr>
          <w:rFonts w:eastAsiaTheme="minorHAnsi"/>
          <w:lang w:val="lv-LV" w:eastAsia="en-US"/>
        </w:rPr>
        <w:t xml:space="preserve">,  Rēzeknes Augstskolas rektors Edmunds </w:t>
      </w:r>
      <w:proofErr w:type="spellStart"/>
      <w:r w:rsidRPr="00847913">
        <w:rPr>
          <w:rFonts w:eastAsiaTheme="minorHAnsi"/>
          <w:lang w:val="lv-LV" w:eastAsia="en-US"/>
        </w:rPr>
        <w:t>Teirumnieks</w:t>
      </w:r>
      <w:proofErr w:type="spellEnd"/>
      <w:r w:rsidRPr="00847913">
        <w:rPr>
          <w:rFonts w:eastAsiaTheme="minorHAnsi"/>
          <w:lang w:val="lv-LV" w:eastAsia="en-US"/>
        </w:rPr>
        <w:t>,  SIA „</w:t>
      </w:r>
      <w:proofErr w:type="spellStart"/>
      <w:r w:rsidRPr="00847913">
        <w:rPr>
          <w:rFonts w:eastAsiaTheme="minorHAnsi"/>
          <w:lang w:val="lv-LV" w:eastAsia="en-US"/>
        </w:rPr>
        <w:t>Eirokonsultants</w:t>
      </w:r>
      <w:proofErr w:type="spellEnd"/>
      <w:r w:rsidRPr="00847913">
        <w:rPr>
          <w:rFonts w:eastAsiaTheme="minorHAnsi"/>
          <w:lang w:val="lv-LV" w:eastAsia="en-US"/>
        </w:rPr>
        <w:t xml:space="preserve">” valdes priekšsēdētājs Jānis </w:t>
      </w:r>
      <w:proofErr w:type="spellStart"/>
      <w:r w:rsidRPr="00847913">
        <w:rPr>
          <w:rFonts w:eastAsiaTheme="minorHAnsi"/>
          <w:lang w:val="lv-LV" w:eastAsia="en-US"/>
        </w:rPr>
        <w:t>Vaivads</w:t>
      </w:r>
      <w:proofErr w:type="spellEnd"/>
      <w:r w:rsidRPr="00847913">
        <w:rPr>
          <w:rFonts w:eastAsiaTheme="minorHAnsi"/>
          <w:lang w:val="lv-LV" w:eastAsia="en-US"/>
        </w:rPr>
        <w:t>, Augstākās izglītības padomes priekšsēdētājs Jānis Vētra.</w:t>
      </w:r>
      <w:bookmarkStart w:id="0" w:name="_GoBack"/>
      <w:bookmarkEnd w:id="0"/>
    </w:p>
    <w:p w:rsidR="00EA4CB6" w:rsidRPr="00847913" w:rsidRDefault="00EA4CB6" w:rsidP="00EA4CB6">
      <w:pPr>
        <w:spacing w:after="160" w:line="259" w:lineRule="auto"/>
        <w:rPr>
          <w:rFonts w:eastAsiaTheme="minorHAnsi"/>
          <w:lang w:val="lv-LV" w:eastAsia="en-US"/>
        </w:rPr>
      </w:pPr>
      <w:r w:rsidRPr="00847913">
        <w:rPr>
          <w:rFonts w:eastAsiaTheme="minorHAnsi"/>
          <w:lang w:val="lv-LV" w:eastAsia="en-US"/>
        </w:rPr>
        <w:t>Deklarācija tika apstiprināta</w:t>
      </w:r>
      <w:r w:rsidR="00451654" w:rsidRPr="00847913">
        <w:rPr>
          <w:rFonts w:eastAsiaTheme="minorHAnsi"/>
          <w:lang w:val="lv-LV" w:eastAsia="en-US"/>
        </w:rPr>
        <w:t xml:space="preserve"> </w:t>
      </w:r>
      <w:r w:rsidRPr="00847913">
        <w:rPr>
          <w:rFonts w:eastAsiaTheme="minorHAnsi"/>
          <w:lang w:val="lv-LV" w:eastAsia="en-US"/>
        </w:rPr>
        <w:t>valsts mēroga izglītības forumā</w:t>
      </w:r>
      <w:r w:rsidR="00451654" w:rsidRPr="00847913">
        <w:rPr>
          <w:rFonts w:eastAsiaTheme="minorHAnsi"/>
          <w:lang w:val="lv-LV" w:eastAsia="en-US"/>
        </w:rPr>
        <w:t xml:space="preserve"> (Rēzeknē 2013.gada 18.oktobrī) </w:t>
      </w:r>
      <w:r w:rsidRPr="00847913">
        <w:rPr>
          <w:rFonts w:eastAsiaTheme="minorHAnsi"/>
          <w:lang w:val="lv-LV" w:eastAsia="en-US"/>
        </w:rPr>
        <w:t>,</w:t>
      </w:r>
      <w:r w:rsidR="00451654" w:rsidRPr="00847913">
        <w:rPr>
          <w:rFonts w:eastAsiaTheme="minorHAnsi"/>
          <w:lang w:val="lv-LV" w:eastAsia="en-US"/>
        </w:rPr>
        <w:t xml:space="preserve"> kurā piedalījās</w:t>
      </w:r>
      <w:r w:rsidRPr="00847913">
        <w:rPr>
          <w:rFonts w:eastAsiaTheme="minorHAnsi"/>
          <w:lang w:val="lv-LV" w:eastAsia="en-US"/>
        </w:rPr>
        <w:t xml:space="preserve"> vairāk nekā 120 dažādu jomu pārstāvju, viņu vidū izglītības nozares augstākās amatpersonas, likumdevēju institūciju </w:t>
      </w:r>
      <w:r w:rsidR="00847913" w:rsidRPr="00847913">
        <w:rPr>
          <w:rFonts w:eastAsiaTheme="minorHAnsi"/>
          <w:lang w:val="lv-LV" w:eastAsia="en-US"/>
        </w:rPr>
        <w:t>pārstāvji</w:t>
      </w:r>
      <w:r w:rsidRPr="00847913">
        <w:rPr>
          <w:rFonts w:eastAsiaTheme="minorHAnsi"/>
          <w:lang w:val="lv-LV" w:eastAsia="en-US"/>
        </w:rPr>
        <w:t xml:space="preserve">, uzņēmēji, vidusskolu un profesionālo izglītības iestāžu direktori, studenti, doktoranti un profesionālo nevalstisko organizāciju pārstāvji.  </w:t>
      </w:r>
    </w:p>
    <w:p w:rsidR="00EA4CB6" w:rsidRPr="00847913" w:rsidRDefault="00EA4CB6" w:rsidP="004933EF">
      <w:pPr>
        <w:pStyle w:val="Title"/>
        <w:jc w:val="center"/>
        <w:rPr>
          <w:rFonts w:asciiTheme="minorHAnsi" w:hAnsiTheme="minorHAnsi"/>
          <w:color w:val="auto"/>
          <w:sz w:val="28"/>
          <w:szCs w:val="28"/>
          <w:lang w:val="lv-LV"/>
        </w:rPr>
      </w:pPr>
    </w:p>
    <w:p w:rsidR="004933EF" w:rsidRPr="00847913" w:rsidRDefault="004933EF" w:rsidP="004933EF">
      <w:pPr>
        <w:pStyle w:val="Title"/>
        <w:jc w:val="center"/>
        <w:rPr>
          <w:rFonts w:asciiTheme="minorHAnsi" w:hAnsiTheme="minorHAnsi"/>
          <w:color w:val="auto"/>
          <w:sz w:val="28"/>
          <w:szCs w:val="28"/>
          <w:lang w:val="lv-LV"/>
        </w:rPr>
      </w:pPr>
      <w:r w:rsidRPr="00847913">
        <w:rPr>
          <w:rFonts w:asciiTheme="minorHAnsi" w:hAnsiTheme="minorHAnsi"/>
          <w:color w:val="auto"/>
          <w:sz w:val="28"/>
          <w:szCs w:val="28"/>
          <w:lang w:val="lv-LV"/>
        </w:rPr>
        <w:t>Zinātniski praktiskā konferences “Perspektīvie augstākās izglītības un zinātnes likumdošanas, finansēšanas un institūciju sadarbības virzieni Latvijā”</w:t>
      </w:r>
    </w:p>
    <w:p w:rsidR="004933EF" w:rsidRPr="00847913" w:rsidRDefault="004933EF" w:rsidP="004933EF">
      <w:pPr>
        <w:pStyle w:val="Title"/>
        <w:jc w:val="center"/>
        <w:rPr>
          <w:rFonts w:asciiTheme="minorHAnsi" w:hAnsiTheme="minorHAnsi"/>
          <w:color w:val="auto"/>
          <w:sz w:val="28"/>
          <w:szCs w:val="28"/>
          <w:lang w:val="lv-LV"/>
        </w:rPr>
      </w:pPr>
      <w:r w:rsidRPr="00847913">
        <w:rPr>
          <w:rFonts w:asciiTheme="minorHAnsi" w:hAnsiTheme="minorHAnsi"/>
          <w:color w:val="auto"/>
          <w:sz w:val="28"/>
          <w:szCs w:val="28"/>
          <w:lang w:val="lv-LV"/>
        </w:rPr>
        <w:t>DEKLARĀCIJA</w:t>
      </w:r>
    </w:p>
    <w:p w:rsidR="00E96332" w:rsidRPr="00847913" w:rsidRDefault="00E96332" w:rsidP="00E96332">
      <w:pPr>
        <w:jc w:val="both"/>
        <w:rPr>
          <w:b/>
          <w:sz w:val="28"/>
          <w:szCs w:val="28"/>
          <w:lang w:val="lv-LV"/>
        </w:rPr>
      </w:pPr>
      <w:r w:rsidRPr="00847913">
        <w:rPr>
          <w:lang w:val="lv-LV"/>
        </w:rPr>
        <w:t>Augstākās izglītības, zinātnes un inovācijas kvalitāte ir sabiedrības attīstības un tautsaimniecības konkurētspējas pamatnosacījums, kas ir definēts gan Latvijas ilgtermiņa plānošanas dokumentos, gan Eiropas Savienības stratēģijā „Eiropa 2020”. Šo jomu īpašā loma rada pienākumu augstākās izglītības un zinātnes procesu dalībniekiem un iesaistītajām pusēm, tostarp atbildīgajām valsts institūcijām, apzināties un piešķirt augstu prioritāti augstākās izglītības politikas mērķu īstenošanai: nodrošināt un attīstīt starptautiski konkurētspējīgu, uz augstu studiju kvalitāti, zinātnē un pētniecībā balstītu un uz sadarbību ar publiskiem un privātajiem partneriem valsts un reģionālā mērogā orientētu augstāko izglītību.</w:t>
      </w:r>
    </w:p>
    <w:p w:rsidR="00E96332" w:rsidRPr="00847913" w:rsidRDefault="00E96332" w:rsidP="00E96332">
      <w:pPr>
        <w:jc w:val="both"/>
        <w:rPr>
          <w:lang w:val="lv-LV"/>
        </w:rPr>
      </w:pPr>
      <w:r w:rsidRPr="00847913">
        <w:rPr>
          <w:lang w:val="lv-LV"/>
        </w:rPr>
        <w:t>Nepietiekamais valsts budžeta finansējums augstākās izglītības nozarē Latvijā (ko jau daudzu gadu garumā raksturo vismazākais publiskā finansējuma apjoms attiecībā pret IKP starp Eiropas Savienības dalībvalstīm un viens no vismazākajiem ieguldījumiem, rēķinot uz vienu studējošo) līdz šim ir bijis galvenais nozares attīstību ierobežojošais faktors, kas apdraud gan augstākās izglītības sniegumu, gan Latvijas ekonomiskās, sociālās un kultūras dzīves perspektīvas. Ir jāapzinās, ka līdz šim augstskolas pašas ir centušās kompensēt finansējuma trūkumu, izmantojot iespējas, ko paver maksas izglītības izvēršana</w:t>
      </w:r>
      <w:r w:rsidRPr="00847913">
        <w:rPr>
          <w:color w:val="FF0000"/>
          <w:lang w:val="lv-LV"/>
        </w:rPr>
        <w:t xml:space="preserve">. </w:t>
      </w:r>
      <w:r w:rsidRPr="00847913">
        <w:rPr>
          <w:lang w:val="lv-LV"/>
        </w:rPr>
        <w:t>Tomēr šāda pieeja nevar garantēt augstskolu ilgtspējīgu attīstību ne studiju, ne zinātnes, ne arī sadarbības aspektā. Šajā kontekstā ir jāapzinās, cik bīstami nozares ilgtermiņa attīstībai ir mēģinājumi prioritāri meklēt dažādas „rezerves” (piemēram, augstskolu apvienošana resursu taupīšanas nolūkos), kā arī izmantot tādus argumentus kā emigrācija un „demogrāfiskā bedre”, lai turpinātu praksi, ka valsts finansējums augstākajai izglītībai netiek palielināts.</w:t>
      </w:r>
    </w:p>
    <w:p w:rsidR="00E96332" w:rsidRPr="00847913" w:rsidRDefault="00E96332" w:rsidP="00E96332">
      <w:pPr>
        <w:jc w:val="both"/>
        <w:rPr>
          <w:lang w:val="lv-LV"/>
        </w:rPr>
      </w:pPr>
      <w:r w:rsidRPr="00847913">
        <w:rPr>
          <w:lang w:val="lv-LV"/>
        </w:rPr>
        <w:t>Šajā deklarācijā augstākās izglītības nozares pārstāvji pievērš uzmanību īpaši nozīmīgiem faktoriem, kas turpmāk varētu pavērt iespēju augstākās izglītības lomas palielināšanai: publiskajam finansējumam, motivējošam finansējuma sadales un ieguldījumu modelim, plaša spektra institūciju sadarbībai infrastruktūras un cilvēkresursu izmantošanā, sakārtotai un harmonizētai likumdošanai. Šajā kontekstā tiek uzsvērti akadēmiskās vides specifikai īpaši būtiski principi – akadēmiskā brīvība un augstskolu autonomija.</w:t>
      </w:r>
    </w:p>
    <w:p w:rsidR="00E96332" w:rsidRPr="00847913" w:rsidRDefault="00E96332" w:rsidP="00E96332">
      <w:pPr>
        <w:ind w:left="360"/>
        <w:rPr>
          <w:b/>
          <w:lang w:val="lv-LV"/>
        </w:rPr>
      </w:pPr>
      <w:r w:rsidRPr="00847913">
        <w:rPr>
          <w:b/>
          <w:lang w:val="lv-LV"/>
        </w:rPr>
        <w:lastRenderedPageBreak/>
        <w:t>I. Augstākās izglītības finansēšana</w:t>
      </w:r>
    </w:p>
    <w:p w:rsidR="00E96332" w:rsidRPr="00847913" w:rsidRDefault="00E96332" w:rsidP="00E96332">
      <w:pPr>
        <w:pStyle w:val="ListParagraph"/>
        <w:numPr>
          <w:ilvl w:val="0"/>
          <w:numId w:val="1"/>
        </w:numPr>
        <w:jc w:val="both"/>
        <w:rPr>
          <w:lang w:val="lv-LV"/>
        </w:rPr>
      </w:pPr>
      <w:r w:rsidRPr="00847913">
        <w:rPr>
          <w:lang w:val="lv-LV"/>
        </w:rPr>
        <w:t xml:space="preserve">Eiropas Savienības kopējie stratēģiskie mērķi un Latvijas nacionālās intereses apliecina </w:t>
      </w:r>
      <w:r w:rsidRPr="00847913">
        <w:rPr>
          <w:b/>
          <w:lang w:val="lv-LV"/>
        </w:rPr>
        <w:t>svarīgo publiskā finansējuma lomu</w:t>
      </w:r>
      <w:r w:rsidRPr="00847913">
        <w:rPr>
          <w:lang w:val="lv-LV"/>
        </w:rPr>
        <w:t>, efektīvi īstenojot galvenās augstākās izglītības funkcijas, kā arī attīstības mērķus un uzdevumus. Savukārt līdzsvarots un pārdomāts finansēšanas modelis ir instruments, kas to nodrošinās.</w:t>
      </w:r>
    </w:p>
    <w:p w:rsidR="00E96332" w:rsidRPr="00847913" w:rsidRDefault="00E96332" w:rsidP="00E96332">
      <w:pPr>
        <w:pStyle w:val="ListParagraph"/>
        <w:numPr>
          <w:ilvl w:val="0"/>
          <w:numId w:val="1"/>
        </w:numPr>
        <w:jc w:val="both"/>
        <w:rPr>
          <w:lang w:val="lv-LV"/>
        </w:rPr>
      </w:pPr>
      <w:r w:rsidRPr="00847913">
        <w:rPr>
          <w:lang w:val="lv-LV"/>
        </w:rPr>
        <w:t>Starptautiskajā mērogā veiktā privāto un publisko ieguvumu analīze</w:t>
      </w:r>
      <w:r w:rsidRPr="00847913">
        <w:rPr>
          <w:rStyle w:val="FootnoteReference"/>
          <w:lang w:val="lv-LV"/>
        </w:rPr>
        <w:footnoteReference w:id="1"/>
      </w:r>
      <w:r w:rsidRPr="00847913">
        <w:rPr>
          <w:lang w:val="lv-LV"/>
        </w:rPr>
        <w:t xml:space="preserve"> apliecina, ka </w:t>
      </w:r>
      <w:r w:rsidRPr="00847913">
        <w:rPr>
          <w:b/>
          <w:lang w:val="lv-LV"/>
        </w:rPr>
        <w:t>augstākā izglītība ir joma, kurā ieguldītie finanšu līdzekļi rada ievērojamus tiešos un netiešos sociālos un ekonomiskos publiskos ieguvumus, turklāt publiskie ieguldījumi izglītībā ir viens no efektīvākajiem publisko ieguldījumu veidiem</w:t>
      </w:r>
      <w:r w:rsidRPr="00847913">
        <w:rPr>
          <w:lang w:val="lv-LV"/>
        </w:rPr>
        <w:t>.</w:t>
      </w:r>
    </w:p>
    <w:p w:rsidR="00E96332" w:rsidRPr="00847913" w:rsidRDefault="00E96332" w:rsidP="00E96332">
      <w:pPr>
        <w:pStyle w:val="ListParagraph"/>
        <w:numPr>
          <w:ilvl w:val="0"/>
          <w:numId w:val="1"/>
        </w:numPr>
        <w:jc w:val="both"/>
        <w:rPr>
          <w:lang w:val="lv-LV"/>
        </w:rPr>
      </w:pPr>
      <w:r w:rsidRPr="00847913">
        <w:rPr>
          <w:lang w:val="lv-LV"/>
        </w:rPr>
        <w:t xml:space="preserve">Lemjot par augstākās izglītības finansēšanas avotiem un formām, būtiski ir ievērot </w:t>
      </w:r>
      <w:proofErr w:type="spellStart"/>
      <w:r w:rsidRPr="00847913">
        <w:rPr>
          <w:lang w:val="lv-LV"/>
        </w:rPr>
        <w:t>eirozonas</w:t>
      </w:r>
      <w:proofErr w:type="spellEnd"/>
      <w:r w:rsidRPr="00847913">
        <w:rPr>
          <w:lang w:val="lv-LV"/>
        </w:rPr>
        <w:t xml:space="preserve"> valstu pieeju augstskolu finansēšanai, vērtējot gan kopējo publiskā finansējuma apjomu, gan studiju maksu. Kaimiņvalsts </w:t>
      </w:r>
      <w:r w:rsidRPr="00847913">
        <w:rPr>
          <w:b/>
          <w:lang w:val="lv-LV"/>
        </w:rPr>
        <w:t>Igaunija, piemēram, ir izdarījusi vēsturisku izvēli pāriet uz pilnīgu publisku finansējumu klātienes pilna laika augstākajai izglītībai igauņu valodā</w:t>
      </w:r>
      <w:r w:rsidRPr="00847913">
        <w:rPr>
          <w:lang w:val="lv-LV"/>
        </w:rPr>
        <w:t xml:space="preserve">, kas vienlaikus ir gan konkurētspējas faktors, gan uzskatāms piemērs, kā neliela nācija var saglabāt savu </w:t>
      </w:r>
      <w:proofErr w:type="spellStart"/>
      <w:r w:rsidRPr="00847913">
        <w:rPr>
          <w:lang w:val="lv-LV"/>
        </w:rPr>
        <w:t>cilvēkkapitālu</w:t>
      </w:r>
      <w:proofErr w:type="spellEnd"/>
      <w:r w:rsidRPr="00847913">
        <w:rPr>
          <w:lang w:val="lv-LV"/>
        </w:rPr>
        <w:t xml:space="preserve"> un veidot konkurētspēju globālās valodu un resursu konkurences apstākļos.</w:t>
      </w:r>
    </w:p>
    <w:p w:rsidR="00E96332" w:rsidRPr="00847913" w:rsidRDefault="00E96332" w:rsidP="00E96332">
      <w:pPr>
        <w:pStyle w:val="ListParagraph"/>
        <w:numPr>
          <w:ilvl w:val="0"/>
          <w:numId w:val="1"/>
        </w:numPr>
        <w:jc w:val="both"/>
        <w:rPr>
          <w:lang w:val="lv-LV"/>
        </w:rPr>
      </w:pPr>
      <w:r w:rsidRPr="00847913">
        <w:rPr>
          <w:lang w:val="lv-LV"/>
        </w:rPr>
        <w:t xml:space="preserve">Ir jāievēro, ka augstākās izglītības politikas veidošanā, paļaujoties uz pašregulējošiem mehānismiem augstākās izglītības finansēšanā, nenodrošinot augstskolu darbībai </w:t>
      </w:r>
      <w:r w:rsidRPr="00847913">
        <w:rPr>
          <w:i/>
          <w:lang w:val="lv-LV"/>
        </w:rPr>
        <w:t>rīcības kapitālu</w:t>
      </w:r>
      <w:r w:rsidRPr="00847913">
        <w:rPr>
          <w:lang w:val="lv-LV"/>
        </w:rPr>
        <w:t>,</w:t>
      </w:r>
      <w:r w:rsidRPr="00847913">
        <w:rPr>
          <w:i/>
          <w:lang w:val="lv-LV"/>
        </w:rPr>
        <w:t xml:space="preserve"> </w:t>
      </w:r>
      <w:r w:rsidRPr="00847913">
        <w:rPr>
          <w:lang w:val="lv-LV"/>
        </w:rPr>
        <w:t xml:space="preserve">būtiski neieguldot publiskās finanses, </w:t>
      </w:r>
      <w:r w:rsidRPr="00847913">
        <w:rPr>
          <w:b/>
          <w:lang w:val="lv-LV"/>
        </w:rPr>
        <w:t>netiks panākta nepieciešamā līdzekļu koncentrācija, lai augstskolas varētu rast tādus spēka pielikšanas punktus, kas sniegs tām iespēju attīstīties kā valsts un reģiona izaugsmes pamatelementam</w:t>
      </w:r>
      <w:r w:rsidRPr="00847913">
        <w:rPr>
          <w:lang w:val="lv-LV"/>
        </w:rPr>
        <w:t>.</w:t>
      </w:r>
    </w:p>
    <w:p w:rsidR="00E96332" w:rsidRPr="00847913" w:rsidRDefault="00E96332" w:rsidP="00E96332">
      <w:pPr>
        <w:pStyle w:val="ListParagraph"/>
        <w:numPr>
          <w:ilvl w:val="0"/>
          <w:numId w:val="1"/>
        </w:numPr>
        <w:spacing w:after="160" w:line="259" w:lineRule="auto"/>
        <w:jc w:val="both"/>
        <w:rPr>
          <w:lang w:val="lv-LV"/>
        </w:rPr>
      </w:pPr>
      <w:r w:rsidRPr="00847913">
        <w:rPr>
          <w:lang w:val="lv-LV"/>
        </w:rPr>
        <w:t>Augstākās izglītības nozares piedāvātais</w:t>
      </w:r>
      <w:r w:rsidRPr="00847913">
        <w:rPr>
          <w:b/>
          <w:lang w:val="lv-LV"/>
        </w:rPr>
        <w:t xml:space="preserve"> </w:t>
      </w:r>
      <w:r w:rsidRPr="00847913">
        <w:rPr>
          <w:b/>
          <w:i/>
          <w:lang w:val="lv-LV"/>
        </w:rPr>
        <w:t>uz rezultātiem balstītais augstākās izglītības institūciju finansēšanas modelis</w:t>
      </w:r>
      <w:r w:rsidRPr="00847913">
        <w:rPr>
          <w:rStyle w:val="FootnoteReference"/>
          <w:i/>
          <w:lang w:val="lv-LV"/>
        </w:rPr>
        <w:footnoteReference w:id="2"/>
      </w:r>
      <w:r w:rsidRPr="00847913">
        <w:rPr>
          <w:lang w:val="lv-LV"/>
        </w:rPr>
        <w:t xml:space="preserve"> no pašreiz piedāvātajiem variantiem </w:t>
      </w:r>
      <w:r w:rsidRPr="00847913">
        <w:rPr>
          <w:b/>
          <w:lang w:val="lv-LV"/>
        </w:rPr>
        <w:t>visprecīzāk atbilst tiem nosacījumiem, kuriem būtu jāpakārto augstākās izglītības finansēšanas modeļa izveide</w:t>
      </w:r>
      <w:r w:rsidRPr="00847913">
        <w:rPr>
          <w:lang w:val="lv-LV"/>
        </w:rPr>
        <w:t>. Šāds modelis sniegs iespēju īstenot augstākās izglītības attīstības mērķus un panākt vēlamos rezultātus tādos būtiskos jautājumos kā studiju procesa kvalitāte, studiju procesa sasaiste ar pētniecību, uzņēmējdarbību un publisko pārvaldi, kā arī palielināt augstskolu un akadēmiskā personāla sadarbības spēju un konkurētspēju starptautiskā mērogā.</w:t>
      </w:r>
    </w:p>
    <w:p w:rsidR="00E96332" w:rsidRPr="00847913" w:rsidRDefault="00E96332" w:rsidP="00E96332">
      <w:pPr>
        <w:ind w:left="360"/>
        <w:rPr>
          <w:b/>
          <w:lang w:val="lv-LV"/>
        </w:rPr>
      </w:pPr>
      <w:r w:rsidRPr="00847913">
        <w:rPr>
          <w:b/>
          <w:lang w:val="lv-LV"/>
        </w:rPr>
        <w:t>II. Augstskolu sadarbības potenciāls</w:t>
      </w:r>
    </w:p>
    <w:p w:rsidR="00E96332" w:rsidRPr="00847913" w:rsidRDefault="00E96332" w:rsidP="00E96332">
      <w:pPr>
        <w:pStyle w:val="ListParagraph"/>
        <w:numPr>
          <w:ilvl w:val="0"/>
          <w:numId w:val="2"/>
        </w:numPr>
        <w:ind w:left="720"/>
        <w:jc w:val="both"/>
        <w:rPr>
          <w:lang w:val="lv-LV"/>
        </w:rPr>
      </w:pPr>
      <w:r w:rsidRPr="00847913">
        <w:rPr>
          <w:lang w:val="lv-LV"/>
        </w:rPr>
        <w:t xml:space="preserve">Latvijas augstākās izglītības sistēmas </w:t>
      </w:r>
      <w:r w:rsidRPr="00847913">
        <w:rPr>
          <w:b/>
          <w:lang w:val="lv-LV"/>
        </w:rPr>
        <w:t>vērtība ir tās daudzveidībā</w:t>
      </w:r>
      <w:r w:rsidRPr="00847913">
        <w:rPr>
          <w:lang w:val="lv-LV"/>
        </w:rPr>
        <w:t>. Īpaši liela nozīme šim apstāklim ir, vērtējot augstākās izglītības lomu valsts reģionālās attīstības kontekstā.</w:t>
      </w:r>
    </w:p>
    <w:p w:rsidR="00E96332" w:rsidRPr="00847913" w:rsidRDefault="00E96332" w:rsidP="00E96332">
      <w:pPr>
        <w:pStyle w:val="ListParagraph"/>
        <w:numPr>
          <w:ilvl w:val="0"/>
          <w:numId w:val="2"/>
        </w:numPr>
        <w:ind w:left="720"/>
        <w:jc w:val="both"/>
        <w:rPr>
          <w:lang w:val="lv-LV"/>
        </w:rPr>
      </w:pPr>
      <w:r w:rsidRPr="00847913">
        <w:rPr>
          <w:lang w:val="lv-LV"/>
        </w:rPr>
        <w:t>Efektīva augstskolu un zinātnisko institūciju sadarbība ir veids, kā piešķirt augstskolu daudzveidībai lielāku nozīmi, radot pretsvaru fragmentēšanās un dublēšanās, kā arī ar to saistīto finanšu resursu neefektīvu ieguldījumu riskam, veidojot un pilnvērtīgi izmantojot infrastruktūru un akadēmiskā personāla resursu.</w:t>
      </w:r>
    </w:p>
    <w:p w:rsidR="00E96332" w:rsidRPr="00847913" w:rsidRDefault="00E96332" w:rsidP="00E96332">
      <w:pPr>
        <w:pStyle w:val="ListParagraph"/>
        <w:numPr>
          <w:ilvl w:val="0"/>
          <w:numId w:val="2"/>
        </w:numPr>
        <w:ind w:left="720"/>
        <w:jc w:val="both"/>
        <w:rPr>
          <w:lang w:val="lv-LV"/>
        </w:rPr>
      </w:pPr>
      <w:r w:rsidRPr="00847913">
        <w:rPr>
          <w:lang w:val="lv-LV"/>
        </w:rPr>
        <w:t xml:space="preserve">Sadarbības platformu, piemēram, </w:t>
      </w:r>
      <w:r w:rsidRPr="00847913">
        <w:rPr>
          <w:i/>
          <w:lang w:val="lv-LV"/>
        </w:rPr>
        <w:t>konsorciju</w:t>
      </w:r>
      <w:r w:rsidRPr="00847913">
        <w:rPr>
          <w:lang w:val="lv-LV"/>
        </w:rPr>
        <w:t xml:space="preserve"> veidošana, ir Latvijas aktuālajai situācijai visatbilstošākais risinājums Eiropas Savienības Padomes rekomendācijā</w:t>
      </w:r>
      <w:r w:rsidRPr="00847913">
        <w:rPr>
          <w:rStyle w:val="FootnoteReference"/>
          <w:lang w:val="lv-LV"/>
        </w:rPr>
        <w:footnoteReference w:id="3"/>
      </w:r>
      <w:r w:rsidRPr="00847913">
        <w:rPr>
          <w:lang w:val="lv-LV"/>
        </w:rPr>
        <w:t xml:space="preserve"> minētajam redzējumam nodrošināt konsolidāciju augstākās izglītības sektorā. </w:t>
      </w:r>
      <w:r w:rsidRPr="00847913">
        <w:rPr>
          <w:i/>
          <w:lang w:val="lv-LV"/>
        </w:rPr>
        <w:t xml:space="preserve">Konsorciji </w:t>
      </w:r>
      <w:r w:rsidRPr="00847913">
        <w:rPr>
          <w:b/>
          <w:lang w:val="lv-LV"/>
        </w:rPr>
        <w:t>kā terminēta vienlīdzīga statusa partneru vienošanās noteiktas darbības īstenošanai šajā augstākās izglītības pārmaiņu situācijā ir augstākās izglītības institūciju sadarbības un resursu konsolidācijas instruments, kas respektē augstskolu autonomijas un akadēmiskās brīvības principu</w:t>
      </w:r>
      <w:r w:rsidRPr="00847913">
        <w:rPr>
          <w:lang w:val="lv-LV"/>
        </w:rPr>
        <w:t>.</w:t>
      </w:r>
    </w:p>
    <w:p w:rsidR="00E96332" w:rsidRPr="00847913" w:rsidRDefault="00E96332" w:rsidP="00E96332">
      <w:pPr>
        <w:pStyle w:val="ListParagraph"/>
        <w:numPr>
          <w:ilvl w:val="0"/>
          <w:numId w:val="2"/>
        </w:numPr>
        <w:ind w:left="720"/>
        <w:jc w:val="both"/>
        <w:rPr>
          <w:lang w:val="lv-LV"/>
        </w:rPr>
      </w:pPr>
      <w:r w:rsidRPr="00847913">
        <w:rPr>
          <w:lang w:val="lv-LV"/>
        </w:rPr>
        <w:lastRenderedPageBreak/>
        <w:t xml:space="preserve">Veidojot </w:t>
      </w:r>
      <w:r w:rsidRPr="00847913">
        <w:rPr>
          <w:i/>
          <w:lang w:val="lv-LV"/>
        </w:rPr>
        <w:t>konsorcijus</w:t>
      </w:r>
      <w:r w:rsidRPr="00847913">
        <w:rPr>
          <w:lang w:val="lv-LV"/>
        </w:rPr>
        <w:t xml:space="preserve">, Latvijas gadījumā sagaidāmais iznākums varētu būt sadarbība starp augstskolām un zinātnes institūcijām [1], lai panāktu kvalitatīvāku studiju procesu viena studiju virziena īstenošanā, ja tam ir nepieciešama daudzveidīga un resursu ietilpīga infrastruktūra. </w:t>
      </w:r>
      <w:r w:rsidRPr="00847913">
        <w:rPr>
          <w:i/>
          <w:lang w:val="lv-LV"/>
        </w:rPr>
        <w:t>Konsorciji</w:t>
      </w:r>
      <w:r w:rsidRPr="00847913">
        <w:rPr>
          <w:lang w:val="lv-LV"/>
        </w:rPr>
        <w:t xml:space="preserve"> tāpat varētu būt [2] instruments, veidojot kopīgu sadarbības platformu starp institūcijām un uzņēmumiem ar savstarpēji papildinošām funkcijām vienas vērtību pievienošanas ķēdes ietvaros (tā saucamos klasterus). </w:t>
      </w:r>
    </w:p>
    <w:p w:rsidR="00E96332" w:rsidRPr="00847913" w:rsidRDefault="00E96332" w:rsidP="00E96332">
      <w:pPr>
        <w:pStyle w:val="ListParagraph"/>
        <w:numPr>
          <w:ilvl w:val="0"/>
          <w:numId w:val="2"/>
        </w:numPr>
        <w:ind w:left="720"/>
        <w:jc w:val="both"/>
        <w:rPr>
          <w:lang w:val="lv-LV"/>
        </w:rPr>
      </w:pPr>
      <w:r w:rsidRPr="00847913">
        <w:rPr>
          <w:i/>
          <w:lang w:val="lv-LV"/>
        </w:rPr>
        <w:t>Konsorciju</w:t>
      </w:r>
      <w:r w:rsidRPr="00847913">
        <w:rPr>
          <w:lang w:val="lv-LV"/>
        </w:rPr>
        <w:t xml:space="preserve"> izvēle ir perspektīva, </w:t>
      </w:r>
      <w:r w:rsidRPr="00847913">
        <w:rPr>
          <w:b/>
          <w:lang w:val="lv-LV"/>
        </w:rPr>
        <w:t>paplašinot augstskolu savstarpējo sadarbību un kooperēšanos ar zinātniskajiem institūtiem</w:t>
      </w:r>
      <w:r w:rsidRPr="00847913">
        <w:rPr>
          <w:lang w:val="lv-LV"/>
        </w:rPr>
        <w:t xml:space="preserve"> doktorantu sagatavošanā, zinātnes, pētniecības un inovācijas atklātās pieejas infrastruktūras objektu izveidē.</w:t>
      </w:r>
    </w:p>
    <w:p w:rsidR="00E96332" w:rsidRPr="00847913" w:rsidRDefault="00E96332" w:rsidP="00E96332">
      <w:pPr>
        <w:ind w:firstLine="360"/>
        <w:jc w:val="both"/>
        <w:rPr>
          <w:b/>
          <w:lang w:val="lv-LV"/>
        </w:rPr>
      </w:pPr>
      <w:r w:rsidRPr="00847913">
        <w:rPr>
          <w:b/>
          <w:lang w:val="lv-LV"/>
        </w:rPr>
        <w:t xml:space="preserve">III. Augstākās izglītības, zinātnes un inovācijas jomas sinerģija vienotā likumdošanas procesā </w:t>
      </w:r>
    </w:p>
    <w:p w:rsidR="00E96332" w:rsidRPr="00847913" w:rsidRDefault="00E96332" w:rsidP="00E96332">
      <w:pPr>
        <w:pStyle w:val="ListParagraph"/>
        <w:numPr>
          <w:ilvl w:val="0"/>
          <w:numId w:val="3"/>
        </w:numPr>
        <w:jc w:val="both"/>
        <w:rPr>
          <w:lang w:val="lv-LV"/>
        </w:rPr>
      </w:pPr>
      <w:r w:rsidRPr="00847913">
        <w:rPr>
          <w:b/>
          <w:lang w:val="lv-LV"/>
        </w:rPr>
        <w:t>Augstākās izglītības, zinātnes un inovācijas jomu institūciju sadarbības paplašināšana un nostiprināšana ir viens no galvenajiem Latvijas izaugsmes veicināšanas uzdevumiem</w:t>
      </w:r>
      <w:r w:rsidRPr="00847913">
        <w:rPr>
          <w:lang w:val="lv-LV"/>
        </w:rPr>
        <w:t xml:space="preserve">. Lai to risinātu, ir nepieciešams definēt augstākās izglītības un zinātnes attīstības mērķus, kurus ir jāsaskaņo ar topošo Viedās Specializācijas Stratēģiju. </w:t>
      </w:r>
    </w:p>
    <w:p w:rsidR="00E96332" w:rsidRPr="00847913" w:rsidRDefault="00E96332" w:rsidP="00E96332">
      <w:pPr>
        <w:pStyle w:val="ListParagraph"/>
        <w:numPr>
          <w:ilvl w:val="0"/>
          <w:numId w:val="3"/>
        </w:numPr>
        <w:jc w:val="both"/>
        <w:rPr>
          <w:lang w:val="lv-LV"/>
        </w:rPr>
      </w:pPr>
      <w:r w:rsidRPr="00847913">
        <w:rPr>
          <w:lang w:val="lv-LV"/>
        </w:rPr>
        <w:t xml:space="preserve">Lai to efektīvi īstenotu, viens no galvenajiem priekšnoteikumiem,  ir ne tikai izstrādāt kvalitatīvus šo jomu plānošanas dokumentus, bet arī </w:t>
      </w:r>
      <w:r w:rsidRPr="00847913">
        <w:rPr>
          <w:b/>
          <w:lang w:val="lv-LV"/>
        </w:rPr>
        <w:t>ieviest nepieciešamās izmaiņas augstākās izglītības un zinātniskās darbības tiesiskajā regulējumā, saskaņojot atsevišķo likumu prasības vai veidojot vienotu Augstākās izglītības un zinātniskās darbības likumu</w:t>
      </w:r>
      <w:r w:rsidRPr="00847913">
        <w:rPr>
          <w:lang w:val="lv-LV"/>
        </w:rPr>
        <w:t>, iekļaujot tajā arī pētniecības, tehnoloģiju izstrādes, inovācijas jomas un intelektuālā īpašuma aizsardzību.</w:t>
      </w:r>
    </w:p>
    <w:p w:rsidR="00E96332" w:rsidRPr="00847913" w:rsidRDefault="00E96332" w:rsidP="00E96332">
      <w:pPr>
        <w:pStyle w:val="ListParagraph"/>
        <w:numPr>
          <w:ilvl w:val="0"/>
          <w:numId w:val="3"/>
        </w:numPr>
        <w:jc w:val="both"/>
        <w:rPr>
          <w:lang w:val="lv-LV"/>
        </w:rPr>
      </w:pPr>
      <w:r w:rsidRPr="00847913">
        <w:rPr>
          <w:lang w:val="lv-LV"/>
        </w:rPr>
        <w:t>Jau šobrīd būtu lietderīgi un savlaicīgi uzsākt iesaistīto pušu dialogu par to, kā turpmāk ir jāattīsta augstākās izglītības un zinātniskās darbības tiesiskais regulējums, lemjot par to, vai ir nepieciešams veidot vienotu likumu.</w:t>
      </w:r>
    </w:p>
    <w:p w:rsidR="00E96332" w:rsidRPr="00847913" w:rsidRDefault="00E96332" w:rsidP="00E96332">
      <w:pPr>
        <w:pStyle w:val="ListParagraph"/>
        <w:numPr>
          <w:ilvl w:val="0"/>
          <w:numId w:val="3"/>
        </w:numPr>
        <w:jc w:val="both"/>
        <w:rPr>
          <w:lang w:val="lv-LV"/>
        </w:rPr>
      </w:pPr>
      <w:r w:rsidRPr="00847913">
        <w:rPr>
          <w:lang w:val="lv-LV"/>
        </w:rPr>
        <w:t xml:space="preserve">Papildinot augstskolām tradicionāli raksturīgās funkcijas – līdztekus izglītošanas jeb zināšanu nodošanas un pētniecības jeb zināšanu radīšanas funkcijai, paredzot iesaistīt zināšanu pārnesē komerciālā vidē, kultūras un sociālo attiecību kontekstā – turpmāk tiesiskajiem regulējumam ir jāstiprina atbilstošas publiskās pārvaldības formas, iesaistīto pušu tiesību un atbildības attiecības, kā arī atbilstošs augstākās izglītības un zinātnes jomu publiskā finansējuma apjoms un pieauguma dinamika, īpatsvars un modelis. </w:t>
      </w:r>
    </w:p>
    <w:p w:rsidR="00E96332" w:rsidRPr="00847913" w:rsidRDefault="00E96332" w:rsidP="00E96332">
      <w:pPr>
        <w:pStyle w:val="ListParagraph"/>
        <w:numPr>
          <w:ilvl w:val="0"/>
          <w:numId w:val="3"/>
        </w:numPr>
        <w:jc w:val="both"/>
        <w:rPr>
          <w:lang w:val="lv-LV"/>
        </w:rPr>
      </w:pPr>
      <w:r w:rsidRPr="00847913">
        <w:rPr>
          <w:lang w:val="lv-LV"/>
        </w:rPr>
        <w:t xml:space="preserve">Lai nostiprinātu ikgadējā publiskā finansējuma pieauguma tiesiskās garantijas, tās ir </w:t>
      </w:r>
      <w:r w:rsidRPr="00847913">
        <w:rPr>
          <w:b/>
          <w:lang w:val="lv-LV"/>
        </w:rPr>
        <w:t>jāiekļauj arī Budžeta vadības likumā</w:t>
      </w:r>
      <w:r w:rsidRPr="00847913">
        <w:rPr>
          <w:lang w:val="lv-LV"/>
        </w:rPr>
        <w:t xml:space="preserve">. </w:t>
      </w:r>
      <w:r w:rsidRPr="00847913">
        <w:rPr>
          <w:b/>
          <w:lang w:val="lv-LV"/>
        </w:rPr>
        <w:t>Nav pieļaujams tiesiskais nihilisms, nepildot augstākās izglītības un zinātnes tiesiskajā regulējumā iekļautā finansējuma palielinājuma prasību</w:t>
      </w:r>
      <w:r w:rsidRPr="00847913">
        <w:rPr>
          <w:lang w:val="lv-LV"/>
        </w:rPr>
        <w:t xml:space="preserve">, nodrošināt ikgadējo publiskā finansējuma pieaugumu augstākajai izglītībai par 0,25% un zinātnei – par 0,15% no IKP. </w:t>
      </w:r>
    </w:p>
    <w:p w:rsidR="00E96332" w:rsidRPr="00847913" w:rsidRDefault="00E96332" w:rsidP="00E96332">
      <w:pPr>
        <w:pStyle w:val="ListParagraph"/>
        <w:numPr>
          <w:ilvl w:val="0"/>
          <w:numId w:val="3"/>
        </w:numPr>
        <w:jc w:val="both"/>
        <w:rPr>
          <w:lang w:val="lv-LV"/>
        </w:rPr>
      </w:pPr>
      <w:r w:rsidRPr="00847913">
        <w:rPr>
          <w:lang w:val="lv-LV"/>
        </w:rPr>
        <w:t xml:space="preserve">Lai panāktu ilgtspējīgu un līdzsvarotu jaunās paaudzes orientēšanos uz profesionālu intelektuālo darbību zinātnē, likumā jāparedz </w:t>
      </w:r>
      <w:r w:rsidRPr="00847913">
        <w:rPr>
          <w:b/>
          <w:lang w:val="lv-LV"/>
        </w:rPr>
        <w:t>pilnvērtīgas motivējošas sociālās garantijas publiskā sektora dienestā augstskolu un zinātnisko institūtu personālam</w:t>
      </w:r>
      <w:r w:rsidRPr="00847913">
        <w:rPr>
          <w:lang w:val="lv-LV"/>
        </w:rPr>
        <w:t>, neattiecinot uz tiem vienotā atalgojuma sistēmas prasības. Vienlaikus arī valsts dibinātajās augstākās izglītības un zinātnes institūcijās ir vēlama savstarpējā atalgojuma līmeņu harmonizācija.</w:t>
      </w:r>
    </w:p>
    <w:p w:rsidR="00E96332" w:rsidRPr="00847913" w:rsidRDefault="00E96332" w:rsidP="00E96332">
      <w:pPr>
        <w:pStyle w:val="ListParagraph"/>
        <w:numPr>
          <w:ilvl w:val="0"/>
          <w:numId w:val="3"/>
        </w:numPr>
        <w:jc w:val="both"/>
        <w:rPr>
          <w:lang w:val="lv-LV"/>
        </w:rPr>
      </w:pPr>
      <w:r w:rsidRPr="00847913">
        <w:rPr>
          <w:lang w:val="lv-LV"/>
        </w:rPr>
        <w:t xml:space="preserve">Starptautiskās akreditācijas organizēšanai Augstskolu likumā vai vienotajā likumā ir jāparedz </w:t>
      </w:r>
      <w:r w:rsidRPr="00847913">
        <w:rPr>
          <w:b/>
          <w:lang w:val="lv-LV"/>
        </w:rPr>
        <w:t>nacionālās akreditācijas aģentūras izveide</w:t>
      </w:r>
      <w:r w:rsidRPr="00847913">
        <w:rPr>
          <w:lang w:val="lv-LV"/>
        </w:rPr>
        <w:t xml:space="preserve">, ņemot vērā Augstākās izglītības kvalitātes novērtēšanas centra iepriekšējo 19 gadu pieredzi. Šis darbs ir jāuzsāk jau 2013. gadā. Augstākās izglītības un zinātnes tiesiskajā regulējumā ir jāparedz, ka </w:t>
      </w:r>
      <w:r w:rsidRPr="00847913">
        <w:rPr>
          <w:b/>
          <w:lang w:val="lv-LV"/>
        </w:rPr>
        <w:t xml:space="preserve">visas inovācijas politikas veidošanas un pārvaldības funkcijas ir jānodod Izglītības un zinātnes ministrijas </w:t>
      </w:r>
      <w:proofErr w:type="spellStart"/>
      <w:r w:rsidRPr="00847913">
        <w:rPr>
          <w:b/>
          <w:lang w:val="lv-LV"/>
        </w:rPr>
        <w:t>pārziņā</w:t>
      </w:r>
      <w:proofErr w:type="spellEnd"/>
      <w:r w:rsidRPr="00847913">
        <w:rPr>
          <w:lang w:val="lv-LV"/>
        </w:rPr>
        <w:t>, risinot iespējas patentu dokumentācijas krājumu veidošanu un rūpnieciskā īpašuma tiesību pārvaldību ar atbilstošu publisku finansējumu deleģēt universitātēm. Tāpat ir skaidri jādefinē to, ka ministrija, kuras pārvaldes uzdevumi ir politikas un normatīvo aktu veidošana, pati tieši neiesaistās administratīvo funkciju veikšanā vai finanšu līdzekļu normatīvi bāzētas sadales organizēšanā (to būtu jādeleģē padotībā esošajai iestādei).</w:t>
      </w:r>
    </w:p>
    <w:p w:rsidR="00E96332" w:rsidRPr="00847913" w:rsidRDefault="00E96332" w:rsidP="00E96332">
      <w:pPr>
        <w:pStyle w:val="ListParagraph"/>
        <w:numPr>
          <w:ilvl w:val="0"/>
          <w:numId w:val="3"/>
        </w:numPr>
        <w:pBdr>
          <w:bottom w:val="single" w:sz="12" w:space="1" w:color="auto"/>
        </w:pBdr>
        <w:jc w:val="both"/>
        <w:rPr>
          <w:lang w:val="lv-LV"/>
        </w:rPr>
      </w:pPr>
      <w:r w:rsidRPr="00847913">
        <w:rPr>
          <w:lang w:val="lv-LV"/>
        </w:rPr>
        <w:lastRenderedPageBreak/>
        <w:t xml:space="preserve">Tiesiskajam regulējumam ir jāparedz </w:t>
      </w:r>
      <w:r w:rsidRPr="00847913">
        <w:rPr>
          <w:b/>
          <w:lang w:val="lv-LV"/>
        </w:rPr>
        <w:t>iedarbīga, uz attīstību orientēta, akadēmiskās brīvības principu respektējoša augstskolu pārvaldība, saglabājot iespēju augstskolām pašām elastīgi izvēlēties pārvaldes mehānismu</w:t>
      </w:r>
      <w:r w:rsidRPr="00847913">
        <w:rPr>
          <w:lang w:val="lv-LV"/>
        </w:rPr>
        <w:t> – senāta pilnveidošanu vai konventu – atbilstoši minētajiem principiem. Kā piemērs ir konventa stiprināšana, paredzot iekļaut tajā ne mazāk kā pusi sabiedrības un profesionālo organizāciju pārstāvju, piešķirot tiesības izvērtēt augstskolas stratēģiju, sniegt atzinumu dibinātājam par budžetu, ieguldījumu un investīciju atdevi, vērtēt rektora kandidātu un rektora atbilstību amatam. Likumā ir jāstiprina arī rektora, kuru ievēl satversmes sapulce, atbildība, precīzi nosakot tiesības radīt iekšējos normatīvus un veidot personāla stratēģiju.</w:t>
      </w:r>
    </w:p>
    <w:p w:rsidR="000B152C" w:rsidRPr="00847913" w:rsidRDefault="000B152C" w:rsidP="00E96332">
      <w:pPr>
        <w:jc w:val="both"/>
        <w:rPr>
          <w:lang w:val="lv-LV"/>
        </w:rPr>
      </w:pPr>
    </w:p>
    <w:sectPr w:rsidR="000B152C" w:rsidRPr="00847913" w:rsidSect="006E3FAA">
      <w:headerReference w:type="default" r:id="rId8"/>
      <w:footerReference w:type="default" r:id="rId9"/>
      <w:pgSz w:w="11906" w:h="16838"/>
      <w:pgMar w:top="810" w:right="1080" w:bottom="900" w:left="1080"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1F9" w:rsidRDefault="007A41F9" w:rsidP="004933EF">
      <w:pPr>
        <w:spacing w:after="0" w:line="240" w:lineRule="auto"/>
      </w:pPr>
      <w:r>
        <w:separator/>
      </w:r>
    </w:p>
  </w:endnote>
  <w:endnote w:type="continuationSeparator" w:id="0">
    <w:p w:rsidR="007A41F9" w:rsidRDefault="007A41F9" w:rsidP="0049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83" w:rsidRDefault="007A4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1F9" w:rsidRDefault="007A41F9" w:rsidP="004933EF">
      <w:pPr>
        <w:spacing w:after="0" w:line="240" w:lineRule="auto"/>
      </w:pPr>
      <w:r>
        <w:separator/>
      </w:r>
    </w:p>
  </w:footnote>
  <w:footnote w:type="continuationSeparator" w:id="0">
    <w:p w:rsidR="007A41F9" w:rsidRDefault="007A41F9" w:rsidP="004933EF">
      <w:pPr>
        <w:spacing w:after="0" w:line="240" w:lineRule="auto"/>
      </w:pPr>
      <w:r>
        <w:continuationSeparator/>
      </w:r>
    </w:p>
  </w:footnote>
  <w:footnote w:id="1">
    <w:p w:rsidR="00E96332" w:rsidRPr="00C07EC8" w:rsidRDefault="00E96332" w:rsidP="00E96332">
      <w:pPr>
        <w:pStyle w:val="FootnoteText"/>
      </w:pPr>
      <w:r w:rsidRPr="00C07EC8">
        <w:rPr>
          <w:rStyle w:val="FootnoteReference"/>
          <w:sz w:val="16"/>
          <w:szCs w:val="16"/>
        </w:rPr>
        <w:footnoteRef/>
      </w:r>
      <w:r w:rsidRPr="00C07EC8">
        <w:rPr>
          <w:sz w:val="16"/>
          <w:szCs w:val="16"/>
        </w:rPr>
        <w:t> Sk. </w:t>
      </w:r>
      <w:proofErr w:type="spellStart"/>
      <w:r w:rsidRPr="00C07EC8">
        <w:rPr>
          <w:sz w:val="16"/>
          <w:szCs w:val="16"/>
        </w:rPr>
        <w:t>Ekonomiskās</w:t>
      </w:r>
      <w:proofErr w:type="spellEnd"/>
      <w:r w:rsidRPr="00C07EC8">
        <w:rPr>
          <w:sz w:val="16"/>
          <w:szCs w:val="16"/>
        </w:rPr>
        <w:t xml:space="preserve"> </w:t>
      </w:r>
      <w:proofErr w:type="spellStart"/>
      <w:r w:rsidRPr="00C07EC8">
        <w:rPr>
          <w:sz w:val="16"/>
          <w:szCs w:val="16"/>
        </w:rPr>
        <w:t>sadarbības</w:t>
      </w:r>
      <w:proofErr w:type="spellEnd"/>
      <w:r w:rsidRPr="00C07EC8">
        <w:rPr>
          <w:sz w:val="16"/>
          <w:szCs w:val="16"/>
        </w:rPr>
        <w:t xml:space="preserve"> un </w:t>
      </w:r>
      <w:proofErr w:type="spellStart"/>
      <w:r w:rsidRPr="00C07EC8">
        <w:rPr>
          <w:sz w:val="16"/>
          <w:szCs w:val="16"/>
        </w:rPr>
        <w:t>attīstības</w:t>
      </w:r>
      <w:proofErr w:type="spellEnd"/>
      <w:r w:rsidRPr="00C07EC8">
        <w:rPr>
          <w:sz w:val="16"/>
          <w:szCs w:val="16"/>
        </w:rPr>
        <w:t xml:space="preserve"> </w:t>
      </w:r>
      <w:proofErr w:type="spellStart"/>
      <w:r w:rsidRPr="00C07EC8">
        <w:rPr>
          <w:sz w:val="16"/>
          <w:szCs w:val="16"/>
        </w:rPr>
        <w:t>organizācijas</w:t>
      </w:r>
      <w:proofErr w:type="spellEnd"/>
      <w:r w:rsidRPr="00C07EC8">
        <w:rPr>
          <w:sz w:val="16"/>
          <w:szCs w:val="16"/>
        </w:rPr>
        <w:t xml:space="preserve"> (</w:t>
      </w:r>
      <w:r w:rsidRPr="00C07EC8">
        <w:rPr>
          <w:i/>
          <w:sz w:val="16"/>
          <w:szCs w:val="16"/>
        </w:rPr>
        <w:t>OECD</w:t>
      </w:r>
      <w:r w:rsidRPr="00C07EC8">
        <w:rPr>
          <w:sz w:val="16"/>
          <w:szCs w:val="16"/>
        </w:rPr>
        <w:t xml:space="preserve">) </w:t>
      </w:r>
      <w:proofErr w:type="spellStart"/>
      <w:r w:rsidRPr="00C07EC8">
        <w:rPr>
          <w:sz w:val="16"/>
          <w:szCs w:val="16"/>
        </w:rPr>
        <w:t>ziņojumu</w:t>
      </w:r>
      <w:proofErr w:type="spellEnd"/>
      <w:r w:rsidRPr="00C07EC8">
        <w:rPr>
          <w:sz w:val="16"/>
          <w:szCs w:val="16"/>
        </w:rPr>
        <w:t xml:space="preserve"> „Education at a Glance 2013”</w:t>
      </w:r>
    </w:p>
  </w:footnote>
  <w:footnote w:id="2">
    <w:p w:rsidR="00E96332" w:rsidRPr="00C07EC8" w:rsidRDefault="00E96332" w:rsidP="00E96332">
      <w:pPr>
        <w:pStyle w:val="FootnoteText"/>
      </w:pPr>
      <w:r w:rsidRPr="00C07EC8">
        <w:rPr>
          <w:rStyle w:val="FootnoteReference"/>
        </w:rPr>
        <w:footnoteRef/>
      </w:r>
      <w:r w:rsidRPr="00C07EC8">
        <w:t> </w:t>
      </w:r>
      <w:r w:rsidRPr="00C07EC8">
        <w:rPr>
          <w:sz w:val="18"/>
          <w:szCs w:val="18"/>
        </w:rPr>
        <w:t>Sk. </w:t>
      </w:r>
      <w:proofErr w:type="spellStart"/>
      <w:r w:rsidRPr="00C07EC8">
        <w:rPr>
          <w:sz w:val="18"/>
          <w:szCs w:val="18"/>
        </w:rPr>
        <w:t>Latvijas</w:t>
      </w:r>
      <w:proofErr w:type="spellEnd"/>
      <w:r w:rsidRPr="00C07EC8">
        <w:rPr>
          <w:sz w:val="18"/>
          <w:szCs w:val="18"/>
        </w:rPr>
        <w:t xml:space="preserve"> </w:t>
      </w:r>
      <w:proofErr w:type="spellStart"/>
      <w:r w:rsidRPr="00C07EC8">
        <w:rPr>
          <w:sz w:val="18"/>
          <w:szCs w:val="18"/>
        </w:rPr>
        <w:t>augstākās</w:t>
      </w:r>
      <w:proofErr w:type="spellEnd"/>
      <w:r w:rsidRPr="00C07EC8">
        <w:rPr>
          <w:sz w:val="18"/>
          <w:szCs w:val="18"/>
        </w:rPr>
        <w:t xml:space="preserve"> </w:t>
      </w:r>
      <w:proofErr w:type="spellStart"/>
      <w:r w:rsidRPr="00C07EC8">
        <w:rPr>
          <w:sz w:val="18"/>
          <w:szCs w:val="18"/>
        </w:rPr>
        <w:t>izglītības</w:t>
      </w:r>
      <w:proofErr w:type="spellEnd"/>
      <w:r w:rsidRPr="00C07EC8">
        <w:rPr>
          <w:sz w:val="18"/>
          <w:szCs w:val="18"/>
        </w:rPr>
        <w:t xml:space="preserve"> </w:t>
      </w:r>
      <w:proofErr w:type="gramStart"/>
      <w:r w:rsidRPr="00C07EC8">
        <w:rPr>
          <w:sz w:val="18"/>
          <w:szCs w:val="18"/>
        </w:rPr>
        <w:t>un</w:t>
      </w:r>
      <w:proofErr w:type="gramEnd"/>
      <w:r w:rsidRPr="00C07EC8">
        <w:rPr>
          <w:sz w:val="18"/>
          <w:szCs w:val="18"/>
        </w:rPr>
        <w:t xml:space="preserve"> </w:t>
      </w:r>
      <w:proofErr w:type="spellStart"/>
      <w:r w:rsidRPr="00C07EC8">
        <w:rPr>
          <w:sz w:val="18"/>
          <w:szCs w:val="18"/>
        </w:rPr>
        <w:t>augstskolu</w:t>
      </w:r>
      <w:proofErr w:type="spellEnd"/>
      <w:r w:rsidRPr="00C07EC8">
        <w:rPr>
          <w:sz w:val="18"/>
          <w:szCs w:val="18"/>
        </w:rPr>
        <w:t xml:space="preserve"> </w:t>
      </w:r>
      <w:proofErr w:type="spellStart"/>
      <w:r w:rsidRPr="00C07EC8">
        <w:rPr>
          <w:sz w:val="18"/>
          <w:szCs w:val="18"/>
        </w:rPr>
        <w:t>attīstības</w:t>
      </w:r>
      <w:proofErr w:type="spellEnd"/>
      <w:r w:rsidRPr="00C07EC8">
        <w:rPr>
          <w:sz w:val="18"/>
          <w:szCs w:val="18"/>
        </w:rPr>
        <w:t xml:space="preserve"> </w:t>
      </w:r>
      <w:proofErr w:type="spellStart"/>
      <w:r w:rsidRPr="00C07EC8">
        <w:rPr>
          <w:sz w:val="18"/>
          <w:szCs w:val="18"/>
        </w:rPr>
        <w:t>nacionālā</w:t>
      </w:r>
      <w:proofErr w:type="spellEnd"/>
      <w:r w:rsidRPr="00C07EC8">
        <w:rPr>
          <w:sz w:val="18"/>
          <w:szCs w:val="18"/>
        </w:rPr>
        <w:t xml:space="preserve"> </w:t>
      </w:r>
      <w:proofErr w:type="spellStart"/>
      <w:r w:rsidRPr="00C07EC8">
        <w:rPr>
          <w:sz w:val="18"/>
          <w:szCs w:val="18"/>
        </w:rPr>
        <w:t>koncepcija</w:t>
      </w:r>
      <w:proofErr w:type="spellEnd"/>
      <w:r w:rsidRPr="00C07EC8">
        <w:rPr>
          <w:sz w:val="18"/>
          <w:szCs w:val="18"/>
        </w:rPr>
        <w:t xml:space="preserve"> 2013.–2020. </w:t>
      </w:r>
      <w:proofErr w:type="spellStart"/>
      <w:proofErr w:type="gramStart"/>
      <w:r w:rsidRPr="00C07EC8">
        <w:rPr>
          <w:sz w:val="18"/>
          <w:szCs w:val="18"/>
        </w:rPr>
        <w:t>gadam</w:t>
      </w:r>
      <w:proofErr w:type="spellEnd"/>
      <w:proofErr w:type="gramEnd"/>
      <w:r w:rsidRPr="00C07EC8">
        <w:rPr>
          <w:sz w:val="18"/>
          <w:szCs w:val="18"/>
        </w:rPr>
        <w:t>.</w:t>
      </w:r>
      <w:r>
        <w:rPr>
          <w:sz w:val="18"/>
          <w:szCs w:val="18"/>
        </w:rPr>
        <w:t xml:space="preserve"> – </w:t>
      </w:r>
      <w:r w:rsidRPr="00C07EC8">
        <w:rPr>
          <w:sz w:val="18"/>
          <w:szCs w:val="18"/>
        </w:rPr>
        <w:t>https://docs.google.com/viewer?url=http://www.aip.lv/files/AIP_vestules_nr11231_pielik_LAIAANK_Koncepcija.doc&amp;embedded=true&amp;chrome=true</w:t>
      </w:r>
    </w:p>
  </w:footnote>
  <w:footnote w:id="3">
    <w:p w:rsidR="00E96332" w:rsidRPr="00505283" w:rsidRDefault="00E96332" w:rsidP="00E96332">
      <w:pPr>
        <w:pStyle w:val="NoSpacing"/>
        <w:rPr>
          <w:lang w:val="de-DE"/>
        </w:rPr>
      </w:pPr>
      <w:r w:rsidRPr="00C07EC8">
        <w:rPr>
          <w:rStyle w:val="FootnoteReference"/>
        </w:rPr>
        <w:footnoteRef/>
      </w:r>
      <w:r w:rsidRPr="00505283">
        <w:rPr>
          <w:lang w:val="de-DE"/>
        </w:rPr>
        <w:t> </w:t>
      </w:r>
      <w:proofErr w:type="spellStart"/>
      <w:r w:rsidRPr="00505283">
        <w:rPr>
          <w:sz w:val="18"/>
          <w:szCs w:val="18"/>
          <w:lang w:val="de-DE"/>
        </w:rPr>
        <w:t>Padomes</w:t>
      </w:r>
      <w:proofErr w:type="spellEnd"/>
      <w:r w:rsidRPr="00505283">
        <w:rPr>
          <w:sz w:val="18"/>
          <w:szCs w:val="18"/>
          <w:lang w:val="de-DE"/>
        </w:rPr>
        <w:t xml:space="preserve"> </w:t>
      </w:r>
      <w:proofErr w:type="spellStart"/>
      <w:r w:rsidRPr="00505283">
        <w:rPr>
          <w:sz w:val="18"/>
          <w:szCs w:val="18"/>
          <w:lang w:val="de-DE"/>
        </w:rPr>
        <w:t>ieteikums</w:t>
      </w:r>
      <w:proofErr w:type="spellEnd"/>
      <w:r w:rsidRPr="00505283">
        <w:rPr>
          <w:sz w:val="18"/>
          <w:szCs w:val="18"/>
          <w:lang w:val="de-DE"/>
        </w:rPr>
        <w:t xml:space="preserve"> </w:t>
      </w:r>
      <w:proofErr w:type="spellStart"/>
      <w:r w:rsidRPr="00505283">
        <w:rPr>
          <w:sz w:val="18"/>
          <w:szCs w:val="18"/>
          <w:lang w:val="de-DE"/>
        </w:rPr>
        <w:t>Latvijas</w:t>
      </w:r>
      <w:proofErr w:type="spellEnd"/>
      <w:r w:rsidRPr="00505283">
        <w:rPr>
          <w:sz w:val="18"/>
          <w:szCs w:val="18"/>
          <w:lang w:val="de-DE"/>
        </w:rPr>
        <w:t xml:space="preserve"> 2013. </w:t>
      </w:r>
      <w:proofErr w:type="spellStart"/>
      <w:r w:rsidRPr="00505283">
        <w:rPr>
          <w:sz w:val="18"/>
          <w:szCs w:val="18"/>
          <w:lang w:val="de-DE"/>
        </w:rPr>
        <w:t>gada</w:t>
      </w:r>
      <w:proofErr w:type="spellEnd"/>
      <w:r w:rsidRPr="00505283">
        <w:rPr>
          <w:sz w:val="18"/>
          <w:szCs w:val="18"/>
          <w:lang w:val="de-DE"/>
        </w:rPr>
        <w:t xml:space="preserve"> </w:t>
      </w:r>
      <w:proofErr w:type="spellStart"/>
      <w:r w:rsidRPr="00505283">
        <w:rPr>
          <w:sz w:val="18"/>
          <w:szCs w:val="18"/>
          <w:lang w:val="de-DE"/>
        </w:rPr>
        <w:t>valsts</w:t>
      </w:r>
      <w:proofErr w:type="spellEnd"/>
      <w:r w:rsidRPr="00505283">
        <w:rPr>
          <w:sz w:val="18"/>
          <w:szCs w:val="18"/>
          <w:lang w:val="de-DE"/>
        </w:rPr>
        <w:t xml:space="preserve"> </w:t>
      </w:r>
      <w:proofErr w:type="spellStart"/>
      <w:r w:rsidRPr="00505283">
        <w:rPr>
          <w:sz w:val="18"/>
          <w:szCs w:val="18"/>
          <w:lang w:val="de-DE"/>
        </w:rPr>
        <w:t>reformu</w:t>
      </w:r>
      <w:proofErr w:type="spellEnd"/>
      <w:r w:rsidRPr="00505283">
        <w:rPr>
          <w:sz w:val="18"/>
          <w:szCs w:val="18"/>
          <w:lang w:val="de-DE"/>
        </w:rPr>
        <w:t xml:space="preserve"> </w:t>
      </w:r>
      <w:proofErr w:type="spellStart"/>
      <w:r w:rsidRPr="00505283">
        <w:rPr>
          <w:sz w:val="18"/>
          <w:szCs w:val="18"/>
          <w:lang w:val="de-DE"/>
        </w:rPr>
        <w:t>programmai</w:t>
      </w:r>
      <w:proofErr w:type="spellEnd"/>
      <w:r w:rsidRPr="00505283">
        <w:rPr>
          <w:sz w:val="18"/>
          <w:szCs w:val="18"/>
          <w:lang w:val="de-DE"/>
        </w:rPr>
        <w:t xml:space="preserve">. </w:t>
      </w:r>
      <w:proofErr w:type="spellStart"/>
      <w:r w:rsidRPr="00505283">
        <w:rPr>
          <w:sz w:val="18"/>
          <w:szCs w:val="18"/>
          <w:lang w:val="de-DE"/>
        </w:rPr>
        <w:t>Padomes</w:t>
      </w:r>
      <w:proofErr w:type="spellEnd"/>
      <w:r w:rsidRPr="00505283">
        <w:rPr>
          <w:sz w:val="18"/>
          <w:szCs w:val="18"/>
          <w:lang w:val="de-DE"/>
        </w:rPr>
        <w:t xml:space="preserve"> </w:t>
      </w:r>
      <w:proofErr w:type="spellStart"/>
      <w:r w:rsidRPr="00505283">
        <w:rPr>
          <w:sz w:val="18"/>
          <w:szCs w:val="18"/>
          <w:lang w:val="de-DE"/>
        </w:rPr>
        <w:t>atzinums</w:t>
      </w:r>
      <w:proofErr w:type="spellEnd"/>
      <w:r w:rsidRPr="00505283">
        <w:rPr>
          <w:sz w:val="18"/>
          <w:szCs w:val="18"/>
          <w:lang w:val="de-DE"/>
        </w:rPr>
        <w:t xml:space="preserve"> par </w:t>
      </w:r>
      <w:proofErr w:type="spellStart"/>
      <w:r w:rsidRPr="00505283">
        <w:rPr>
          <w:sz w:val="18"/>
          <w:szCs w:val="18"/>
          <w:lang w:val="de-DE"/>
        </w:rPr>
        <w:t>Latvijas</w:t>
      </w:r>
      <w:proofErr w:type="spellEnd"/>
      <w:r w:rsidRPr="00505283">
        <w:rPr>
          <w:sz w:val="18"/>
          <w:szCs w:val="18"/>
          <w:lang w:val="de-DE"/>
        </w:rPr>
        <w:t xml:space="preserve"> 2012</w:t>
      </w:r>
      <w:proofErr w:type="gramStart"/>
      <w:r w:rsidRPr="00505283">
        <w:rPr>
          <w:sz w:val="18"/>
          <w:szCs w:val="18"/>
          <w:lang w:val="de-DE"/>
        </w:rPr>
        <w:t>.–</w:t>
      </w:r>
      <w:proofErr w:type="gramEnd"/>
      <w:r w:rsidRPr="00505283">
        <w:rPr>
          <w:sz w:val="18"/>
          <w:szCs w:val="18"/>
          <w:lang w:val="de-DE"/>
        </w:rPr>
        <w:t>2016. </w:t>
      </w:r>
      <w:proofErr w:type="spellStart"/>
      <w:r w:rsidRPr="00505283">
        <w:rPr>
          <w:sz w:val="18"/>
          <w:szCs w:val="18"/>
          <w:lang w:val="de-DE"/>
        </w:rPr>
        <w:t>gada</w:t>
      </w:r>
      <w:proofErr w:type="spellEnd"/>
      <w:r w:rsidRPr="00505283">
        <w:rPr>
          <w:sz w:val="18"/>
          <w:szCs w:val="18"/>
          <w:lang w:val="de-DE"/>
        </w:rPr>
        <w:t xml:space="preserve"> </w:t>
      </w:r>
      <w:proofErr w:type="spellStart"/>
      <w:r w:rsidRPr="00505283">
        <w:rPr>
          <w:sz w:val="18"/>
          <w:szCs w:val="18"/>
          <w:lang w:val="de-DE"/>
        </w:rPr>
        <w:t>konverģences</w:t>
      </w:r>
      <w:proofErr w:type="spellEnd"/>
      <w:r w:rsidRPr="00505283">
        <w:rPr>
          <w:sz w:val="18"/>
          <w:szCs w:val="18"/>
          <w:lang w:val="de-DE"/>
        </w:rPr>
        <w:t xml:space="preserve"> </w:t>
      </w:r>
      <w:proofErr w:type="spellStart"/>
      <w:r w:rsidRPr="00505283">
        <w:rPr>
          <w:sz w:val="18"/>
          <w:szCs w:val="18"/>
          <w:lang w:val="de-DE"/>
        </w:rPr>
        <w:t>programmu</w:t>
      </w:r>
      <w:proofErr w:type="spellEnd"/>
      <w:r w:rsidRPr="00505283">
        <w:rPr>
          <w:sz w:val="18"/>
          <w:szCs w:val="18"/>
          <w:lang w:val="de-DE"/>
        </w:rPr>
        <w:t>. –</w:t>
      </w:r>
      <w:r w:rsidRPr="00505283">
        <w:rPr>
          <w:rFonts w:ascii="Times New Roman" w:hAnsi="Times New Roman"/>
          <w:sz w:val="18"/>
          <w:szCs w:val="18"/>
          <w:lang w:val="de-DE"/>
        </w:rPr>
        <w:t xml:space="preserve"> </w:t>
      </w:r>
      <w:proofErr w:type="spellStart"/>
      <w:r w:rsidRPr="00505283">
        <w:rPr>
          <w:sz w:val="18"/>
          <w:szCs w:val="18"/>
          <w:lang w:val="de-DE"/>
        </w:rPr>
        <w:t>Eiropas</w:t>
      </w:r>
      <w:proofErr w:type="spellEnd"/>
      <w:r w:rsidRPr="00505283">
        <w:rPr>
          <w:sz w:val="18"/>
          <w:szCs w:val="18"/>
          <w:lang w:val="de-DE"/>
        </w:rPr>
        <w:t xml:space="preserve"> </w:t>
      </w:r>
      <w:proofErr w:type="spellStart"/>
      <w:r w:rsidRPr="00505283">
        <w:rPr>
          <w:sz w:val="18"/>
          <w:szCs w:val="18"/>
          <w:lang w:val="de-DE"/>
        </w:rPr>
        <w:t>Komisija</w:t>
      </w:r>
      <w:proofErr w:type="spellEnd"/>
      <w:r w:rsidRPr="00505283">
        <w:rPr>
          <w:sz w:val="18"/>
          <w:szCs w:val="18"/>
          <w:lang w:val="de-DE"/>
        </w:rPr>
        <w:t xml:space="preserve">, </w:t>
      </w:r>
      <w:proofErr w:type="spellStart"/>
      <w:r w:rsidRPr="00505283">
        <w:rPr>
          <w:sz w:val="18"/>
          <w:szCs w:val="18"/>
          <w:lang w:val="de-DE"/>
        </w:rPr>
        <w:t>Brisele</w:t>
      </w:r>
      <w:proofErr w:type="spellEnd"/>
      <w:r w:rsidRPr="00505283">
        <w:rPr>
          <w:sz w:val="18"/>
          <w:szCs w:val="18"/>
          <w:lang w:val="de-DE"/>
        </w:rPr>
        <w:t xml:space="preserve">, 29.05.2013., </w:t>
      </w:r>
      <w:r w:rsidRPr="00505283">
        <w:rPr>
          <w:i/>
          <w:sz w:val="18"/>
          <w:szCs w:val="18"/>
          <w:lang w:val="de-DE"/>
        </w:rPr>
        <w:t>COM</w:t>
      </w:r>
      <w:r w:rsidRPr="00505283">
        <w:rPr>
          <w:sz w:val="18"/>
          <w:szCs w:val="18"/>
          <w:lang w:val="de-DE"/>
        </w:rPr>
        <w:t xml:space="preserve"> (2013) </w:t>
      </w:r>
      <w:r w:rsidRPr="00505283">
        <w:rPr>
          <w:i/>
          <w:sz w:val="18"/>
          <w:szCs w:val="18"/>
          <w:lang w:val="de-DE"/>
        </w:rPr>
        <w:t>364 Final</w:t>
      </w:r>
      <w:r w:rsidRPr="00505283">
        <w:rPr>
          <w:sz w:val="18"/>
          <w:szCs w:val="18"/>
          <w:lang w:val="de-DE"/>
        </w:rPr>
        <w:t xml:space="preserve">, </w:t>
      </w:r>
      <w:proofErr w:type="spellStart"/>
      <w:r w:rsidRPr="00505283">
        <w:rPr>
          <w:sz w:val="18"/>
          <w:szCs w:val="18"/>
          <w:lang w:val="de-DE"/>
        </w:rPr>
        <w:t>sk</w:t>
      </w:r>
      <w:proofErr w:type="spellEnd"/>
      <w:r w:rsidRPr="00505283">
        <w:rPr>
          <w:sz w:val="18"/>
          <w:szCs w:val="18"/>
          <w:lang w:val="de-DE"/>
        </w:rPr>
        <w:t>. http://ec.europa.eu/europe2020/pdf/nd/csr2013_latvia_lv.pdf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83" w:rsidRDefault="007A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D8"/>
    <w:multiLevelType w:val="hybridMultilevel"/>
    <w:tmpl w:val="12EE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C591A"/>
    <w:multiLevelType w:val="hybridMultilevel"/>
    <w:tmpl w:val="3F84FDFC"/>
    <w:lvl w:ilvl="0" w:tplc="3C9EF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62676"/>
    <w:multiLevelType w:val="hybridMultilevel"/>
    <w:tmpl w:val="E9EA6F18"/>
    <w:lvl w:ilvl="0" w:tplc="4EE4F53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EF"/>
    <w:rsid w:val="000559DA"/>
    <w:rsid w:val="000B152C"/>
    <w:rsid w:val="00451654"/>
    <w:rsid w:val="004933EF"/>
    <w:rsid w:val="005753BB"/>
    <w:rsid w:val="00722DBF"/>
    <w:rsid w:val="00776AFA"/>
    <w:rsid w:val="007A41F9"/>
    <w:rsid w:val="00847913"/>
    <w:rsid w:val="0094277E"/>
    <w:rsid w:val="009A7645"/>
    <w:rsid w:val="00B92F53"/>
    <w:rsid w:val="00D52ED6"/>
    <w:rsid w:val="00E96332"/>
    <w:rsid w:val="00EA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EF"/>
    <w:pPr>
      <w:spacing w:after="200" w:line="276" w:lineRule="auto"/>
    </w:pPr>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EF"/>
    <w:pPr>
      <w:ind w:left="720"/>
      <w:contextualSpacing/>
    </w:pPr>
  </w:style>
  <w:style w:type="paragraph" w:styleId="FootnoteText">
    <w:name w:val="footnote text"/>
    <w:basedOn w:val="Normal"/>
    <w:link w:val="FootnoteTextChar"/>
    <w:uiPriority w:val="99"/>
    <w:semiHidden/>
    <w:unhideWhenUsed/>
    <w:rsid w:val="00493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3EF"/>
    <w:rPr>
      <w:rFonts w:eastAsiaTheme="minorEastAsia"/>
      <w:sz w:val="20"/>
      <w:szCs w:val="20"/>
      <w:lang w:val="en-CA" w:eastAsia="en-CA"/>
    </w:rPr>
  </w:style>
  <w:style w:type="character" w:styleId="FootnoteReference">
    <w:name w:val="footnote reference"/>
    <w:basedOn w:val="DefaultParagraphFont"/>
    <w:uiPriority w:val="99"/>
    <w:semiHidden/>
    <w:unhideWhenUsed/>
    <w:rsid w:val="004933EF"/>
    <w:rPr>
      <w:vertAlign w:val="superscript"/>
    </w:rPr>
  </w:style>
  <w:style w:type="paragraph" w:styleId="Title">
    <w:name w:val="Title"/>
    <w:basedOn w:val="Normal"/>
    <w:next w:val="Normal"/>
    <w:link w:val="TitleChar"/>
    <w:uiPriority w:val="10"/>
    <w:qFormat/>
    <w:rsid w:val="004933E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933EF"/>
    <w:rPr>
      <w:rFonts w:asciiTheme="majorHAnsi" w:eastAsiaTheme="majorEastAsia" w:hAnsiTheme="majorHAnsi" w:cstheme="majorBidi"/>
      <w:color w:val="323E4F" w:themeColor="text2" w:themeShade="BF"/>
      <w:spacing w:val="5"/>
      <w:kern w:val="28"/>
      <w:sz w:val="52"/>
      <w:szCs w:val="52"/>
      <w:lang w:val="en-CA" w:eastAsia="en-CA"/>
    </w:rPr>
  </w:style>
  <w:style w:type="paragraph" w:styleId="NoSpacing">
    <w:name w:val="No Spacing"/>
    <w:qFormat/>
    <w:rsid w:val="004933EF"/>
    <w:pPr>
      <w:spacing w:after="0" w:line="240" w:lineRule="auto"/>
    </w:pPr>
    <w:rPr>
      <w:rFonts w:eastAsiaTheme="minorEastAsia"/>
      <w:lang w:val="en-CA" w:eastAsia="en-CA"/>
    </w:rPr>
  </w:style>
  <w:style w:type="paragraph" w:styleId="Header">
    <w:name w:val="header"/>
    <w:basedOn w:val="Normal"/>
    <w:link w:val="HeaderChar"/>
    <w:uiPriority w:val="99"/>
    <w:unhideWhenUsed/>
    <w:rsid w:val="00493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EF"/>
    <w:rPr>
      <w:rFonts w:eastAsiaTheme="minorEastAsia"/>
      <w:lang w:val="en-CA" w:eastAsia="en-CA"/>
    </w:rPr>
  </w:style>
  <w:style w:type="paragraph" w:styleId="Footer">
    <w:name w:val="footer"/>
    <w:basedOn w:val="Normal"/>
    <w:link w:val="FooterChar"/>
    <w:uiPriority w:val="99"/>
    <w:unhideWhenUsed/>
    <w:rsid w:val="00493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EF"/>
    <w:rPr>
      <w:rFonts w:eastAsiaTheme="minorEastAsia"/>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EF"/>
    <w:pPr>
      <w:spacing w:after="200" w:line="276" w:lineRule="auto"/>
    </w:pPr>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EF"/>
    <w:pPr>
      <w:ind w:left="720"/>
      <w:contextualSpacing/>
    </w:pPr>
  </w:style>
  <w:style w:type="paragraph" w:styleId="FootnoteText">
    <w:name w:val="footnote text"/>
    <w:basedOn w:val="Normal"/>
    <w:link w:val="FootnoteTextChar"/>
    <w:uiPriority w:val="99"/>
    <w:semiHidden/>
    <w:unhideWhenUsed/>
    <w:rsid w:val="00493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3EF"/>
    <w:rPr>
      <w:rFonts w:eastAsiaTheme="minorEastAsia"/>
      <w:sz w:val="20"/>
      <w:szCs w:val="20"/>
      <w:lang w:val="en-CA" w:eastAsia="en-CA"/>
    </w:rPr>
  </w:style>
  <w:style w:type="character" w:styleId="FootnoteReference">
    <w:name w:val="footnote reference"/>
    <w:basedOn w:val="DefaultParagraphFont"/>
    <w:uiPriority w:val="99"/>
    <w:semiHidden/>
    <w:unhideWhenUsed/>
    <w:rsid w:val="004933EF"/>
    <w:rPr>
      <w:vertAlign w:val="superscript"/>
    </w:rPr>
  </w:style>
  <w:style w:type="paragraph" w:styleId="Title">
    <w:name w:val="Title"/>
    <w:basedOn w:val="Normal"/>
    <w:next w:val="Normal"/>
    <w:link w:val="TitleChar"/>
    <w:uiPriority w:val="10"/>
    <w:qFormat/>
    <w:rsid w:val="004933E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933EF"/>
    <w:rPr>
      <w:rFonts w:asciiTheme="majorHAnsi" w:eastAsiaTheme="majorEastAsia" w:hAnsiTheme="majorHAnsi" w:cstheme="majorBidi"/>
      <w:color w:val="323E4F" w:themeColor="text2" w:themeShade="BF"/>
      <w:spacing w:val="5"/>
      <w:kern w:val="28"/>
      <w:sz w:val="52"/>
      <w:szCs w:val="52"/>
      <w:lang w:val="en-CA" w:eastAsia="en-CA"/>
    </w:rPr>
  </w:style>
  <w:style w:type="paragraph" w:styleId="NoSpacing">
    <w:name w:val="No Spacing"/>
    <w:qFormat/>
    <w:rsid w:val="004933EF"/>
    <w:pPr>
      <w:spacing w:after="0" w:line="240" w:lineRule="auto"/>
    </w:pPr>
    <w:rPr>
      <w:rFonts w:eastAsiaTheme="minorEastAsia"/>
      <w:lang w:val="en-CA" w:eastAsia="en-CA"/>
    </w:rPr>
  </w:style>
  <w:style w:type="paragraph" w:styleId="Header">
    <w:name w:val="header"/>
    <w:basedOn w:val="Normal"/>
    <w:link w:val="HeaderChar"/>
    <w:uiPriority w:val="99"/>
    <w:unhideWhenUsed/>
    <w:rsid w:val="00493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EF"/>
    <w:rPr>
      <w:rFonts w:eastAsiaTheme="minorEastAsia"/>
      <w:lang w:val="en-CA" w:eastAsia="en-CA"/>
    </w:rPr>
  </w:style>
  <w:style w:type="paragraph" w:styleId="Footer">
    <w:name w:val="footer"/>
    <w:basedOn w:val="Normal"/>
    <w:link w:val="FooterChar"/>
    <w:uiPriority w:val="99"/>
    <w:unhideWhenUsed/>
    <w:rsid w:val="00493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EF"/>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7785</Words>
  <Characters>4438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user</cp:lastModifiedBy>
  <cp:revision>2</cp:revision>
  <dcterms:created xsi:type="dcterms:W3CDTF">2013-10-21T12:26:00Z</dcterms:created>
  <dcterms:modified xsi:type="dcterms:W3CDTF">2013-10-21T12:26:00Z</dcterms:modified>
</cp:coreProperties>
</file>