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Default="00C2112E" w:rsidP="0072635E">
      <w:pPr>
        <w:rPr>
          <w:rFonts w:ascii="Times New Roman" w:hAnsi="Times New Roman"/>
          <w:b/>
        </w:rPr>
      </w:pPr>
    </w:p>
    <w:p w:rsidR="00C2112E" w:rsidRDefault="00C2112E" w:rsidP="00C2112E">
      <w:pPr>
        <w:jc w:val="right"/>
        <w:rPr>
          <w:rFonts w:ascii="Times New Roman" w:hAnsi="Times New Roman"/>
          <w:b/>
        </w:rPr>
      </w:pP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>Publisko iepirkumu likuma 8.</w:t>
      </w:r>
      <w:r w:rsidRPr="00365D1C">
        <w:rPr>
          <w:rFonts w:ascii="Times New Roman" w:hAnsi="Times New Roman"/>
          <w:vertAlign w:val="superscript"/>
        </w:rPr>
        <w:t>2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83612C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72635E">
        <w:rPr>
          <w:rFonts w:ascii="Times New Roman" w:hAnsi="Times New Roman"/>
          <w:b/>
        </w:rPr>
        <w:t>Mobilo sakaru telefonu piegāde</w:t>
      </w:r>
      <w:r w:rsidR="00B12D92">
        <w:rPr>
          <w:rFonts w:ascii="Times New Roman" w:hAnsi="Times New Roman"/>
          <w:b/>
        </w:rPr>
        <w:t xml:space="preserve"> Latvijas Universitātes vajadzībām</w:t>
      </w:r>
      <w:r w:rsidRPr="00A94B8B">
        <w:rPr>
          <w:rFonts w:ascii="Times New Roman" w:hAnsi="Times New Roman"/>
          <w:b/>
        </w:rPr>
        <w:t>”</w:t>
      </w:r>
    </w:p>
    <w:p w:rsidR="00A94B8B" w:rsidRDefault="00A94B8B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(turpmāk - Iepirkums)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935188" w:rsidRPr="00365D1C">
        <w:rPr>
          <w:rFonts w:ascii="Times New Roman" w:hAnsi="Times New Roman"/>
          <w:b/>
          <w:bCs/>
        </w:rPr>
        <w:t>201</w:t>
      </w:r>
      <w:r w:rsidR="0072635E">
        <w:rPr>
          <w:rFonts w:ascii="Times New Roman" w:hAnsi="Times New Roman"/>
          <w:b/>
          <w:bCs/>
        </w:rPr>
        <w:t>7</w:t>
      </w:r>
      <w:r w:rsidR="00935188" w:rsidRPr="00365D1C">
        <w:rPr>
          <w:rFonts w:ascii="Times New Roman" w:hAnsi="Times New Roman"/>
          <w:b/>
          <w:bCs/>
        </w:rPr>
        <w:t>/</w:t>
      </w:r>
      <w:r w:rsidR="0072635E">
        <w:rPr>
          <w:rFonts w:ascii="Times New Roman" w:hAnsi="Times New Roman"/>
          <w:b/>
          <w:bCs/>
        </w:rPr>
        <w:t>11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72635E">
        <w:rPr>
          <w:rFonts w:ascii="Times New Roman" w:hAnsi="Times New Roman"/>
          <w:b/>
          <w:bCs/>
        </w:rPr>
        <w:t>7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72635E">
        <w:rPr>
          <w:rFonts w:ascii="Times New Roman" w:hAnsi="Times New Roman"/>
          <w:b/>
          <w:bCs/>
        </w:rPr>
        <w:t>29.mart</w:t>
      </w:r>
      <w:r w:rsidR="0083612C">
        <w:rPr>
          <w:rFonts w:ascii="Times New Roman" w:hAnsi="Times New Roman"/>
          <w:b/>
          <w:bCs/>
        </w:rPr>
        <w:t>ā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334F94" w:rsidRDefault="00540A54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334F94">
        <w:rPr>
          <w:rFonts w:ascii="Times New Roman" w:eastAsia="Times New Roman" w:hAnsi="Times New Roman"/>
          <w:bCs/>
          <w:lang w:eastAsia="lv-LV"/>
        </w:rPr>
        <w:t>:</w:t>
      </w:r>
      <w:r w:rsidR="00DB11ED" w:rsidRPr="00334F9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334F94">
        <w:rPr>
          <w:rFonts w:ascii="Times New Roman" w:eastAsia="Times New Roman" w:hAnsi="Times New Roman"/>
          <w:lang w:eastAsia="lv-LV"/>
        </w:rPr>
        <w:t>Latvijas U</w:t>
      </w:r>
      <w:r w:rsidR="00DB11ED" w:rsidRPr="00334F9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334F94">
        <w:rPr>
          <w:rFonts w:ascii="Times New Roman" w:hAnsi="Times New Roman"/>
        </w:rPr>
        <w:t>3341000218</w:t>
      </w:r>
      <w:r w:rsidRPr="00334F94">
        <w:rPr>
          <w:rFonts w:ascii="Times New Roman" w:eastAsia="Times New Roman" w:hAnsi="Times New Roman"/>
          <w:lang w:eastAsia="lv-LV"/>
        </w:rPr>
        <w:t>, juridiskā adrese</w:t>
      </w:r>
      <w:r w:rsidR="00F769DF" w:rsidRPr="00334F94">
        <w:rPr>
          <w:rFonts w:ascii="Times New Roman" w:eastAsia="Times New Roman" w:hAnsi="Times New Roman"/>
          <w:lang w:eastAsia="lv-LV"/>
        </w:rPr>
        <w:t>:</w:t>
      </w:r>
      <w:r w:rsidRPr="00334F94">
        <w:rPr>
          <w:rFonts w:ascii="Times New Roman" w:eastAsia="Times New Roman" w:hAnsi="Times New Roman"/>
          <w:lang w:eastAsia="lv-LV"/>
        </w:rPr>
        <w:t xml:space="preserve"> </w:t>
      </w:r>
      <w:r w:rsidRPr="00334F94">
        <w:rPr>
          <w:rFonts w:ascii="Times New Roman" w:eastAsia="Times New Roman" w:hAnsi="Times New Roman"/>
        </w:rPr>
        <w:t>Raiņa bulvāris 19, Rīga, LV-1586.</w:t>
      </w:r>
    </w:p>
    <w:p w:rsidR="00584934" w:rsidRPr="00334F94" w:rsidRDefault="008F1BAE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9606E9" w:rsidRPr="00334F94">
        <w:rPr>
          <w:rFonts w:ascii="Times New Roman" w:hAnsi="Times New Roman"/>
        </w:rPr>
        <w:t>Centralizēto</w:t>
      </w:r>
      <w:r w:rsidRPr="00334F94">
        <w:rPr>
          <w:rFonts w:ascii="Times New Roman" w:hAnsi="Times New Roman"/>
        </w:rPr>
        <w:t xml:space="preserve"> 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754DB3" w:rsidRPr="00334F94" w:rsidRDefault="003326E9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2635E">
        <w:rPr>
          <w:rFonts w:ascii="Times New Roman" w:hAnsi="Times New Roman"/>
        </w:rPr>
        <w:t>mobilo sakaru telefonu</w:t>
      </w:r>
      <w:r w:rsidR="00B12D92" w:rsidRPr="00334F94">
        <w:rPr>
          <w:rFonts w:ascii="Times New Roman" w:hAnsi="Times New Roman"/>
        </w:rPr>
        <w:t xml:space="preserve"> piegāde</w:t>
      </w:r>
      <w:r w:rsidR="00584934" w:rsidRPr="00334F94">
        <w:rPr>
          <w:rFonts w:ascii="Times New Roman" w:hAnsi="Times New Roman"/>
        </w:rPr>
        <w:t xml:space="preserve">, atbilstoši Iepirkuma nolikuma (turpmāk- </w:t>
      </w:r>
      <w:r w:rsidR="00584934" w:rsidRPr="00334F94">
        <w:rPr>
          <w:rFonts w:ascii="Times New Roman" w:hAnsi="Times New Roman"/>
          <w:b/>
        </w:rPr>
        <w:t>Nolikums</w:t>
      </w:r>
      <w:r w:rsidR="00584934" w:rsidRPr="00334F94">
        <w:rPr>
          <w:rFonts w:ascii="Times New Roman" w:hAnsi="Times New Roman"/>
        </w:rPr>
        <w:t xml:space="preserve">) un tehniskās specifikācijas (turpmāk – </w:t>
      </w:r>
      <w:r w:rsidR="00584934" w:rsidRPr="00334F94">
        <w:rPr>
          <w:rFonts w:ascii="Times New Roman" w:hAnsi="Times New Roman"/>
          <w:b/>
        </w:rPr>
        <w:t>Tehniskā specifikācija</w:t>
      </w:r>
      <w:r w:rsidR="00584934" w:rsidRPr="00334F94">
        <w:rPr>
          <w:rFonts w:ascii="Times New Roman" w:hAnsi="Times New Roman"/>
        </w:rPr>
        <w:t>), kas ir pievienota Nolikuma 2.pielikumā, prasībām.</w:t>
      </w:r>
    </w:p>
    <w:p w:rsidR="00207651" w:rsidRPr="00334F94" w:rsidRDefault="008F1BAE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72635E">
        <w:rPr>
          <w:rFonts w:ascii="Times New Roman" w:hAnsi="Times New Roman"/>
        </w:rPr>
        <w:t>32250000-0</w:t>
      </w:r>
      <w:r w:rsidR="00754DB3" w:rsidRPr="00334F94">
        <w:rPr>
          <w:rFonts w:ascii="Times New Roman" w:hAnsi="Times New Roman"/>
        </w:rPr>
        <w:t xml:space="preserve"> (</w:t>
      </w:r>
      <w:r w:rsidR="0072635E">
        <w:rPr>
          <w:rFonts w:ascii="Times New Roman" w:hAnsi="Times New Roman"/>
        </w:rPr>
        <w:t>Mobilie telefoni</w:t>
      </w:r>
      <w:r w:rsidR="00754DB3" w:rsidRPr="00334F94">
        <w:rPr>
          <w:rFonts w:ascii="Times New Roman" w:hAnsi="Times New Roman"/>
        </w:rPr>
        <w:t>).</w:t>
      </w:r>
    </w:p>
    <w:p w:rsidR="00207651" w:rsidRPr="00334F94" w:rsidRDefault="008F1BAE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334F94">
        <w:rPr>
          <w:rFonts w:ascii="Times New Roman" w:eastAsia="Times New Roman" w:hAnsi="Times New Roman"/>
          <w:bCs/>
          <w:lang w:eastAsia="lv-LV"/>
        </w:rPr>
        <w:t xml:space="preserve"> </w:t>
      </w:r>
      <w:r w:rsidR="00207651" w:rsidRPr="00334F94">
        <w:rPr>
          <w:rFonts w:ascii="Times New Roman" w:hAnsi="Times New Roman"/>
        </w:rPr>
        <w:t>Iepirkuma</w:t>
      </w:r>
      <w:r w:rsidR="00207651" w:rsidRPr="00334F94">
        <w:rPr>
          <w:rFonts w:ascii="Times New Roman" w:hAnsi="Times New Roman"/>
          <w:b/>
        </w:rPr>
        <w:t xml:space="preserve"> </w:t>
      </w:r>
      <w:r w:rsidR="00207651" w:rsidRPr="00334F94">
        <w:rPr>
          <w:rFonts w:ascii="Times New Roman" w:hAnsi="Times New Roman"/>
        </w:rPr>
        <w:t>Nolikuma</w:t>
      </w:r>
      <w:r w:rsidR="00207651" w:rsidRPr="00334F94">
        <w:rPr>
          <w:rFonts w:ascii="Times New Roman" w:hAnsi="Times New Roman"/>
          <w:b/>
        </w:rPr>
        <w:t xml:space="preserve"> </w:t>
      </w:r>
      <w:r w:rsidR="00207651" w:rsidRPr="00334F94">
        <w:rPr>
          <w:rFonts w:ascii="Times New Roman" w:hAnsi="Times New Roman"/>
        </w:rPr>
        <w:t>prasībām</w:t>
      </w:r>
      <w:r w:rsidR="00207651" w:rsidRPr="00334F94">
        <w:rPr>
          <w:rFonts w:ascii="Times New Roman" w:hAnsi="Times New Roman"/>
          <w:b/>
        </w:rPr>
        <w:t xml:space="preserve"> </w:t>
      </w:r>
      <w:r w:rsidR="00207651" w:rsidRPr="00334F94">
        <w:rPr>
          <w:rFonts w:ascii="Times New Roman" w:hAnsi="Times New Roman"/>
        </w:rPr>
        <w:t xml:space="preserve">atbilstošs piedāvājums ar viszemāko cenu (EUR bez PVN). </w:t>
      </w:r>
    </w:p>
    <w:p w:rsidR="008F1BAE" w:rsidRPr="00334F94" w:rsidRDefault="003326E9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Cs/>
          <w:lang w:eastAsia="lv-LV"/>
        </w:rPr>
        <w:t>201</w:t>
      </w:r>
      <w:r w:rsidR="0072635E">
        <w:rPr>
          <w:rFonts w:ascii="Times New Roman" w:eastAsia="Times New Roman" w:hAnsi="Times New Roman"/>
          <w:bCs/>
          <w:lang w:eastAsia="lv-LV"/>
        </w:rPr>
        <w:t>7</w:t>
      </w:r>
      <w:r w:rsidR="00EF0772" w:rsidRPr="00334F94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72635E">
        <w:rPr>
          <w:rFonts w:ascii="Times New Roman" w:eastAsia="Times New Roman" w:hAnsi="Times New Roman"/>
          <w:bCs/>
          <w:lang w:eastAsia="lv-LV"/>
        </w:rPr>
        <w:t>27.februārī</w:t>
      </w:r>
      <w:r w:rsidR="008F1BAE" w:rsidRPr="00334F9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334F94" w:rsidRDefault="003326E9" w:rsidP="00334F94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>Pretendent</w:t>
      </w:r>
      <w:r w:rsidR="0072635E">
        <w:rPr>
          <w:rFonts w:ascii="Times New Roman" w:eastAsia="Times New Roman" w:hAnsi="Times New Roman"/>
          <w:b/>
          <w:bCs/>
          <w:lang w:eastAsia="lv-LV"/>
        </w:rPr>
        <w:t>s</w:t>
      </w:r>
      <w:r w:rsidRPr="00334F94">
        <w:rPr>
          <w:rFonts w:ascii="Times New Roman" w:eastAsia="Times New Roman" w:hAnsi="Times New Roman"/>
          <w:b/>
          <w:bCs/>
          <w:lang w:eastAsia="lv-LV"/>
        </w:rPr>
        <w:t>, kur</w:t>
      </w:r>
      <w:r w:rsidR="0072635E">
        <w:rPr>
          <w:rFonts w:ascii="Times New Roman" w:eastAsia="Times New Roman" w:hAnsi="Times New Roman"/>
          <w:b/>
          <w:bCs/>
          <w:lang w:eastAsia="lv-LV"/>
        </w:rPr>
        <w:t>š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72635E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72635E">
        <w:rPr>
          <w:rFonts w:ascii="Times New Roman" w:eastAsia="Times New Roman" w:hAnsi="Times New Roman"/>
          <w:b/>
          <w:bCs/>
          <w:lang w:eastAsia="lv-LV"/>
        </w:rPr>
        <w:t>10.martam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iesniedza </w:t>
      </w:r>
      <w:r w:rsidR="00297244">
        <w:rPr>
          <w:rFonts w:ascii="Times New Roman" w:eastAsia="Times New Roman" w:hAnsi="Times New Roman"/>
          <w:b/>
          <w:bCs/>
          <w:lang w:eastAsia="lv-LV"/>
        </w:rPr>
        <w:t>piedāvājumu</w:t>
      </w:r>
      <w:r w:rsidRPr="00334F9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884"/>
        <w:gridCol w:w="2977"/>
        <w:gridCol w:w="1842"/>
      </w:tblGrid>
      <w:tr w:rsidR="0072635E" w:rsidRPr="000B0039" w:rsidTr="0072635E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5E" w:rsidRPr="002E39CD" w:rsidRDefault="0072635E" w:rsidP="00334F94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E39CD">
              <w:rPr>
                <w:rFonts w:ascii="Times New Roman" w:hAnsi="Times New Roman"/>
              </w:rPr>
              <w:t>Nr.p.k</w:t>
            </w:r>
            <w:proofErr w:type="spellEnd"/>
            <w:r w:rsidRPr="002E39CD">
              <w:rPr>
                <w:rFonts w:ascii="Times New Roman" w:hAnsi="Times New Roman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5E" w:rsidRPr="002E39CD" w:rsidRDefault="0072635E" w:rsidP="00FD4B37">
            <w:pPr>
              <w:pStyle w:val="BodyText"/>
              <w:spacing w:line="256" w:lineRule="auto"/>
              <w:jc w:val="center"/>
              <w:rPr>
                <w:szCs w:val="24"/>
              </w:rPr>
            </w:pPr>
            <w:r w:rsidRPr="002E39CD">
              <w:rPr>
                <w:szCs w:val="24"/>
              </w:rPr>
              <w:t xml:space="preserve">Pretendenti </w:t>
            </w:r>
          </w:p>
          <w:p w:rsidR="0072635E" w:rsidRPr="002E39CD" w:rsidRDefault="0072635E" w:rsidP="00FD4B37">
            <w:pPr>
              <w:pStyle w:val="BodyText"/>
              <w:spacing w:line="256" w:lineRule="auto"/>
              <w:jc w:val="center"/>
              <w:rPr>
                <w:szCs w:val="24"/>
              </w:rPr>
            </w:pPr>
            <w:r w:rsidRPr="002E39CD">
              <w:rPr>
                <w:szCs w:val="24"/>
              </w:rPr>
              <w:t>(nosaukums)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5E" w:rsidRPr="002E39CD" w:rsidRDefault="0072635E" w:rsidP="0072635E">
            <w:pPr>
              <w:spacing w:line="256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2E39CD">
              <w:rPr>
                <w:rFonts w:ascii="Times New Roman" w:hAnsi="Times New Roman"/>
              </w:rPr>
              <w:t>Piedāvājuma iesniegšanas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5E" w:rsidRPr="002E39CD" w:rsidRDefault="0072635E" w:rsidP="0072635E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Piedāvātā cena EUR bez PVN</w:t>
            </w:r>
          </w:p>
        </w:tc>
      </w:tr>
      <w:tr w:rsidR="0072635E" w:rsidRPr="000B0039" w:rsidTr="0072635E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5E" w:rsidRPr="002E39CD" w:rsidRDefault="0072635E" w:rsidP="00FD4B37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5E" w:rsidRPr="002E39CD" w:rsidRDefault="0072635E" w:rsidP="0072635E">
            <w:pPr>
              <w:pStyle w:val="BodyText"/>
              <w:spacing w:line="256" w:lineRule="auto"/>
              <w:jc w:val="center"/>
              <w:rPr>
                <w:szCs w:val="24"/>
              </w:rPr>
            </w:pPr>
            <w:r w:rsidRPr="002E39CD">
              <w:t xml:space="preserve">Sabiedrība ar ierobežotu atbildību  “LMT </w:t>
            </w:r>
            <w:proofErr w:type="spellStart"/>
            <w:r w:rsidRPr="002E39CD">
              <w:t>Retail</w:t>
            </w:r>
            <w:proofErr w:type="spellEnd"/>
            <w:r w:rsidRPr="002E39CD">
              <w:t xml:space="preserve"> &amp; </w:t>
            </w:r>
            <w:proofErr w:type="spellStart"/>
            <w:r w:rsidRPr="002E39CD">
              <w:t>Logistics</w:t>
            </w:r>
            <w:proofErr w:type="spellEnd"/>
            <w:r w:rsidRPr="002E39CD"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5E" w:rsidRPr="002E39CD" w:rsidRDefault="0072635E" w:rsidP="00FD4B37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08.03.2017.</w:t>
            </w:r>
          </w:p>
          <w:p w:rsidR="0072635E" w:rsidRPr="002E39CD" w:rsidRDefault="0072635E" w:rsidP="0072635E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plkst. 14:07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5E" w:rsidRPr="002E39CD" w:rsidRDefault="0072635E" w:rsidP="0072635E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3 451,24</w:t>
            </w:r>
          </w:p>
        </w:tc>
      </w:tr>
    </w:tbl>
    <w:p w:rsidR="0038727C" w:rsidRPr="0038727C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501D73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72635E">
        <w:rPr>
          <w:rFonts w:ascii="Times New Roman" w:eastAsia="Times New Roman" w:hAnsi="Times New Roman"/>
          <w:b/>
          <w:bCs/>
          <w:lang w:eastAsia="lv-LV"/>
        </w:rPr>
        <w:t>a</w:t>
      </w:r>
      <w:r>
        <w:rPr>
          <w:rFonts w:ascii="Times New Roman" w:eastAsia="Times New Roman" w:hAnsi="Times New Roman"/>
          <w:b/>
          <w:bCs/>
          <w:lang w:eastAsia="lv-LV"/>
        </w:rPr>
        <w:t xml:space="preserve">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96"/>
        <w:gridCol w:w="3417"/>
      </w:tblGrid>
      <w:tr w:rsidR="00557DBF" w:rsidRPr="00DB2042" w:rsidTr="00334F94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2E39CD" w:rsidRDefault="00557DBF" w:rsidP="00334F94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2E39CD">
              <w:rPr>
                <w:rFonts w:ascii="Times New Roman" w:hAnsi="Times New Roman"/>
              </w:rPr>
              <w:t>Nr.p.k</w:t>
            </w:r>
            <w:proofErr w:type="spellEnd"/>
            <w:r w:rsidRPr="002E39CD">
              <w:rPr>
                <w:rFonts w:ascii="Times New Roman" w:hAnsi="Times New Roman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E39CD" w:rsidRDefault="0020663C" w:rsidP="0040143D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Pretendents</w:t>
            </w:r>
          </w:p>
          <w:p w:rsidR="00557DBF" w:rsidRPr="002E39CD" w:rsidRDefault="00557DBF" w:rsidP="0040143D">
            <w:pPr>
              <w:pStyle w:val="BodyText"/>
              <w:jc w:val="center"/>
              <w:rPr>
                <w:szCs w:val="24"/>
              </w:rPr>
            </w:pPr>
            <w:r w:rsidRPr="002E39CD">
              <w:rPr>
                <w:szCs w:val="24"/>
              </w:rPr>
              <w:t>(nosaukums)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2E39CD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557DBF" w:rsidRPr="002E39CD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2E39CD">
              <w:rPr>
                <w:rFonts w:ascii="Times New Roman" w:hAnsi="Times New Roman"/>
                <w:u w:val="single"/>
              </w:rPr>
              <w:t>atbilst vai neatbilst</w:t>
            </w:r>
          </w:p>
        </w:tc>
      </w:tr>
      <w:tr w:rsidR="00557DBF" w:rsidTr="00334F94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E39CD" w:rsidRDefault="00557DBF" w:rsidP="0040143D">
            <w:pPr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2E39CD" w:rsidRDefault="0072635E" w:rsidP="00334F94">
            <w:pPr>
              <w:pStyle w:val="BodyText"/>
              <w:jc w:val="center"/>
              <w:rPr>
                <w:szCs w:val="24"/>
              </w:rPr>
            </w:pPr>
            <w:r w:rsidRPr="002E39CD">
              <w:t xml:space="preserve">Sabiedrība ar ierobežotu atbildību  “LMT </w:t>
            </w:r>
            <w:proofErr w:type="spellStart"/>
            <w:r w:rsidRPr="002E39CD">
              <w:t>Retail</w:t>
            </w:r>
            <w:proofErr w:type="spellEnd"/>
            <w:r w:rsidRPr="002E39CD">
              <w:t xml:space="preserve"> &amp; </w:t>
            </w:r>
            <w:proofErr w:type="spellStart"/>
            <w:r w:rsidRPr="002E39CD">
              <w:t>Logistics</w:t>
            </w:r>
            <w:proofErr w:type="spellEnd"/>
            <w:r w:rsidRPr="002E39CD">
              <w:t>”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2E39CD" w:rsidRDefault="00557DBF" w:rsidP="00334F94">
            <w:pPr>
              <w:jc w:val="center"/>
              <w:outlineLvl w:val="0"/>
              <w:rPr>
                <w:rFonts w:ascii="Times New Roman" w:hAnsi="Times New Roman"/>
              </w:rPr>
            </w:pPr>
            <w:r w:rsidRPr="002E39CD">
              <w:rPr>
                <w:rFonts w:ascii="Times New Roman" w:hAnsi="Times New Roman"/>
              </w:rPr>
              <w:t>atbilst</w:t>
            </w:r>
          </w:p>
        </w:tc>
      </w:tr>
    </w:tbl>
    <w:p w:rsidR="00501D73" w:rsidRPr="0038727C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551D4F" w:rsidRDefault="0003443F" w:rsidP="00334F94">
      <w:pPr>
        <w:pStyle w:val="ListParagraph"/>
        <w:numPr>
          <w:ilvl w:val="0"/>
          <w:numId w:val="3"/>
        </w:numPr>
        <w:spacing w:line="276" w:lineRule="auto"/>
        <w:ind w:right="-625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</w:t>
      </w:r>
      <w:r w:rsidR="0072635E">
        <w:rPr>
          <w:rFonts w:ascii="Times New Roman" w:eastAsia="Times New Roman" w:hAnsi="Times New Roman"/>
          <w:b/>
          <w:bCs/>
          <w:lang w:eastAsia="lv-LV"/>
        </w:rPr>
        <w:t>a</w:t>
      </w:r>
      <w:r w:rsidRPr="00551D4F">
        <w:rPr>
          <w:rFonts w:ascii="Times New Roman" w:eastAsia="Times New Roman" w:hAnsi="Times New Roman"/>
          <w:b/>
          <w:bCs/>
          <w:lang w:eastAsia="lv-LV"/>
        </w:rPr>
        <w:t xml:space="preserve">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72635E">
        <w:rPr>
          <w:rFonts w:ascii="Times New Roman" w:eastAsia="Times New Roman" w:hAnsi="Times New Roman"/>
          <w:b/>
          <w:bCs/>
          <w:lang w:eastAsia="lv-LV"/>
        </w:rPr>
        <w:t>s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>, kur</w:t>
      </w:r>
      <w:r w:rsidR="0072635E">
        <w:rPr>
          <w:rFonts w:ascii="Times New Roman" w:eastAsia="Times New Roman" w:hAnsi="Times New Roman"/>
          <w:b/>
          <w:bCs/>
          <w:lang w:eastAsia="lv-LV"/>
        </w:rPr>
        <w:t>ā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 veikti aritmētisko kļūdu labojumi: </w:t>
      </w:r>
      <w:r w:rsidR="0089140D" w:rsidRPr="002E39CD">
        <w:rPr>
          <w:rFonts w:ascii="Times New Roman" w:eastAsia="Times New Roman" w:hAnsi="Times New Roman"/>
          <w:bCs/>
          <w:u w:val="single"/>
          <w:lang w:eastAsia="lv-LV"/>
        </w:rPr>
        <w:t>nav.</w:t>
      </w:r>
    </w:p>
    <w:p w:rsidR="00E45FCB" w:rsidRPr="00551D4F" w:rsidRDefault="0089140D" w:rsidP="00334F94">
      <w:pPr>
        <w:pStyle w:val="ListParagraph"/>
        <w:numPr>
          <w:ilvl w:val="0"/>
          <w:numId w:val="3"/>
        </w:numPr>
        <w:spacing w:line="276" w:lineRule="auto"/>
        <w:ind w:right="-625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</w:t>
      </w:r>
      <w:r w:rsidR="0072635E">
        <w:rPr>
          <w:rFonts w:ascii="Times New Roman" w:eastAsia="Times New Roman" w:hAnsi="Times New Roman"/>
          <w:b/>
          <w:bCs/>
          <w:lang w:eastAsia="lv-LV"/>
        </w:rPr>
        <w:t>s</w:t>
      </w:r>
      <w:r w:rsidRPr="00551D4F">
        <w:rPr>
          <w:rFonts w:ascii="Times New Roman" w:eastAsia="Times New Roman" w:hAnsi="Times New Roman"/>
          <w:b/>
          <w:bCs/>
          <w:lang w:eastAsia="lv-LV"/>
        </w:rPr>
        <w:t xml:space="preserve">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</w:t>
      </w:r>
      <w:r w:rsidR="0072635E">
        <w:rPr>
          <w:rFonts w:ascii="Times New Roman" w:eastAsia="Times New Roman" w:hAnsi="Times New Roman"/>
          <w:b/>
          <w:bCs/>
          <w:lang w:eastAsia="lv-LV"/>
        </w:rPr>
        <w:t>s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 xml:space="preserve"> un t</w:t>
      </w:r>
      <w:r w:rsidR="0072635E">
        <w:rPr>
          <w:rFonts w:ascii="Times New Roman" w:eastAsia="Times New Roman" w:hAnsi="Times New Roman"/>
          <w:b/>
          <w:bCs/>
          <w:lang w:eastAsia="lv-LV"/>
        </w:rPr>
        <w:t>ā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 xml:space="preserve"> noraidīšanas iemesli:</w:t>
      </w:r>
      <w:r w:rsidR="0072635E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2635E" w:rsidRPr="002E39CD">
        <w:rPr>
          <w:rFonts w:ascii="Times New Roman" w:eastAsia="Times New Roman" w:hAnsi="Times New Roman"/>
          <w:bCs/>
          <w:u w:val="single"/>
          <w:lang w:eastAsia="lv-LV"/>
        </w:rPr>
        <w:t>nav.</w:t>
      </w:r>
    </w:p>
    <w:p w:rsidR="007156D9" w:rsidRPr="007517B7" w:rsidRDefault="00540A54" w:rsidP="00334F94">
      <w:pPr>
        <w:pStyle w:val="ListParagraph"/>
        <w:numPr>
          <w:ilvl w:val="0"/>
          <w:numId w:val="3"/>
        </w:numPr>
        <w:spacing w:line="276" w:lineRule="auto"/>
        <w:ind w:right="-625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551D4F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551D4F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551D4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51D4F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551D4F">
        <w:rPr>
          <w:rFonts w:ascii="Times New Roman" w:eastAsia="Times New Roman" w:hAnsi="Times New Roman"/>
          <w:b/>
          <w:bCs/>
          <w:lang w:eastAsia="lv-LV"/>
        </w:rPr>
        <w:t>ajā</w:t>
      </w:r>
      <w:r w:rsidRPr="00551D4F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551D4F">
        <w:rPr>
          <w:rFonts w:ascii="Times New Roman" w:eastAsia="Times New Roman" w:hAnsi="Times New Roman"/>
          <w:b/>
          <w:bCs/>
          <w:lang w:eastAsia="lv-LV"/>
        </w:rPr>
        <w:t>ā</w:t>
      </w:r>
      <w:r w:rsidRPr="00551D4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551D4F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551D4F">
        <w:rPr>
          <w:rFonts w:ascii="Times New Roman" w:eastAsia="Times New Roman" w:hAnsi="Times New Roman"/>
          <w:bCs/>
          <w:lang w:eastAsia="lv-LV"/>
        </w:rPr>
        <w:t xml:space="preserve"> </w:t>
      </w:r>
      <w:r w:rsidRPr="00551D4F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551D4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72635E">
        <w:rPr>
          <w:rFonts w:ascii="Times New Roman" w:eastAsia="Times New Roman" w:hAnsi="Times New Roman"/>
          <w:b/>
          <w:bCs/>
          <w:lang w:eastAsia="lv-LV"/>
        </w:rPr>
        <w:t>pretendent</w:t>
      </w:r>
      <w:r w:rsidR="00551D4F" w:rsidRPr="0072635E">
        <w:rPr>
          <w:rFonts w:ascii="Times New Roman" w:eastAsia="Times New Roman" w:hAnsi="Times New Roman"/>
          <w:b/>
          <w:bCs/>
          <w:lang w:eastAsia="lv-LV"/>
        </w:rPr>
        <w:t>u</w:t>
      </w:r>
      <w:r w:rsidRPr="0072635E">
        <w:rPr>
          <w:rFonts w:ascii="Times New Roman" w:eastAsia="Times New Roman" w:hAnsi="Times New Roman"/>
          <w:bCs/>
          <w:lang w:eastAsia="lv-LV"/>
        </w:rPr>
        <w:t xml:space="preserve"> </w:t>
      </w:r>
      <w:r w:rsidR="0072635E" w:rsidRPr="0072635E">
        <w:rPr>
          <w:rFonts w:ascii="Times New Roman" w:hAnsi="Times New Roman"/>
          <w:b/>
        </w:rPr>
        <w:t xml:space="preserve">Sabiedrība ar ierobežotu atbildību  “LMT </w:t>
      </w:r>
      <w:proofErr w:type="spellStart"/>
      <w:r w:rsidR="0072635E" w:rsidRPr="0072635E">
        <w:rPr>
          <w:rFonts w:ascii="Times New Roman" w:hAnsi="Times New Roman"/>
          <w:b/>
        </w:rPr>
        <w:t>Retail</w:t>
      </w:r>
      <w:proofErr w:type="spellEnd"/>
      <w:r w:rsidR="0072635E" w:rsidRPr="0072635E">
        <w:rPr>
          <w:rFonts w:ascii="Times New Roman" w:hAnsi="Times New Roman"/>
          <w:b/>
        </w:rPr>
        <w:t xml:space="preserve"> &amp; </w:t>
      </w:r>
      <w:proofErr w:type="spellStart"/>
      <w:r w:rsidR="0072635E" w:rsidRPr="0072635E">
        <w:rPr>
          <w:rFonts w:ascii="Times New Roman" w:hAnsi="Times New Roman"/>
          <w:b/>
        </w:rPr>
        <w:t>Logistics</w:t>
      </w:r>
      <w:proofErr w:type="spellEnd"/>
      <w:r w:rsidR="0072635E" w:rsidRPr="0072635E">
        <w:rPr>
          <w:rFonts w:ascii="Times New Roman" w:hAnsi="Times New Roman"/>
          <w:b/>
        </w:rPr>
        <w:t>”</w:t>
      </w:r>
      <w:r w:rsidR="00B866B0" w:rsidRPr="0072635E">
        <w:rPr>
          <w:rFonts w:ascii="Times New Roman" w:eastAsia="Times New Roman" w:hAnsi="Times New Roman"/>
          <w:bCs/>
          <w:lang w:eastAsia="lv-LV"/>
        </w:rPr>
        <w:t xml:space="preserve">: </w:t>
      </w:r>
      <w:r w:rsidRPr="002E39CD">
        <w:rPr>
          <w:rFonts w:ascii="Times New Roman" w:eastAsia="Times New Roman" w:hAnsi="Times New Roman"/>
          <w:bCs/>
          <w:u w:val="single"/>
          <w:lang w:eastAsia="lv-LV"/>
        </w:rPr>
        <w:t>nav</w:t>
      </w:r>
      <w:r w:rsidR="00C02F72" w:rsidRPr="002E39CD">
        <w:rPr>
          <w:rFonts w:ascii="Times New Roman" w:eastAsia="Times New Roman" w:hAnsi="Times New Roman"/>
          <w:bCs/>
          <w:u w:val="single"/>
          <w:lang w:eastAsia="lv-LV"/>
        </w:rPr>
        <w:t xml:space="preserve"> attiecināmi</w:t>
      </w:r>
      <w:r w:rsidRPr="002E39CD">
        <w:rPr>
          <w:rFonts w:ascii="Times New Roman" w:eastAsia="Times New Roman" w:hAnsi="Times New Roman"/>
          <w:bCs/>
          <w:u w:val="single"/>
          <w:lang w:eastAsia="lv-LV"/>
        </w:rPr>
        <w:t>.</w:t>
      </w:r>
    </w:p>
    <w:p w:rsidR="007517B7" w:rsidRPr="007517B7" w:rsidRDefault="007517B7" w:rsidP="007517B7">
      <w:pPr>
        <w:spacing w:line="276" w:lineRule="auto"/>
        <w:ind w:left="360" w:right="-625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2635E" w:rsidRPr="0072635E" w:rsidRDefault="0072635E" w:rsidP="002E39C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72635E">
        <w:rPr>
          <w:rFonts w:ascii="Times New Roman" w:hAnsi="Times New Roman"/>
        </w:rPr>
        <w:lastRenderedPageBreak/>
        <w:t xml:space="preserve">Komisija, ņemot vērā veikto pretendenta Sabiedrība ar ierobežotu atbildību “LMT </w:t>
      </w:r>
      <w:proofErr w:type="spellStart"/>
      <w:r w:rsidRPr="0072635E">
        <w:rPr>
          <w:rFonts w:ascii="Times New Roman" w:hAnsi="Times New Roman"/>
        </w:rPr>
        <w:t>Retail</w:t>
      </w:r>
      <w:proofErr w:type="spellEnd"/>
      <w:r w:rsidRPr="0072635E">
        <w:rPr>
          <w:rFonts w:ascii="Times New Roman" w:hAnsi="Times New Roman"/>
        </w:rPr>
        <w:t xml:space="preserve"> &amp; </w:t>
      </w:r>
      <w:proofErr w:type="spellStart"/>
      <w:r w:rsidRPr="0072635E">
        <w:rPr>
          <w:rFonts w:ascii="Times New Roman" w:hAnsi="Times New Roman"/>
        </w:rPr>
        <w:t>Logistics</w:t>
      </w:r>
      <w:proofErr w:type="spellEnd"/>
      <w:r w:rsidRPr="0072635E">
        <w:rPr>
          <w:rFonts w:ascii="Times New Roman" w:hAnsi="Times New Roman"/>
        </w:rPr>
        <w:t xml:space="preserve">” iesniegtā piedāvājuma </w:t>
      </w:r>
      <w:proofErr w:type="spellStart"/>
      <w:r w:rsidRPr="0072635E">
        <w:rPr>
          <w:rFonts w:ascii="Times New Roman" w:hAnsi="Times New Roman"/>
        </w:rPr>
        <w:t>izvērtējumu</w:t>
      </w:r>
      <w:proofErr w:type="spellEnd"/>
      <w:r w:rsidRPr="0072635E">
        <w:rPr>
          <w:rFonts w:ascii="Times New Roman" w:hAnsi="Times New Roman"/>
        </w:rPr>
        <w:t>, kā arī pamatojoties uz PIL 8.</w:t>
      </w:r>
      <w:r w:rsidRPr="0072635E">
        <w:rPr>
          <w:rFonts w:ascii="Times New Roman" w:hAnsi="Times New Roman"/>
          <w:vertAlign w:val="superscript"/>
        </w:rPr>
        <w:t>2</w:t>
      </w:r>
      <w:r w:rsidR="0083612C">
        <w:rPr>
          <w:rFonts w:ascii="Times New Roman" w:hAnsi="Times New Roman"/>
        </w:rPr>
        <w:t> </w:t>
      </w:r>
      <w:r w:rsidRPr="0072635E">
        <w:rPr>
          <w:rFonts w:ascii="Times New Roman" w:hAnsi="Times New Roman"/>
        </w:rPr>
        <w:t>panta devīto daļu un Nolikuma 5.3. punktu, nolemj:</w:t>
      </w:r>
    </w:p>
    <w:p w:rsidR="002E39CD" w:rsidRPr="002E39CD" w:rsidRDefault="0072635E" w:rsidP="002E39C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2E39CD">
        <w:rPr>
          <w:rFonts w:ascii="Times New Roman" w:hAnsi="Times New Roman"/>
          <w:b/>
        </w:rPr>
        <w:t>atzīt pretendentu Sabiedrība ar ierobežotu atbildību</w:t>
      </w:r>
      <w:r w:rsidRPr="002E39CD">
        <w:rPr>
          <w:rFonts w:ascii="Times New Roman" w:hAnsi="Times New Roman"/>
        </w:rPr>
        <w:t> </w:t>
      </w:r>
      <w:r w:rsidRPr="002E39CD">
        <w:rPr>
          <w:rFonts w:ascii="Times New Roman" w:hAnsi="Times New Roman"/>
          <w:b/>
        </w:rPr>
        <w:t xml:space="preserve">“LMT </w:t>
      </w:r>
      <w:proofErr w:type="spellStart"/>
      <w:r w:rsidRPr="002E39CD">
        <w:rPr>
          <w:rFonts w:ascii="Times New Roman" w:hAnsi="Times New Roman"/>
          <w:b/>
        </w:rPr>
        <w:t>Retail</w:t>
      </w:r>
      <w:proofErr w:type="spellEnd"/>
      <w:r w:rsidRPr="002E39CD">
        <w:rPr>
          <w:rFonts w:ascii="Times New Roman" w:hAnsi="Times New Roman"/>
          <w:b/>
        </w:rPr>
        <w:t xml:space="preserve"> &amp; </w:t>
      </w:r>
      <w:proofErr w:type="spellStart"/>
      <w:r w:rsidRPr="002E39CD">
        <w:rPr>
          <w:rFonts w:ascii="Times New Roman" w:hAnsi="Times New Roman"/>
          <w:b/>
        </w:rPr>
        <w:t>Logistics</w:t>
      </w:r>
      <w:proofErr w:type="spellEnd"/>
      <w:r w:rsidRPr="002E39CD">
        <w:rPr>
          <w:rFonts w:ascii="Times New Roman" w:hAnsi="Times New Roman"/>
          <w:b/>
        </w:rPr>
        <w:t xml:space="preserve">” </w:t>
      </w:r>
      <w:r w:rsidRPr="002E39CD">
        <w:rPr>
          <w:rFonts w:ascii="Times New Roman" w:hAnsi="Times New Roman"/>
          <w:b/>
          <w:bCs/>
          <w:lang w:eastAsia="lv-LV"/>
        </w:rPr>
        <w:t>par uzvarētāju Iepirkumā</w:t>
      </w:r>
      <w:r w:rsidRPr="002E39CD">
        <w:rPr>
          <w:rFonts w:ascii="Times New Roman" w:hAnsi="Times New Roman"/>
          <w:bCs/>
          <w:lang w:eastAsia="lv-LV"/>
        </w:rPr>
        <w:t xml:space="preserve">, jo tā piedāvājums atbilst visām Iepirkuma nolikumā noteiktajām prasībām un ir ar viszemāko cenu: </w:t>
      </w:r>
      <w:r w:rsidRPr="002E39CD">
        <w:rPr>
          <w:rFonts w:ascii="Times New Roman" w:hAnsi="Times New Roman"/>
          <w:b/>
        </w:rPr>
        <w:t xml:space="preserve">EUR 3451,24 (trīs tūkstoši četri simti piecdesmit viens </w:t>
      </w:r>
      <w:proofErr w:type="spellStart"/>
      <w:r w:rsidRPr="002E39CD">
        <w:rPr>
          <w:rFonts w:ascii="Times New Roman" w:hAnsi="Times New Roman"/>
          <w:b/>
        </w:rPr>
        <w:t>euro</w:t>
      </w:r>
      <w:proofErr w:type="spellEnd"/>
      <w:r w:rsidRPr="002E39CD">
        <w:rPr>
          <w:rFonts w:ascii="Times New Roman" w:hAnsi="Times New Roman"/>
          <w:b/>
        </w:rPr>
        <w:t xml:space="preserve"> un 24 centi)</w:t>
      </w:r>
      <w:r w:rsidRPr="002E39CD">
        <w:rPr>
          <w:rFonts w:ascii="Times New Roman" w:hAnsi="Times New Roman"/>
        </w:rPr>
        <w:t xml:space="preserve"> </w:t>
      </w:r>
      <w:r w:rsidRPr="002E39CD">
        <w:rPr>
          <w:rFonts w:ascii="Times New Roman" w:hAnsi="Times New Roman"/>
          <w:b/>
        </w:rPr>
        <w:t>bez PVN</w:t>
      </w:r>
      <w:r w:rsidRPr="002E39CD">
        <w:rPr>
          <w:rFonts w:ascii="Times New Roman" w:hAnsi="Times New Roman"/>
          <w:bCs/>
          <w:lang w:eastAsia="lv-LV"/>
        </w:rPr>
        <w:t>, un piešķirt tam vispārīgās vienošanās slēgšanas tiesības;</w:t>
      </w:r>
    </w:p>
    <w:p w:rsidR="002E39CD" w:rsidRDefault="0072635E" w:rsidP="002E39C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2E39CD">
        <w:rPr>
          <w:rFonts w:ascii="Times New Roman" w:hAnsi="Times New Roman"/>
        </w:rPr>
        <w:t>triju darba dienu laikā informēt pretendentu par Iepirkumā izraudzīto uzvarētāju un Latvijas Universitātes mājaslapā internetā nodrošināt brīvu un tiešu elektronisku pieeju šim lēmumam;</w:t>
      </w:r>
    </w:p>
    <w:p w:rsidR="002E39CD" w:rsidRDefault="0072635E" w:rsidP="002E39C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2E39CD">
        <w:rPr>
          <w:rFonts w:ascii="Times New Roman" w:hAnsi="Times New Roman"/>
        </w:rPr>
        <w:t xml:space="preserve">ne vēlāk kā piecu darbdienu laikā pēc tam, kad noslēgta vispārīgā vienošanās </w:t>
      </w:r>
      <w:r w:rsidRPr="002E39CD">
        <w:rPr>
          <w:rFonts w:ascii="Times New Roman" w:hAnsi="Times New Roman"/>
          <w:bCs/>
          <w:lang w:eastAsia="lv-LV"/>
        </w:rPr>
        <w:t xml:space="preserve">ar </w:t>
      </w:r>
      <w:r w:rsidRPr="002E39CD">
        <w:rPr>
          <w:rFonts w:ascii="Times New Roman" w:hAnsi="Times New Roman"/>
          <w:b/>
        </w:rPr>
        <w:t>Sabiedrība ar ierobežotu atbildību</w:t>
      </w:r>
      <w:r w:rsidRPr="002E39CD">
        <w:rPr>
          <w:rFonts w:ascii="Times New Roman" w:hAnsi="Times New Roman"/>
        </w:rPr>
        <w:t> </w:t>
      </w:r>
      <w:r w:rsidRPr="002E39CD">
        <w:rPr>
          <w:rFonts w:ascii="Times New Roman" w:hAnsi="Times New Roman"/>
          <w:b/>
        </w:rPr>
        <w:t xml:space="preserve">“LMT </w:t>
      </w:r>
      <w:proofErr w:type="spellStart"/>
      <w:r w:rsidRPr="002E39CD">
        <w:rPr>
          <w:rFonts w:ascii="Times New Roman" w:hAnsi="Times New Roman"/>
          <w:b/>
        </w:rPr>
        <w:t>Retail</w:t>
      </w:r>
      <w:proofErr w:type="spellEnd"/>
      <w:r w:rsidRPr="002E39CD">
        <w:rPr>
          <w:rFonts w:ascii="Times New Roman" w:hAnsi="Times New Roman"/>
          <w:b/>
        </w:rPr>
        <w:t xml:space="preserve"> &amp; </w:t>
      </w:r>
      <w:proofErr w:type="spellStart"/>
      <w:r w:rsidRPr="002E39CD">
        <w:rPr>
          <w:rFonts w:ascii="Times New Roman" w:hAnsi="Times New Roman"/>
          <w:b/>
        </w:rPr>
        <w:t>Logistics</w:t>
      </w:r>
      <w:proofErr w:type="spellEnd"/>
      <w:r w:rsidRPr="002E39CD">
        <w:rPr>
          <w:rFonts w:ascii="Times New Roman" w:hAnsi="Times New Roman"/>
          <w:b/>
        </w:rPr>
        <w:t>”,</w:t>
      </w:r>
      <w:r w:rsidRPr="002E39CD">
        <w:rPr>
          <w:rFonts w:ascii="Times New Roman" w:hAnsi="Times New Roman"/>
        </w:rPr>
        <w:t xml:space="preserve"> publicēt Iepirkumu uzraudzības biroja mājaslapā internetā informatīvu paziņojumu par noslēgto vispārīgo vienošanos;</w:t>
      </w:r>
    </w:p>
    <w:p w:rsidR="0072635E" w:rsidRPr="002E39CD" w:rsidRDefault="0072635E" w:rsidP="002E39CD">
      <w:pPr>
        <w:pStyle w:val="ListParagraph"/>
        <w:numPr>
          <w:ilvl w:val="1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2E39CD">
        <w:rPr>
          <w:rFonts w:ascii="Times New Roman" w:hAnsi="Times New Roman"/>
        </w:rPr>
        <w:t>ne vēlāk kā dienā, kad stājas spēkā vispārīgā vienošanās, Latvijas Universitātes mājaslapā ievietot vispārīgās vienošanās tekstu, atbilstoši normatīvajos aktos noteiktajai kārtībai ievērojot komercnoslēpuma aizsardzības prasības.</w:t>
      </w:r>
    </w:p>
    <w:p w:rsidR="00B14383" w:rsidRPr="00334F94" w:rsidRDefault="00B14383" w:rsidP="002E39CD">
      <w:pPr>
        <w:pStyle w:val="ListParagraph"/>
        <w:spacing w:line="276" w:lineRule="auto"/>
        <w:ind w:left="426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2635E">
        <w:rPr>
          <w:rFonts w:ascii="Times New Roman" w:eastAsia="Times New Roman" w:hAnsi="Times New Roman"/>
          <w:b/>
          <w:bCs/>
          <w:lang w:eastAsia="lv-LV"/>
        </w:rPr>
        <w:t>13.</w:t>
      </w:r>
      <w:r w:rsidRPr="0072635E">
        <w:rPr>
          <w:rFonts w:ascii="Times New Roman" w:eastAsia="Times New Roman" w:hAnsi="Times New Roman"/>
          <w:bCs/>
          <w:lang w:eastAsia="lv-LV"/>
        </w:rPr>
        <w:t xml:space="preserve"> Saskaņā ar Publisko iepirkumu likuma 8.</w:t>
      </w:r>
      <w:r w:rsidRPr="0072635E">
        <w:rPr>
          <w:rFonts w:ascii="Times New Roman" w:eastAsia="Times New Roman" w:hAnsi="Times New Roman"/>
          <w:bCs/>
          <w:vertAlign w:val="superscript"/>
          <w:lang w:eastAsia="lv-LV"/>
        </w:rPr>
        <w:t xml:space="preserve">2 </w:t>
      </w:r>
      <w:r w:rsidRPr="0072635E">
        <w:rPr>
          <w:rFonts w:ascii="Times New Roman" w:eastAsia="Times New Roman" w:hAnsi="Times New Roman"/>
          <w:bCs/>
          <w:lang w:eastAsia="lv-LV"/>
        </w:rPr>
        <w:t xml:space="preserve">panta astoņpadsmito daļu Pretendents, kas iesniedzis piedāvājumu </w:t>
      </w:r>
      <w:r w:rsidRPr="00334F94">
        <w:rPr>
          <w:rFonts w:ascii="Times New Roman" w:eastAsia="Times New Roman" w:hAnsi="Times New Roman"/>
          <w:bCs/>
          <w:lang w:eastAsia="lv-LV"/>
        </w:rPr>
        <w:t>Iepirkumā, un kas uzskata, ka ir aizskartas tā tiesības vai iespējams šo tiesību aizskārums, tas šo iepirkumu komisijas lēmumu var pārsūdzēt Administratīvajā rajona tiesā viena mēneša laikā no tā spēkā stāšanās dienas.</w:t>
      </w:r>
    </w:p>
    <w:p w:rsidR="00B14383" w:rsidRPr="00B14383" w:rsidRDefault="00B14383" w:rsidP="00F369B8">
      <w:pPr>
        <w:ind w:left="720" w:right="-625"/>
        <w:jc w:val="both"/>
        <w:rPr>
          <w:rFonts w:ascii="Times New Roman" w:eastAsia="Times New Roman" w:hAnsi="Times New Roman"/>
          <w:bCs/>
          <w:lang w:eastAsia="lv-LV"/>
        </w:rPr>
      </w:pPr>
    </w:p>
    <w:p w:rsidR="007F1D8D" w:rsidRPr="00551D4F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5612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4206"/>
        <w:gridCol w:w="3064"/>
        <w:gridCol w:w="2053"/>
      </w:tblGrid>
      <w:tr w:rsidR="00551D4F" w:rsidRPr="00551D4F" w:rsidTr="00C20916">
        <w:trPr>
          <w:trHeight w:val="285"/>
        </w:trPr>
        <w:tc>
          <w:tcPr>
            <w:tcW w:w="2255" w:type="pct"/>
            <w:shd w:val="clear" w:color="auto" w:fill="auto"/>
          </w:tcPr>
          <w:p w:rsidR="00551D4F" w:rsidRPr="00551D4F" w:rsidRDefault="00551D4F" w:rsidP="002E39CD">
            <w:pPr>
              <w:ind w:left="426" w:right="-625"/>
              <w:rPr>
                <w:rFonts w:ascii="Times New Roman" w:hAnsi="Times New Roman"/>
              </w:rPr>
            </w:pPr>
            <w:bookmarkStart w:id="0" w:name="_GoBack"/>
            <w:r w:rsidRPr="00551D4F">
              <w:rPr>
                <w:rFonts w:ascii="Times New Roman" w:hAnsi="Times New Roman"/>
              </w:rPr>
              <w:t>Komisijas priekšsēdētāja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551D4F" w:rsidRPr="00C2112E" w:rsidRDefault="00C20916" w:rsidP="00C2112E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551D4F" w:rsidRPr="00551D4F" w:rsidRDefault="00551D4F" w:rsidP="002E39CD">
            <w:pPr>
              <w:ind w:left="20"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/B. Broka/</w:t>
            </w:r>
          </w:p>
        </w:tc>
      </w:tr>
      <w:tr w:rsidR="00551D4F" w:rsidRPr="00551D4F" w:rsidTr="00C20916">
        <w:trPr>
          <w:trHeight w:val="571"/>
        </w:trPr>
        <w:tc>
          <w:tcPr>
            <w:tcW w:w="22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2E39CD">
            <w:pPr>
              <w:ind w:left="426"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Komisijas priekšsēdētājas vietniece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551D4F" w:rsidRPr="00C2112E" w:rsidRDefault="00551D4F" w:rsidP="00C2112E">
            <w:pPr>
              <w:ind w:right="-625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0916" w:rsidP="00C2112E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/A. Ozola/</w:t>
            </w:r>
          </w:p>
        </w:tc>
      </w:tr>
      <w:tr w:rsidR="00551D4F" w:rsidRPr="00551D4F" w:rsidTr="00C20916">
        <w:trPr>
          <w:trHeight w:val="571"/>
        </w:trPr>
        <w:tc>
          <w:tcPr>
            <w:tcW w:w="22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2E39CD">
            <w:pPr>
              <w:ind w:left="426"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551D4F" w:rsidRPr="00C2112E" w:rsidRDefault="00551D4F" w:rsidP="00F369B8">
            <w:pPr>
              <w:ind w:right="-625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0916" w:rsidP="00C2112E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/A. Brakša/</w:t>
            </w:r>
          </w:p>
        </w:tc>
      </w:tr>
      <w:tr w:rsidR="00551D4F" w:rsidRPr="00551D4F" w:rsidTr="00C20916">
        <w:trPr>
          <w:trHeight w:val="571"/>
        </w:trPr>
        <w:tc>
          <w:tcPr>
            <w:tcW w:w="22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551D4F" w:rsidRPr="00C2112E" w:rsidRDefault="00551D4F" w:rsidP="00F369B8">
            <w:pPr>
              <w:ind w:right="-625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0916" w:rsidP="00C2112E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/A. </w:t>
            </w:r>
            <w:proofErr w:type="spellStart"/>
            <w:r w:rsidRPr="00551D4F">
              <w:rPr>
                <w:rFonts w:ascii="Times New Roman" w:hAnsi="Times New Roman"/>
              </w:rPr>
              <w:t>Andržejevska</w:t>
            </w:r>
            <w:proofErr w:type="spellEnd"/>
            <w:r w:rsidRPr="00551D4F">
              <w:rPr>
                <w:rFonts w:ascii="Times New Roman" w:hAnsi="Times New Roman"/>
              </w:rPr>
              <w:t>/</w:t>
            </w:r>
          </w:p>
        </w:tc>
      </w:tr>
      <w:tr w:rsidR="0072635E" w:rsidRPr="00551D4F" w:rsidTr="00C20916">
        <w:trPr>
          <w:trHeight w:val="571"/>
        </w:trPr>
        <w:tc>
          <w:tcPr>
            <w:tcW w:w="2255" w:type="pct"/>
            <w:shd w:val="clear" w:color="auto" w:fill="auto"/>
          </w:tcPr>
          <w:p w:rsidR="0072635E" w:rsidRDefault="0072635E" w:rsidP="00F369B8">
            <w:pPr>
              <w:ind w:right="-625"/>
              <w:rPr>
                <w:rFonts w:ascii="Times New Roman" w:hAnsi="Times New Roman"/>
              </w:rPr>
            </w:pPr>
          </w:p>
          <w:p w:rsidR="0072635E" w:rsidRPr="00551D4F" w:rsidRDefault="0072635E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C20916" w:rsidRDefault="00C20916" w:rsidP="00C20916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35E" w:rsidRPr="00C2112E" w:rsidRDefault="00C20916" w:rsidP="00C20916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72635E" w:rsidRDefault="0072635E" w:rsidP="00F369B8">
            <w:pPr>
              <w:ind w:right="-625"/>
              <w:rPr>
                <w:rFonts w:ascii="Times New Roman" w:hAnsi="Times New Roman"/>
              </w:rPr>
            </w:pPr>
          </w:p>
          <w:p w:rsidR="0072635E" w:rsidRPr="00551D4F" w:rsidRDefault="0072635E" w:rsidP="00F369B8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/A. </w:t>
            </w:r>
            <w:proofErr w:type="spellStart"/>
            <w:r>
              <w:rPr>
                <w:rFonts w:ascii="Times New Roman" w:hAnsi="Times New Roman"/>
              </w:rPr>
              <w:t>Kuziks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551D4F" w:rsidRPr="00551D4F" w:rsidTr="00C20916">
        <w:trPr>
          <w:trHeight w:val="557"/>
        </w:trPr>
        <w:tc>
          <w:tcPr>
            <w:tcW w:w="2255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auto"/>
          </w:tcPr>
          <w:p w:rsidR="00551D4F" w:rsidRPr="00C2112E" w:rsidRDefault="00551D4F" w:rsidP="00F369B8">
            <w:pPr>
              <w:ind w:right="-625"/>
              <w:rPr>
                <w:rFonts w:ascii="Times New Roman" w:hAnsi="Times New Roman"/>
                <w:sz w:val="20"/>
                <w:szCs w:val="20"/>
              </w:rPr>
            </w:pPr>
          </w:p>
          <w:p w:rsidR="00C2112E" w:rsidRPr="00C2112E" w:rsidRDefault="00C20916" w:rsidP="00C2112E">
            <w:pPr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1101" w:type="pct"/>
            <w:shd w:val="clear" w:color="auto" w:fill="auto"/>
          </w:tcPr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</w:p>
          <w:p w:rsidR="00551D4F" w:rsidRPr="00551D4F" w:rsidRDefault="00551D4F" w:rsidP="00F369B8">
            <w:pPr>
              <w:ind w:right="-625"/>
              <w:rPr>
                <w:rFonts w:ascii="Times New Roman" w:hAnsi="Times New Roman"/>
              </w:rPr>
            </w:pPr>
            <w:r w:rsidRPr="00551D4F">
              <w:rPr>
                <w:rFonts w:ascii="Times New Roman" w:hAnsi="Times New Roman"/>
              </w:rPr>
              <w:t>/S. Ulmane/</w:t>
            </w:r>
          </w:p>
        </w:tc>
      </w:tr>
      <w:bookmarkEnd w:id="0"/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9D" w:rsidRDefault="00E7419D" w:rsidP="006033D8">
      <w:r>
        <w:separator/>
      </w:r>
    </w:p>
  </w:endnote>
  <w:endnote w:type="continuationSeparator" w:id="0">
    <w:p w:rsidR="00E7419D" w:rsidRDefault="00E7419D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C20916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9D" w:rsidRDefault="00E7419D" w:rsidP="006033D8">
      <w:r>
        <w:separator/>
      </w:r>
    </w:p>
  </w:footnote>
  <w:footnote w:type="continuationSeparator" w:id="0">
    <w:p w:rsidR="00E7419D" w:rsidRDefault="00E7419D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3443F"/>
    <w:rsid w:val="00050D81"/>
    <w:rsid w:val="0007019F"/>
    <w:rsid w:val="000851CC"/>
    <w:rsid w:val="000857D6"/>
    <w:rsid w:val="00092D29"/>
    <w:rsid w:val="000A3901"/>
    <w:rsid w:val="000C154A"/>
    <w:rsid w:val="000D43E8"/>
    <w:rsid w:val="00115D02"/>
    <w:rsid w:val="00116E28"/>
    <w:rsid w:val="001737AC"/>
    <w:rsid w:val="00196880"/>
    <w:rsid w:val="001B0CA3"/>
    <w:rsid w:val="001B5054"/>
    <w:rsid w:val="001B6392"/>
    <w:rsid w:val="001D1555"/>
    <w:rsid w:val="001E1C8A"/>
    <w:rsid w:val="001F31CE"/>
    <w:rsid w:val="0020663C"/>
    <w:rsid w:val="00207651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6863"/>
    <w:rsid w:val="00297244"/>
    <w:rsid w:val="002B597C"/>
    <w:rsid w:val="002C4E9E"/>
    <w:rsid w:val="002E39CD"/>
    <w:rsid w:val="00312122"/>
    <w:rsid w:val="00324616"/>
    <w:rsid w:val="003326E9"/>
    <w:rsid w:val="00334F94"/>
    <w:rsid w:val="00361A7E"/>
    <w:rsid w:val="00365D1C"/>
    <w:rsid w:val="0038727C"/>
    <w:rsid w:val="00391387"/>
    <w:rsid w:val="003C5192"/>
    <w:rsid w:val="003C7D90"/>
    <w:rsid w:val="003F58C7"/>
    <w:rsid w:val="00407C29"/>
    <w:rsid w:val="00434345"/>
    <w:rsid w:val="004357CF"/>
    <w:rsid w:val="00463096"/>
    <w:rsid w:val="00465086"/>
    <w:rsid w:val="004B763D"/>
    <w:rsid w:val="004F2020"/>
    <w:rsid w:val="00501D73"/>
    <w:rsid w:val="00506ACF"/>
    <w:rsid w:val="00527289"/>
    <w:rsid w:val="00540A54"/>
    <w:rsid w:val="00542CB5"/>
    <w:rsid w:val="00551D4F"/>
    <w:rsid w:val="00557DBF"/>
    <w:rsid w:val="00560B28"/>
    <w:rsid w:val="005703B4"/>
    <w:rsid w:val="00584934"/>
    <w:rsid w:val="005A5D91"/>
    <w:rsid w:val="005B425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5223C"/>
    <w:rsid w:val="00654C33"/>
    <w:rsid w:val="0065725F"/>
    <w:rsid w:val="00662ADF"/>
    <w:rsid w:val="006A3AB7"/>
    <w:rsid w:val="006A7EC5"/>
    <w:rsid w:val="006C0D6D"/>
    <w:rsid w:val="006E4C54"/>
    <w:rsid w:val="006F447C"/>
    <w:rsid w:val="007124C1"/>
    <w:rsid w:val="007156D9"/>
    <w:rsid w:val="0072635E"/>
    <w:rsid w:val="007517B7"/>
    <w:rsid w:val="00754DB3"/>
    <w:rsid w:val="00765C53"/>
    <w:rsid w:val="00784817"/>
    <w:rsid w:val="007B6161"/>
    <w:rsid w:val="007C27E0"/>
    <w:rsid w:val="007E7FB9"/>
    <w:rsid w:val="007F1D8D"/>
    <w:rsid w:val="00807C5E"/>
    <w:rsid w:val="008352E4"/>
    <w:rsid w:val="0083612C"/>
    <w:rsid w:val="00840EFD"/>
    <w:rsid w:val="008502CD"/>
    <w:rsid w:val="00851B4D"/>
    <w:rsid w:val="0087108C"/>
    <w:rsid w:val="0087766B"/>
    <w:rsid w:val="00886A19"/>
    <w:rsid w:val="0089129A"/>
    <w:rsid w:val="0089140D"/>
    <w:rsid w:val="008973FD"/>
    <w:rsid w:val="008A6A9A"/>
    <w:rsid w:val="008D1DB5"/>
    <w:rsid w:val="008F1610"/>
    <w:rsid w:val="008F1BAE"/>
    <w:rsid w:val="00904E0F"/>
    <w:rsid w:val="00904F3D"/>
    <w:rsid w:val="0091124A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75DF2"/>
    <w:rsid w:val="00A94B8B"/>
    <w:rsid w:val="00A96BA4"/>
    <w:rsid w:val="00AE056A"/>
    <w:rsid w:val="00B01811"/>
    <w:rsid w:val="00B12D92"/>
    <w:rsid w:val="00B14383"/>
    <w:rsid w:val="00B32903"/>
    <w:rsid w:val="00B42D18"/>
    <w:rsid w:val="00B7667D"/>
    <w:rsid w:val="00B8069E"/>
    <w:rsid w:val="00B83DD8"/>
    <w:rsid w:val="00B85A69"/>
    <w:rsid w:val="00B866B0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20916"/>
    <w:rsid w:val="00C2112E"/>
    <w:rsid w:val="00C505FF"/>
    <w:rsid w:val="00C64E8D"/>
    <w:rsid w:val="00C66D01"/>
    <w:rsid w:val="00C7363D"/>
    <w:rsid w:val="00C852E2"/>
    <w:rsid w:val="00C955CE"/>
    <w:rsid w:val="00CB3257"/>
    <w:rsid w:val="00CB39FE"/>
    <w:rsid w:val="00CD4AAB"/>
    <w:rsid w:val="00CF0A59"/>
    <w:rsid w:val="00D030F8"/>
    <w:rsid w:val="00D3329E"/>
    <w:rsid w:val="00D549C4"/>
    <w:rsid w:val="00D65599"/>
    <w:rsid w:val="00D962EC"/>
    <w:rsid w:val="00DA3D07"/>
    <w:rsid w:val="00DB11ED"/>
    <w:rsid w:val="00DC0A97"/>
    <w:rsid w:val="00DE1A8B"/>
    <w:rsid w:val="00E12557"/>
    <w:rsid w:val="00E32F73"/>
    <w:rsid w:val="00E45FCB"/>
    <w:rsid w:val="00E73E16"/>
    <w:rsid w:val="00E7419D"/>
    <w:rsid w:val="00E8498D"/>
    <w:rsid w:val="00E910E3"/>
    <w:rsid w:val="00EA62F8"/>
    <w:rsid w:val="00EF0772"/>
    <w:rsid w:val="00F0437F"/>
    <w:rsid w:val="00F13A0D"/>
    <w:rsid w:val="00F1632C"/>
    <w:rsid w:val="00F22D40"/>
    <w:rsid w:val="00F369B8"/>
    <w:rsid w:val="00F57AF2"/>
    <w:rsid w:val="00F61B5C"/>
    <w:rsid w:val="00F71F04"/>
    <w:rsid w:val="00F769DF"/>
    <w:rsid w:val="00FA02B5"/>
    <w:rsid w:val="00FC2299"/>
    <w:rsid w:val="00FD5047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23</cp:revision>
  <cp:lastPrinted>2017-03-30T07:38:00Z</cp:lastPrinted>
  <dcterms:created xsi:type="dcterms:W3CDTF">2016-10-10T09:02:00Z</dcterms:created>
  <dcterms:modified xsi:type="dcterms:W3CDTF">2017-03-30T07:41:00Z</dcterms:modified>
</cp:coreProperties>
</file>