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12" w:rsidRDefault="00F93712" w:rsidP="00F93712">
      <w:pPr>
        <w:jc w:val="right"/>
        <w:rPr>
          <w:rFonts w:ascii="Times New Roman" w:hAnsi="Times New Roman"/>
          <w:b/>
        </w:rPr>
      </w:pPr>
      <w:r>
        <w:rPr>
          <w:rFonts w:ascii="Times New Roman" w:hAnsi="Times New Roman"/>
          <w:b/>
        </w:rPr>
        <w:t>IZRAKSTS</w:t>
      </w:r>
    </w:p>
    <w:p w:rsidR="00F93712" w:rsidRDefault="00F93712" w:rsidP="00EF388B">
      <w:pPr>
        <w:jc w:val="center"/>
        <w:rPr>
          <w:rFonts w:ascii="Times New Roman" w:hAnsi="Times New Roman"/>
          <w:b/>
        </w:rPr>
      </w:pPr>
    </w:p>
    <w:p w:rsidR="00EF388B" w:rsidRPr="00374DC2" w:rsidRDefault="00EF388B" w:rsidP="00EF388B">
      <w:pPr>
        <w:jc w:val="center"/>
        <w:rPr>
          <w:rFonts w:ascii="Times New Roman" w:hAnsi="Times New Roman"/>
          <w:b/>
        </w:rPr>
      </w:pPr>
      <w:r w:rsidRPr="00374DC2">
        <w:rPr>
          <w:rFonts w:ascii="Times New Roman" w:hAnsi="Times New Roman"/>
          <w:b/>
        </w:rPr>
        <w:t>LĒMUMS</w:t>
      </w:r>
    </w:p>
    <w:p w:rsidR="00EF388B" w:rsidRPr="00374DC2" w:rsidRDefault="00EF388B" w:rsidP="00EF388B">
      <w:pPr>
        <w:jc w:val="center"/>
        <w:rPr>
          <w:rFonts w:ascii="Times New Roman" w:hAnsi="Times New Roman"/>
        </w:rPr>
      </w:pPr>
      <w:r w:rsidRPr="00374DC2">
        <w:rPr>
          <w:rFonts w:ascii="Times New Roman" w:hAnsi="Times New Roman"/>
          <w:b/>
        </w:rPr>
        <w:t>p</w:t>
      </w:r>
      <w:r w:rsidRPr="00374DC2">
        <w:rPr>
          <w:rFonts w:ascii="Times New Roman" w:hAnsi="Times New Roman"/>
          <w:b/>
          <w:bCs/>
        </w:rPr>
        <w:t>ar pārtraukšanu</w:t>
      </w:r>
    </w:p>
    <w:p w:rsidR="00EF388B" w:rsidRPr="00374DC2" w:rsidRDefault="00EF388B" w:rsidP="00EF388B">
      <w:pPr>
        <w:jc w:val="center"/>
        <w:rPr>
          <w:rFonts w:ascii="Times New Roman" w:hAnsi="Times New Roman"/>
        </w:rPr>
      </w:pPr>
    </w:p>
    <w:p w:rsidR="00EF388B" w:rsidRPr="00374DC2" w:rsidRDefault="00EF388B" w:rsidP="00EF388B">
      <w:pPr>
        <w:jc w:val="center"/>
        <w:rPr>
          <w:rFonts w:ascii="Times New Roman" w:hAnsi="Times New Roman"/>
        </w:rPr>
      </w:pPr>
      <w:r w:rsidRPr="00374DC2">
        <w:rPr>
          <w:rFonts w:ascii="Times New Roman" w:hAnsi="Times New Roman"/>
        </w:rPr>
        <w:t>Publisko iepirkumu likuma 8.</w:t>
      </w:r>
      <w:r w:rsidRPr="00374DC2">
        <w:rPr>
          <w:rFonts w:ascii="Times New Roman" w:hAnsi="Times New Roman"/>
          <w:vertAlign w:val="superscript"/>
        </w:rPr>
        <w:t>2</w:t>
      </w:r>
      <w:r w:rsidRPr="00374DC2">
        <w:rPr>
          <w:rFonts w:ascii="Times New Roman" w:hAnsi="Times New Roman"/>
        </w:rPr>
        <w:t xml:space="preserve"> panta kārtībā veiktajā iepirkumā</w:t>
      </w:r>
    </w:p>
    <w:p w:rsidR="00EF388B" w:rsidRPr="00374DC2" w:rsidRDefault="00EF388B" w:rsidP="00EF388B">
      <w:pPr>
        <w:jc w:val="center"/>
        <w:rPr>
          <w:rFonts w:ascii="Times New Roman" w:hAnsi="Times New Roman"/>
          <w:b/>
        </w:rPr>
      </w:pPr>
      <w:r w:rsidRPr="00374DC2">
        <w:rPr>
          <w:rFonts w:ascii="Times New Roman" w:hAnsi="Times New Roman"/>
          <w:b/>
          <w:bCs/>
          <w:iCs/>
        </w:rPr>
        <w:t>„</w:t>
      </w:r>
      <w:r w:rsidRPr="00374DC2">
        <w:rPr>
          <w:rFonts w:ascii="Times New Roman" w:hAnsi="Times New Roman"/>
          <w:b/>
        </w:rPr>
        <w:t xml:space="preserve">Rakstiskās un mutiskās tulkošanas </w:t>
      </w:r>
    </w:p>
    <w:p w:rsidR="00EF388B" w:rsidRPr="00374DC2" w:rsidRDefault="00EF388B" w:rsidP="00EF388B">
      <w:pPr>
        <w:jc w:val="center"/>
        <w:rPr>
          <w:rFonts w:ascii="Times New Roman" w:hAnsi="Times New Roman"/>
          <w:b/>
          <w:bCs/>
          <w:iCs/>
        </w:rPr>
      </w:pPr>
      <w:r w:rsidRPr="00374DC2">
        <w:rPr>
          <w:rFonts w:ascii="Times New Roman" w:hAnsi="Times New Roman"/>
          <w:b/>
        </w:rPr>
        <w:t>pakalpojumu sniegšana LU vajadzībām</w:t>
      </w:r>
      <w:r w:rsidRPr="00374DC2">
        <w:rPr>
          <w:rFonts w:ascii="Times New Roman" w:hAnsi="Times New Roman"/>
          <w:b/>
          <w:bCs/>
          <w:iCs/>
        </w:rPr>
        <w:t>”</w:t>
      </w:r>
    </w:p>
    <w:p w:rsidR="00EF388B" w:rsidRPr="00374DC2" w:rsidRDefault="00EF388B" w:rsidP="00EF388B">
      <w:pPr>
        <w:jc w:val="center"/>
        <w:rPr>
          <w:rFonts w:ascii="Times New Roman" w:hAnsi="Times New Roman"/>
          <w:b/>
        </w:rPr>
      </w:pPr>
      <w:r w:rsidRPr="00374DC2">
        <w:rPr>
          <w:rFonts w:ascii="Times New Roman" w:hAnsi="Times New Roman"/>
          <w:b/>
        </w:rPr>
        <w:t>Iepirkuma identifikācijas Nr.: LU 2016/</w:t>
      </w:r>
      <w:r w:rsidR="00DA770A">
        <w:rPr>
          <w:rFonts w:ascii="Times New Roman" w:hAnsi="Times New Roman"/>
          <w:b/>
        </w:rPr>
        <w:t>85_I</w:t>
      </w:r>
    </w:p>
    <w:p w:rsidR="00EF388B" w:rsidRPr="00374DC2" w:rsidRDefault="00EF388B" w:rsidP="00EF388B">
      <w:pPr>
        <w:jc w:val="center"/>
        <w:rPr>
          <w:rFonts w:ascii="Times New Roman" w:hAnsi="Times New Roman"/>
          <w:b/>
          <w:bCs/>
        </w:rPr>
      </w:pPr>
    </w:p>
    <w:p w:rsidR="00EF388B" w:rsidRPr="00374DC2" w:rsidRDefault="00EF388B" w:rsidP="00EF388B">
      <w:pPr>
        <w:jc w:val="center"/>
        <w:rPr>
          <w:rFonts w:ascii="Times New Roman" w:hAnsi="Times New Roman"/>
          <w:b/>
          <w:bCs/>
        </w:rPr>
      </w:pPr>
    </w:p>
    <w:p w:rsidR="0021165A" w:rsidRPr="00374DC2" w:rsidRDefault="0021165A" w:rsidP="007F5D6F">
      <w:pPr>
        <w:ind w:right="-766"/>
        <w:jc w:val="both"/>
        <w:rPr>
          <w:rFonts w:ascii="Times New Roman" w:hAnsi="Times New Roman"/>
          <w:bCs/>
        </w:rPr>
      </w:pPr>
      <w:r w:rsidRPr="00374DC2">
        <w:rPr>
          <w:rFonts w:ascii="Times New Roman" w:hAnsi="Times New Roman"/>
          <w:bCs/>
        </w:rPr>
        <w:t xml:space="preserve">Rīgā </w:t>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00DA770A">
        <w:rPr>
          <w:rFonts w:ascii="Times New Roman" w:hAnsi="Times New Roman"/>
          <w:bCs/>
        </w:rPr>
        <w:t xml:space="preserve">    </w:t>
      </w:r>
      <w:r w:rsidRPr="00374DC2">
        <w:rPr>
          <w:rFonts w:ascii="Times New Roman" w:hAnsi="Times New Roman"/>
          <w:bCs/>
        </w:rPr>
        <w:t xml:space="preserve">2016.gada </w:t>
      </w:r>
      <w:r w:rsidR="00DA770A">
        <w:rPr>
          <w:rFonts w:ascii="Times New Roman" w:hAnsi="Times New Roman"/>
          <w:bCs/>
        </w:rPr>
        <w:t>14.novembrī</w:t>
      </w:r>
    </w:p>
    <w:p w:rsidR="0021165A" w:rsidRPr="00374DC2" w:rsidRDefault="0021165A" w:rsidP="007F5D6F">
      <w:pPr>
        <w:ind w:right="-766"/>
        <w:jc w:val="both"/>
        <w:rPr>
          <w:rFonts w:ascii="Times New Roman" w:hAnsi="Times New Roman"/>
          <w:b/>
          <w:bCs/>
        </w:rPr>
      </w:pPr>
    </w:p>
    <w:p w:rsidR="0021165A" w:rsidRPr="00374DC2" w:rsidRDefault="0021165A" w:rsidP="007F5D6F">
      <w:pPr>
        <w:ind w:right="-766"/>
        <w:jc w:val="both"/>
        <w:rPr>
          <w:rFonts w:ascii="Times New Roman" w:hAnsi="Times New Roman"/>
          <w:b/>
          <w:bCs/>
        </w:rPr>
      </w:pPr>
    </w:p>
    <w:p w:rsidR="0021165A" w:rsidRPr="00374DC2" w:rsidRDefault="0021165A" w:rsidP="00397745">
      <w:pPr>
        <w:pStyle w:val="ListParagraph"/>
        <w:numPr>
          <w:ilvl w:val="0"/>
          <w:numId w:val="1"/>
        </w:numPr>
        <w:spacing w:line="276" w:lineRule="auto"/>
        <w:ind w:right="181"/>
        <w:jc w:val="both"/>
        <w:rPr>
          <w:rFonts w:ascii="Times New Roman" w:eastAsia="Times New Roman" w:hAnsi="Times New Roman"/>
          <w:bCs/>
          <w:lang w:eastAsia="lv-LV"/>
        </w:rPr>
      </w:pPr>
      <w:r w:rsidRPr="00374DC2">
        <w:rPr>
          <w:rFonts w:ascii="Times New Roman" w:eastAsia="Times New Roman" w:hAnsi="Times New Roman"/>
          <w:b/>
          <w:lang w:eastAsia="lv-LV"/>
        </w:rPr>
        <w:t>Pasūtītājs</w:t>
      </w:r>
      <w:r w:rsidRPr="00374DC2">
        <w:rPr>
          <w:rFonts w:ascii="Times New Roman" w:eastAsia="Times New Roman" w:hAnsi="Times New Roman"/>
          <w:bCs/>
          <w:lang w:eastAsia="lv-LV"/>
        </w:rPr>
        <w:t xml:space="preserve">: </w:t>
      </w:r>
      <w:r w:rsidRPr="00374DC2">
        <w:rPr>
          <w:rFonts w:ascii="Times New Roman" w:eastAsia="Times New Roman" w:hAnsi="Times New Roman"/>
          <w:lang w:eastAsia="lv-LV"/>
        </w:rPr>
        <w:t xml:space="preserve">Latvijas Universitāte, izglītības iestādes reģistrācijas Nr. </w:t>
      </w:r>
      <w:r w:rsidRPr="00374DC2">
        <w:rPr>
          <w:rFonts w:ascii="Times New Roman" w:hAnsi="Times New Roman"/>
        </w:rPr>
        <w:t>3341000218</w:t>
      </w:r>
      <w:r w:rsidRPr="00374DC2">
        <w:rPr>
          <w:rFonts w:ascii="Times New Roman" w:eastAsia="Times New Roman" w:hAnsi="Times New Roman"/>
          <w:lang w:eastAsia="lv-LV"/>
        </w:rPr>
        <w:t xml:space="preserve">, juridiskā adrese </w:t>
      </w:r>
      <w:r w:rsidRPr="00374DC2">
        <w:rPr>
          <w:rFonts w:ascii="Times New Roman" w:eastAsia="Times New Roman" w:hAnsi="Times New Roman"/>
        </w:rPr>
        <w:t>Raiņa bulvāris 19, Rīga, LV-1586.</w:t>
      </w:r>
    </w:p>
    <w:p w:rsidR="0021165A" w:rsidRPr="00374DC2" w:rsidRDefault="0021165A" w:rsidP="00397745">
      <w:pPr>
        <w:pStyle w:val="ListParagraph"/>
        <w:numPr>
          <w:ilvl w:val="0"/>
          <w:numId w:val="1"/>
        </w:numPr>
        <w:spacing w:line="276" w:lineRule="auto"/>
        <w:ind w:right="181"/>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Iepirkuma komisija: </w:t>
      </w:r>
      <w:r w:rsidRPr="00374DC2">
        <w:rPr>
          <w:rFonts w:ascii="Times New Roman" w:hAnsi="Times New Roman"/>
        </w:rPr>
        <w:t>ar Latvijas Universitātes 2016. gada 22. februāra LU rīkojumu Nr. 1/86 “Par Latvijas Universitātes iepirkumu komisiju sastāviem” izveidota Latvijas Universitātes Centralizēto iepirkumu komisija.</w:t>
      </w:r>
    </w:p>
    <w:p w:rsidR="00DA770A" w:rsidRPr="00DA770A" w:rsidRDefault="0021165A" w:rsidP="00397745">
      <w:pPr>
        <w:pStyle w:val="ListParagraph"/>
        <w:numPr>
          <w:ilvl w:val="0"/>
          <w:numId w:val="1"/>
        </w:numPr>
        <w:spacing w:line="276" w:lineRule="auto"/>
        <w:ind w:right="181"/>
        <w:jc w:val="both"/>
        <w:rPr>
          <w:rFonts w:ascii="Times New Roman" w:eastAsia="Times New Roman" w:hAnsi="Times New Roman"/>
          <w:bCs/>
          <w:lang w:eastAsia="lv-LV"/>
        </w:rPr>
      </w:pPr>
      <w:r w:rsidRPr="00DA770A">
        <w:rPr>
          <w:rFonts w:ascii="Times New Roman" w:eastAsia="Times New Roman" w:hAnsi="Times New Roman"/>
          <w:b/>
          <w:bCs/>
          <w:lang w:eastAsia="lv-LV"/>
        </w:rPr>
        <w:t xml:space="preserve">Iepirkuma priekšmets: </w:t>
      </w:r>
    </w:p>
    <w:p w:rsidR="001306B9" w:rsidRDefault="00DA770A" w:rsidP="00397745">
      <w:pPr>
        <w:pStyle w:val="ListParagraph"/>
        <w:widowControl w:val="0"/>
        <w:numPr>
          <w:ilvl w:val="1"/>
          <w:numId w:val="1"/>
        </w:numPr>
        <w:overflowPunct w:val="0"/>
        <w:autoSpaceDE w:val="0"/>
        <w:autoSpaceDN w:val="0"/>
        <w:adjustRightInd w:val="0"/>
        <w:spacing w:line="276" w:lineRule="auto"/>
        <w:ind w:right="181"/>
        <w:jc w:val="both"/>
        <w:rPr>
          <w:rFonts w:ascii="Times New Roman" w:hAnsi="Times New Roman"/>
        </w:rPr>
      </w:pPr>
      <w:r w:rsidRPr="001306B9">
        <w:rPr>
          <w:rFonts w:ascii="Times New Roman" w:hAnsi="Times New Roman"/>
          <w:b/>
          <w:bCs/>
        </w:rPr>
        <w:t xml:space="preserve">Iepirkuma priekšmets 1.daļā: </w:t>
      </w:r>
      <w:r w:rsidRPr="001306B9">
        <w:rPr>
          <w:rFonts w:ascii="Times New Roman" w:hAnsi="Times New Roman"/>
          <w:bCs/>
        </w:rPr>
        <w:t>rakstiskās tulkošanas pakalpojumi</w:t>
      </w:r>
      <w:r w:rsidRPr="001306B9">
        <w:rPr>
          <w:rFonts w:ascii="Times New Roman" w:hAnsi="Times New Roman"/>
        </w:rPr>
        <w:t>;</w:t>
      </w:r>
    </w:p>
    <w:p w:rsidR="00DA770A" w:rsidRPr="001306B9" w:rsidRDefault="00DA770A" w:rsidP="00397745">
      <w:pPr>
        <w:pStyle w:val="ListParagraph"/>
        <w:widowControl w:val="0"/>
        <w:numPr>
          <w:ilvl w:val="1"/>
          <w:numId w:val="1"/>
        </w:numPr>
        <w:overflowPunct w:val="0"/>
        <w:autoSpaceDE w:val="0"/>
        <w:autoSpaceDN w:val="0"/>
        <w:adjustRightInd w:val="0"/>
        <w:spacing w:line="276" w:lineRule="auto"/>
        <w:ind w:right="181"/>
        <w:jc w:val="both"/>
        <w:rPr>
          <w:rFonts w:ascii="Times New Roman" w:hAnsi="Times New Roman"/>
        </w:rPr>
      </w:pPr>
      <w:r w:rsidRPr="001306B9">
        <w:rPr>
          <w:rFonts w:ascii="Times New Roman" w:hAnsi="Times New Roman"/>
          <w:b/>
          <w:bCs/>
        </w:rPr>
        <w:t xml:space="preserve">Iepirkuma priekšmets 2.daļā: </w:t>
      </w:r>
      <w:r w:rsidRPr="001306B9">
        <w:rPr>
          <w:rFonts w:ascii="Times New Roman" w:hAnsi="Times New Roman"/>
          <w:bCs/>
        </w:rPr>
        <w:t>mutiskās tulkošanas pakalpojumi</w:t>
      </w:r>
      <w:r w:rsidRPr="001306B9">
        <w:rPr>
          <w:rFonts w:ascii="Times New Roman" w:hAnsi="Times New Roman"/>
        </w:rPr>
        <w:t>.</w:t>
      </w:r>
    </w:p>
    <w:p w:rsidR="00DA770A" w:rsidRPr="00DA770A" w:rsidRDefault="0021165A" w:rsidP="00397745">
      <w:pPr>
        <w:pStyle w:val="ListParagraph"/>
        <w:widowControl w:val="0"/>
        <w:numPr>
          <w:ilvl w:val="0"/>
          <w:numId w:val="1"/>
        </w:numPr>
        <w:overflowPunct w:val="0"/>
        <w:autoSpaceDE w:val="0"/>
        <w:autoSpaceDN w:val="0"/>
        <w:adjustRightInd w:val="0"/>
        <w:spacing w:line="276" w:lineRule="auto"/>
        <w:ind w:right="181"/>
        <w:jc w:val="both"/>
        <w:rPr>
          <w:b/>
        </w:rPr>
      </w:pPr>
      <w:r w:rsidRPr="00DA770A">
        <w:rPr>
          <w:rFonts w:ascii="Times New Roman" w:eastAsia="Times New Roman" w:hAnsi="Times New Roman"/>
          <w:b/>
          <w:bCs/>
          <w:lang w:eastAsia="lv-LV"/>
        </w:rPr>
        <w:t xml:space="preserve">CPV nomenklatūras kods: </w:t>
      </w:r>
    </w:p>
    <w:p w:rsidR="00DA770A" w:rsidRPr="00DA770A" w:rsidRDefault="00DA770A" w:rsidP="00397745">
      <w:pPr>
        <w:pStyle w:val="ListParagraph"/>
        <w:widowControl w:val="0"/>
        <w:numPr>
          <w:ilvl w:val="1"/>
          <w:numId w:val="1"/>
        </w:numPr>
        <w:overflowPunct w:val="0"/>
        <w:autoSpaceDE w:val="0"/>
        <w:autoSpaceDN w:val="0"/>
        <w:adjustRightInd w:val="0"/>
        <w:spacing w:line="276" w:lineRule="auto"/>
        <w:ind w:left="720" w:right="181" w:hanging="11"/>
        <w:jc w:val="both"/>
        <w:rPr>
          <w:rFonts w:ascii="Times New Roman" w:hAnsi="Times New Roman"/>
          <w:b/>
        </w:rPr>
      </w:pPr>
      <w:r w:rsidRPr="00DA770A">
        <w:rPr>
          <w:rFonts w:ascii="Times New Roman" w:hAnsi="Times New Roman"/>
          <w:b/>
        </w:rPr>
        <w:t>Galvenais CPV kods 1.daļai</w:t>
      </w:r>
      <w:r w:rsidRPr="00DA770A">
        <w:rPr>
          <w:rFonts w:ascii="Times New Roman" w:hAnsi="Times New Roman"/>
        </w:rPr>
        <w:t xml:space="preserve"> - 79530000-8 (Rakstiskās tulkošanas pakalpojumi), papildus CPV kods - 79552000-8 (Tekstapstrādes pakalpojumi);</w:t>
      </w:r>
    </w:p>
    <w:p w:rsidR="0021165A" w:rsidRPr="00DA770A" w:rsidRDefault="00DA770A" w:rsidP="00397745">
      <w:pPr>
        <w:pStyle w:val="ListParagraph"/>
        <w:widowControl w:val="0"/>
        <w:numPr>
          <w:ilvl w:val="1"/>
          <w:numId w:val="1"/>
        </w:numPr>
        <w:overflowPunct w:val="0"/>
        <w:autoSpaceDE w:val="0"/>
        <w:autoSpaceDN w:val="0"/>
        <w:adjustRightInd w:val="0"/>
        <w:spacing w:line="276" w:lineRule="auto"/>
        <w:ind w:left="720" w:right="181" w:hanging="11"/>
        <w:jc w:val="both"/>
        <w:rPr>
          <w:rFonts w:ascii="Times New Roman" w:hAnsi="Times New Roman"/>
          <w:b/>
        </w:rPr>
      </w:pPr>
      <w:r w:rsidRPr="00DA770A">
        <w:rPr>
          <w:rFonts w:ascii="Times New Roman" w:hAnsi="Times New Roman"/>
          <w:b/>
        </w:rPr>
        <w:t>CPV kods 2.daļai</w:t>
      </w:r>
      <w:r w:rsidRPr="00DA770A">
        <w:rPr>
          <w:rFonts w:ascii="Times New Roman" w:hAnsi="Times New Roman"/>
        </w:rPr>
        <w:t xml:space="preserve"> - 79540000-1 (Mutiskās tulkošanas pakalpojumi).</w:t>
      </w:r>
    </w:p>
    <w:p w:rsidR="0021165A" w:rsidRPr="00DA770A" w:rsidRDefault="0021165A" w:rsidP="00397745">
      <w:pPr>
        <w:pStyle w:val="ListParagraph"/>
        <w:numPr>
          <w:ilvl w:val="0"/>
          <w:numId w:val="1"/>
        </w:numPr>
        <w:spacing w:line="276" w:lineRule="auto"/>
        <w:ind w:right="181"/>
        <w:jc w:val="both"/>
        <w:rPr>
          <w:rFonts w:ascii="Times New Roman" w:eastAsia="Times New Roman" w:hAnsi="Times New Roman"/>
          <w:bCs/>
          <w:lang w:eastAsia="lv-LV"/>
        </w:rPr>
      </w:pPr>
      <w:r w:rsidRPr="00DA770A">
        <w:rPr>
          <w:rFonts w:ascii="Times New Roman" w:eastAsia="Times New Roman" w:hAnsi="Times New Roman"/>
          <w:b/>
          <w:bCs/>
          <w:lang w:eastAsia="lv-LV"/>
        </w:rPr>
        <w:t>Piedāvājuma izvēles kritērijs:</w:t>
      </w:r>
      <w:r w:rsidRPr="00DA770A">
        <w:rPr>
          <w:rFonts w:ascii="Times New Roman" w:eastAsia="Times New Roman" w:hAnsi="Times New Roman"/>
          <w:bCs/>
          <w:lang w:eastAsia="lv-LV"/>
        </w:rPr>
        <w:t xml:space="preserve"> saimnieciski izdevīgākais piedāvājums, kas iegūs visaugstāko punktu skaitu.</w:t>
      </w:r>
    </w:p>
    <w:p w:rsidR="0021165A" w:rsidRPr="001306B9" w:rsidRDefault="0021165A" w:rsidP="00397745">
      <w:pPr>
        <w:pStyle w:val="ListParagraph"/>
        <w:numPr>
          <w:ilvl w:val="0"/>
          <w:numId w:val="1"/>
        </w:numPr>
        <w:spacing w:line="276" w:lineRule="auto"/>
        <w:ind w:right="181" w:hanging="357"/>
        <w:jc w:val="both"/>
        <w:rPr>
          <w:rFonts w:ascii="Times New Roman" w:eastAsia="Times New Roman" w:hAnsi="Times New Roman"/>
          <w:bCs/>
          <w:lang w:eastAsia="lv-LV"/>
        </w:rPr>
      </w:pPr>
      <w:r w:rsidRPr="001306B9">
        <w:rPr>
          <w:rFonts w:ascii="Times New Roman" w:eastAsia="Times New Roman" w:hAnsi="Times New Roman"/>
          <w:b/>
          <w:bCs/>
          <w:lang w:eastAsia="lv-LV"/>
        </w:rPr>
        <w:t xml:space="preserve">Piedāvājuma iesniegšanas termiņš: </w:t>
      </w:r>
      <w:r w:rsidRPr="001306B9">
        <w:rPr>
          <w:rFonts w:ascii="Times New Roman" w:eastAsia="Times New Roman" w:hAnsi="Times New Roman"/>
          <w:bCs/>
          <w:lang w:eastAsia="lv-LV"/>
        </w:rPr>
        <w:t>līdz</w:t>
      </w:r>
      <w:r w:rsidRPr="001306B9">
        <w:rPr>
          <w:rFonts w:ascii="Times New Roman" w:eastAsia="Times New Roman" w:hAnsi="Times New Roman"/>
          <w:b/>
          <w:bCs/>
          <w:lang w:eastAsia="lv-LV"/>
        </w:rPr>
        <w:t xml:space="preserve"> </w:t>
      </w:r>
      <w:r w:rsidRPr="001306B9">
        <w:rPr>
          <w:rFonts w:ascii="Times New Roman" w:eastAsia="Times New Roman" w:hAnsi="Times New Roman"/>
          <w:bCs/>
          <w:lang w:eastAsia="lv-LV"/>
        </w:rPr>
        <w:t xml:space="preserve">2016.gada </w:t>
      </w:r>
      <w:r w:rsidR="001306B9" w:rsidRPr="001306B9">
        <w:rPr>
          <w:rFonts w:ascii="Times New Roman" w:eastAsia="Times New Roman" w:hAnsi="Times New Roman"/>
          <w:bCs/>
          <w:lang w:eastAsia="lv-LV"/>
        </w:rPr>
        <w:t>8.novembrim</w:t>
      </w:r>
      <w:r w:rsidRPr="001306B9">
        <w:rPr>
          <w:rFonts w:ascii="Times New Roman" w:eastAsia="Times New Roman" w:hAnsi="Times New Roman"/>
          <w:bCs/>
          <w:lang w:eastAsia="lv-LV"/>
        </w:rPr>
        <w:t xml:space="preserve"> plkst. 1</w:t>
      </w:r>
      <w:r w:rsidR="001306B9" w:rsidRPr="001306B9">
        <w:rPr>
          <w:rFonts w:ascii="Times New Roman" w:eastAsia="Times New Roman" w:hAnsi="Times New Roman"/>
          <w:bCs/>
          <w:lang w:eastAsia="lv-LV"/>
        </w:rPr>
        <w:t>1</w:t>
      </w:r>
      <w:r w:rsidRPr="001306B9">
        <w:rPr>
          <w:rFonts w:ascii="Times New Roman" w:eastAsia="Times New Roman" w:hAnsi="Times New Roman"/>
          <w:bCs/>
          <w:lang w:eastAsia="lv-LV"/>
        </w:rPr>
        <w:t>:00.</w:t>
      </w:r>
    </w:p>
    <w:p w:rsidR="001306B9" w:rsidRPr="001306B9" w:rsidRDefault="0021165A" w:rsidP="00397745">
      <w:pPr>
        <w:pStyle w:val="ListParagraph"/>
        <w:numPr>
          <w:ilvl w:val="0"/>
          <w:numId w:val="1"/>
        </w:numPr>
        <w:spacing w:line="276" w:lineRule="auto"/>
        <w:ind w:right="181"/>
        <w:jc w:val="both"/>
        <w:rPr>
          <w:rFonts w:ascii="Times New Roman" w:hAnsi="Times New Roman"/>
        </w:rPr>
      </w:pPr>
      <w:r w:rsidRPr="001306B9">
        <w:rPr>
          <w:rFonts w:ascii="Times New Roman" w:eastAsia="Times New Roman" w:hAnsi="Times New Roman"/>
          <w:b/>
          <w:bCs/>
          <w:lang w:eastAsia="lv-LV"/>
        </w:rPr>
        <w:t xml:space="preserve">Lēmums: </w:t>
      </w:r>
      <w:r w:rsidRPr="001306B9">
        <w:rPr>
          <w:rFonts w:ascii="Times New Roman" w:eastAsia="Times New Roman" w:hAnsi="Times New Roman"/>
          <w:bCs/>
          <w:lang w:eastAsia="lv-LV"/>
        </w:rPr>
        <w:t>pamatojoties uz Publisko iepirkumu likuma 8.</w:t>
      </w:r>
      <w:r w:rsidRPr="001306B9">
        <w:rPr>
          <w:rFonts w:ascii="Times New Roman" w:eastAsia="Times New Roman" w:hAnsi="Times New Roman"/>
          <w:bCs/>
          <w:vertAlign w:val="superscript"/>
          <w:lang w:eastAsia="lv-LV"/>
        </w:rPr>
        <w:t xml:space="preserve">2 </w:t>
      </w:r>
      <w:r w:rsidRPr="001306B9">
        <w:rPr>
          <w:rFonts w:ascii="Times New Roman" w:eastAsia="Times New Roman" w:hAnsi="Times New Roman"/>
          <w:bCs/>
          <w:lang w:eastAsia="lv-LV"/>
        </w:rPr>
        <w:t>panta vienpadsmito daļu, kurā noteikts, ka pasūtītājs ir tiesīgs pārtraukt iepirkumu un neslēgt līgumu, ja tam ir objektī</w:t>
      </w:r>
      <w:r w:rsidR="001306B9">
        <w:rPr>
          <w:rFonts w:ascii="Times New Roman" w:eastAsia="Times New Roman" w:hAnsi="Times New Roman"/>
          <w:bCs/>
          <w:lang w:eastAsia="lv-LV"/>
        </w:rPr>
        <w:t>vs pamatojums:</w:t>
      </w:r>
    </w:p>
    <w:p w:rsidR="001306B9" w:rsidRDefault="0021165A" w:rsidP="00397745">
      <w:pPr>
        <w:pStyle w:val="ListParagraph"/>
        <w:numPr>
          <w:ilvl w:val="1"/>
          <w:numId w:val="1"/>
        </w:numPr>
        <w:spacing w:line="276" w:lineRule="auto"/>
        <w:ind w:right="181"/>
        <w:jc w:val="both"/>
        <w:rPr>
          <w:rFonts w:ascii="Times New Roman" w:hAnsi="Times New Roman"/>
        </w:rPr>
      </w:pPr>
      <w:r w:rsidRPr="001306B9">
        <w:rPr>
          <w:rFonts w:ascii="Times New Roman" w:eastAsia="Times New Roman" w:hAnsi="Times New Roman"/>
          <w:bCs/>
          <w:lang w:eastAsia="lv-LV"/>
        </w:rPr>
        <w:t xml:space="preserve"> </w:t>
      </w:r>
      <w:r w:rsidR="001306B9" w:rsidRPr="001306B9">
        <w:rPr>
          <w:rFonts w:ascii="Times New Roman" w:hAnsi="Times New Roman"/>
        </w:rPr>
        <w:t>pārtraukt Iepirkumu 1.Iepirkuma priekšmeta daļā, jo Pretendenti Sabiedrība ar ierobežotu atbildību „</w:t>
      </w:r>
      <w:proofErr w:type="spellStart"/>
      <w:r w:rsidR="001306B9" w:rsidRPr="001306B9">
        <w:rPr>
          <w:rFonts w:ascii="Times New Roman" w:hAnsi="Times New Roman"/>
        </w:rPr>
        <w:t>Grafit</w:t>
      </w:r>
      <w:proofErr w:type="spellEnd"/>
      <w:r w:rsidR="001306B9" w:rsidRPr="001306B9">
        <w:rPr>
          <w:rFonts w:ascii="Times New Roman" w:hAnsi="Times New Roman"/>
        </w:rPr>
        <w:t>”, Sabiedrība ar ierobežotu atbildību “</w:t>
      </w:r>
      <w:proofErr w:type="spellStart"/>
      <w:r w:rsidR="001306B9" w:rsidRPr="001306B9">
        <w:rPr>
          <w:rFonts w:ascii="Times New Roman" w:hAnsi="Times New Roman"/>
        </w:rPr>
        <w:t>Linearis</w:t>
      </w:r>
      <w:proofErr w:type="spellEnd"/>
      <w:r w:rsidR="001306B9" w:rsidRPr="001306B9">
        <w:rPr>
          <w:rFonts w:ascii="Times New Roman" w:hAnsi="Times New Roman"/>
        </w:rPr>
        <w:t>” un sabiedrība ar ierobežotu atbildību “</w:t>
      </w:r>
      <w:proofErr w:type="spellStart"/>
      <w:r w:rsidR="001306B9" w:rsidRPr="001306B9">
        <w:rPr>
          <w:rFonts w:ascii="Times New Roman" w:hAnsi="Times New Roman"/>
        </w:rPr>
        <w:t>Medlex</w:t>
      </w:r>
      <w:proofErr w:type="spellEnd"/>
      <w:r w:rsidR="001306B9" w:rsidRPr="001306B9">
        <w:rPr>
          <w:rFonts w:ascii="Times New Roman" w:hAnsi="Times New Roman"/>
        </w:rPr>
        <w:t xml:space="preserve"> Baltics” neatbilst Iepirkuma Nolikumā noteiktajām noformējuma prasībām;</w:t>
      </w:r>
    </w:p>
    <w:p w:rsidR="0021165A" w:rsidRPr="001306B9" w:rsidRDefault="001306B9" w:rsidP="00397745">
      <w:pPr>
        <w:pStyle w:val="ListParagraph"/>
        <w:numPr>
          <w:ilvl w:val="1"/>
          <w:numId w:val="1"/>
        </w:numPr>
        <w:spacing w:line="276" w:lineRule="auto"/>
        <w:ind w:right="181"/>
        <w:jc w:val="both"/>
        <w:rPr>
          <w:rFonts w:ascii="Times New Roman" w:hAnsi="Times New Roman"/>
        </w:rPr>
      </w:pPr>
      <w:r w:rsidRPr="001306B9">
        <w:rPr>
          <w:rFonts w:ascii="Times New Roman" w:hAnsi="Times New Roman"/>
          <w:bCs/>
          <w:lang w:eastAsia="lv-LV"/>
        </w:rPr>
        <w:t>pārtraukt Iepirkumu 2. Iepirkuma priekšmeta daļā “</w:t>
      </w:r>
      <w:r w:rsidRPr="001306B9">
        <w:rPr>
          <w:rFonts w:ascii="Times New Roman" w:hAnsi="Times New Roman"/>
        </w:rPr>
        <w:t>Mutiskās tulkošanas pakalpojumu sniegšana</w:t>
      </w:r>
      <w:r w:rsidRPr="001306B9">
        <w:rPr>
          <w:rFonts w:ascii="Times New Roman" w:hAnsi="Times New Roman"/>
          <w:bCs/>
          <w:lang w:eastAsia="lv-LV"/>
        </w:rPr>
        <w:t>”, jo minētajā Iepirkuma priekšmeta daļā</w:t>
      </w:r>
      <w:r>
        <w:rPr>
          <w:rFonts w:ascii="Times New Roman" w:hAnsi="Times New Roman"/>
          <w:bCs/>
          <w:lang w:eastAsia="lv-LV"/>
        </w:rPr>
        <w:t xml:space="preserve"> nav iesniegti piedāvājumi.</w:t>
      </w:r>
    </w:p>
    <w:p w:rsidR="0021165A" w:rsidRPr="001306B9" w:rsidRDefault="0021165A" w:rsidP="00397745">
      <w:pPr>
        <w:pStyle w:val="ListParagraph"/>
        <w:numPr>
          <w:ilvl w:val="0"/>
          <w:numId w:val="1"/>
        </w:numPr>
        <w:spacing w:line="276" w:lineRule="auto"/>
        <w:ind w:right="181" w:hanging="357"/>
        <w:jc w:val="both"/>
        <w:rPr>
          <w:rFonts w:ascii="Times New Roman" w:eastAsia="Times New Roman" w:hAnsi="Times New Roman"/>
          <w:bCs/>
          <w:lang w:eastAsia="lv-LV"/>
        </w:rPr>
      </w:pPr>
      <w:r w:rsidRPr="001306B9">
        <w:rPr>
          <w:rFonts w:ascii="Times New Roman" w:eastAsia="Times New Roman" w:hAnsi="Times New Roman"/>
          <w:b/>
          <w:bCs/>
          <w:lang w:eastAsia="lv-LV"/>
        </w:rPr>
        <w:t>Lēmuma pieņemšanas datums:</w:t>
      </w:r>
      <w:r w:rsidRPr="001306B9">
        <w:rPr>
          <w:rFonts w:ascii="Times New Roman" w:eastAsia="Times New Roman" w:hAnsi="Times New Roman"/>
          <w:bCs/>
          <w:lang w:eastAsia="lv-LV"/>
        </w:rPr>
        <w:t xml:space="preserve"> </w:t>
      </w:r>
      <w:r w:rsidR="001306B9">
        <w:rPr>
          <w:rFonts w:ascii="Times New Roman" w:eastAsia="Times New Roman" w:hAnsi="Times New Roman"/>
          <w:bCs/>
          <w:lang w:eastAsia="lv-LV"/>
        </w:rPr>
        <w:t>14</w:t>
      </w:r>
      <w:r w:rsidRPr="001306B9">
        <w:rPr>
          <w:rFonts w:ascii="Times New Roman" w:eastAsia="Times New Roman" w:hAnsi="Times New Roman"/>
          <w:bCs/>
          <w:lang w:eastAsia="lv-LV"/>
        </w:rPr>
        <w:t>.</w:t>
      </w:r>
      <w:r w:rsidR="001306B9">
        <w:rPr>
          <w:rFonts w:ascii="Times New Roman" w:eastAsia="Times New Roman" w:hAnsi="Times New Roman"/>
          <w:bCs/>
          <w:lang w:eastAsia="lv-LV"/>
        </w:rPr>
        <w:t>11</w:t>
      </w:r>
      <w:r w:rsidRPr="001306B9">
        <w:rPr>
          <w:rFonts w:ascii="Times New Roman" w:eastAsia="Times New Roman" w:hAnsi="Times New Roman"/>
          <w:bCs/>
          <w:lang w:eastAsia="lv-LV"/>
        </w:rPr>
        <w:t>.2016.</w:t>
      </w:r>
    </w:p>
    <w:p w:rsidR="0021165A" w:rsidRPr="00374DC2" w:rsidRDefault="0021165A" w:rsidP="00397745">
      <w:pPr>
        <w:pStyle w:val="ListParagraph"/>
        <w:numPr>
          <w:ilvl w:val="0"/>
          <w:numId w:val="1"/>
        </w:numPr>
        <w:spacing w:line="276" w:lineRule="auto"/>
        <w:ind w:right="181"/>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Pretendenti, kuri līdz 2016. gada </w:t>
      </w:r>
      <w:r w:rsidR="001306B9">
        <w:rPr>
          <w:rFonts w:ascii="Times New Roman" w:eastAsia="Times New Roman" w:hAnsi="Times New Roman"/>
          <w:b/>
          <w:bCs/>
          <w:lang w:eastAsia="lv-LV"/>
        </w:rPr>
        <w:t>8.novembrim</w:t>
      </w:r>
      <w:r w:rsidRPr="00374DC2">
        <w:rPr>
          <w:rFonts w:ascii="Times New Roman" w:eastAsia="Times New Roman" w:hAnsi="Times New Roman"/>
          <w:b/>
          <w:bCs/>
          <w:lang w:eastAsia="lv-LV"/>
        </w:rPr>
        <w:t>, plkst. 1</w:t>
      </w:r>
      <w:r w:rsidR="001306B9">
        <w:rPr>
          <w:rFonts w:ascii="Times New Roman" w:eastAsia="Times New Roman" w:hAnsi="Times New Roman"/>
          <w:b/>
          <w:bCs/>
          <w:lang w:eastAsia="lv-LV"/>
        </w:rPr>
        <w:t>1</w:t>
      </w:r>
      <w:r w:rsidRPr="00374DC2">
        <w:rPr>
          <w:rFonts w:ascii="Times New Roman" w:eastAsia="Times New Roman" w:hAnsi="Times New Roman"/>
          <w:b/>
          <w:bCs/>
          <w:lang w:eastAsia="lv-LV"/>
        </w:rPr>
        <w:t>:00 iesniedza piedāvājumus: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601"/>
        <w:gridCol w:w="2395"/>
        <w:gridCol w:w="2523"/>
      </w:tblGrid>
      <w:tr w:rsidR="001306B9" w:rsidRPr="000B0039" w:rsidTr="009331CA">
        <w:trPr>
          <w:trHeight w:val="325"/>
        </w:trPr>
        <w:tc>
          <w:tcPr>
            <w:tcW w:w="1127" w:type="dxa"/>
            <w:tcBorders>
              <w:top w:val="single" w:sz="4" w:space="0" w:color="auto"/>
              <w:left w:val="single" w:sz="4" w:space="0" w:color="auto"/>
              <w:bottom w:val="single" w:sz="4" w:space="0" w:color="auto"/>
              <w:right w:val="single" w:sz="4" w:space="0" w:color="auto"/>
            </w:tcBorders>
            <w:hideMark/>
          </w:tcPr>
          <w:p w:rsidR="001306B9" w:rsidRPr="001306B9" w:rsidRDefault="001306B9" w:rsidP="009E157C">
            <w:pPr>
              <w:spacing w:line="256" w:lineRule="auto"/>
              <w:ind w:right="184"/>
              <w:jc w:val="center"/>
              <w:outlineLvl w:val="0"/>
              <w:rPr>
                <w:rFonts w:ascii="Times New Roman" w:hAnsi="Times New Roman"/>
                <w:b/>
              </w:rPr>
            </w:pPr>
            <w:proofErr w:type="spellStart"/>
            <w:r w:rsidRPr="001306B9">
              <w:rPr>
                <w:rFonts w:ascii="Times New Roman" w:hAnsi="Times New Roman"/>
                <w:b/>
              </w:rPr>
              <w:t>Nr.p.k</w:t>
            </w:r>
            <w:proofErr w:type="spellEnd"/>
            <w:r w:rsidRPr="001306B9">
              <w:rPr>
                <w:rFonts w:ascii="Times New Roman" w:hAnsi="Times New Roman"/>
                <w:b/>
              </w:rPr>
              <w:t>.</w:t>
            </w:r>
          </w:p>
        </w:tc>
        <w:tc>
          <w:tcPr>
            <w:tcW w:w="2601" w:type="dxa"/>
            <w:tcBorders>
              <w:top w:val="single" w:sz="4" w:space="0" w:color="auto"/>
              <w:left w:val="single" w:sz="4" w:space="0" w:color="auto"/>
              <w:bottom w:val="single" w:sz="4" w:space="0" w:color="auto"/>
              <w:right w:val="single" w:sz="4" w:space="0" w:color="auto"/>
            </w:tcBorders>
            <w:hideMark/>
          </w:tcPr>
          <w:p w:rsidR="001306B9" w:rsidRPr="001306B9" w:rsidRDefault="001306B9" w:rsidP="009E157C">
            <w:pPr>
              <w:pStyle w:val="BodyText"/>
              <w:spacing w:line="256" w:lineRule="auto"/>
              <w:ind w:right="184"/>
              <w:jc w:val="center"/>
              <w:rPr>
                <w:b/>
                <w:szCs w:val="24"/>
              </w:rPr>
            </w:pPr>
            <w:r w:rsidRPr="001306B9">
              <w:rPr>
                <w:b/>
                <w:szCs w:val="24"/>
              </w:rPr>
              <w:t xml:space="preserve">Pretendenti </w:t>
            </w:r>
          </w:p>
          <w:p w:rsidR="001306B9" w:rsidRPr="001306B9" w:rsidRDefault="001306B9" w:rsidP="009E157C">
            <w:pPr>
              <w:pStyle w:val="BodyText"/>
              <w:spacing w:line="256" w:lineRule="auto"/>
              <w:ind w:right="184"/>
              <w:jc w:val="center"/>
              <w:rPr>
                <w:b/>
                <w:szCs w:val="24"/>
              </w:rPr>
            </w:pPr>
            <w:r w:rsidRPr="001306B9">
              <w:rPr>
                <w:b/>
                <w:szCs w:val="24"/>
              </w:rPr>
              <w:t>(nosaukums)</w:t>
            </w:r>
          </w:p>
        </w:tc>
        <w:tc>
          <w:tcPr>
            <w:tcW w:w="2395" w:type="dxa"/>
            <w:tcBorders>
              <w:top w:val="single" w:sz="4" w:space="0" w:color="auto"/>
              <w:left w:val="single" w:sz="4" w:space="0" w:color="auto"/>
              <w:bottom w:val="single" w:sz="4" w:space="0" w:color="auto"/>
              <w:right w:val="single" w:sz="4" w:space="0" w:color="auto"/>
            </w:tcBorders>
            <w:hideMark/>
          </w:tcPr>
          <w:p w:rsidR="001306B9" w:rsidRPr="001306B9" w:rsidRDefault="001306B9" w:rsidP="009E157C">
            <w:pPr>
              <w:spacing w:line="256" w:lineRule="auto"/>
              <w:ind w:right="184"/>
              <w:jc w:val="center"/>
              <w:outlineLvl w:val="0"/>
              <w:rPr>
                <w:rFonts w:ascii="Times New Roman" w:hAnsi="Times New Roman"/>
                <w:b/>
                <w:highlight w:val="yellow"/>
              </w:rPr>
            </w:pPr>
            <w:r w:rsidRPr="001306B9">
              <w:rPr>
                <w:rFonts w:ascii="Times New Roman" w:hAnsi="Times New Roman"/>
                <w:b/>
              </w:rPr>
              <w:t>Piedāvājumu iesniegšanas laiks</w:t>
            </w:r>
          </w:p>
        </w:tc>
        <w:tc>
          <w:tcPr>
            <w:tcW w:w="2523" w:type="dxa"/>
            <w:tcBorders>
              <w:top w:val="single" w:sz="4" w:space="0" w:color="auto"/>
              <w:left w:val="single" w:sz="4" w:space="0" w:color="auto"/>
              <w:bottom w:val="single" w:sz="4" w:space="0" w:color="auto"/>
              <w:right w:val="single" w:sz="4" w:space="0" w:color="auto"/>
            </w:tcBorders>
          </w:tcPr>
          <w:p w:rsidR="001306B9" w:rsidRPr="003E4D4A" w:rsidRDefault="001306B9" w:rsidP="009E157C">
            <w:pPr>
              <w:spacing w:line="256" w:lineRule="auto"/>
              <w:ind w:right="184"/>
              <w:jc w:val="center"/>
              <w:outlineLvl w:val="0"/>
              <w:rPr>
                <w:rFonts w:ascii="Times New Roman" w:hAnsi="Times New Roman"/>
                <w:b/>
                <w:sz w:val="20"/>
                <w:szCs w:val="20"/>
              </w:rPr>
            </w:pPr>
            <w:r w:rsidRPr="003E4D4A">
              <w:rPr>
                <w:rFonts w:ascii="Times New Roman" w:hAnsi="Times New Roman"/>
                <w:b/>
                <w:sz w:val="20"/>
                <w:szCs w:val="20"/>
              </w:rPr>
              <w:t>Daļa, par kuru iesniegts piedāvājums Iepirkumā</w:t>
            </w:r>
          </w:p>
        </w:tc>
      </w:tr>
      <w:tr w:rsidR="001306B9" w:rsidRPr="000B0039" w:rsidTr="009331CA">
        <w:trPr>
          <w:trHeight w:val="325"/>
        </w:trPr>
        <w:tc>
          <w:tcPr>
            <w:tcW w:w="1127" w:type="dxa"/>
            <w:tcBorders>
              <w:top w:val="single" w:sz="4" w:space="0" w:color="auto"/>
              <w:left w:val="single" w:sz="4" w:space="0" w:color="auto"/>
              <w:bottom w:val="single" w:sz="4" w:space="0" w:color="auto"/>
              <w:right w:val="single" w:sz="4" w:space="0" w:color="auto"/>
            </w:tcBorders>
            <w:vAlign w:val="center"/>
            <w:hideMark/>
          </w:tcPr>
          <w:p w:rsidR="001306B9" w:rsidRPr="001306B9" w:rsidRDefault="001306B9" w:rsidP="009E157C">
            <w:pPr>
              <w:spacing w:line="256" w:lineRule="auto"/>
              <w:ind w:right="184"/>
              <w:jc w:val="center"/>
              <w:outlineLvl w:val="0"/>
              <w:rPr>
                <w:rFonts w:ascii="Times New Roman" w:hAnsi="Times New Roman"/>
                <w:b/>
                <w:sz w:val="22"/>
                <w:szCs w:val="22"/>
              </w:rPr>
            </w:pPr>
            <w:r w:rsidRPr="001306B9">
              <w:rPr>
                <w:rFonts w:ascii="Times New Roman" w:hAnsi="Times New Roman"/>
                <w:b/>
                <w:sz w:val="22"/>
                <w:szCs w:val="22"/>
              </w:rPr>
              <w:lastRenderedPageBreak/>
              <w:t>1.</w:t>
            </w:r>
          </w:p>
        </w:tc>
        <w:tc>
          <w:tcPr>
            <w:tcW w:w="2601" w:type="dxa"/>
            <w:tcBorders>
              <w:top w:val="single" w:sz="4" w:space="0" w:color="auto"/>
              <w:left w:val="single" w:sz="4" w:space="0" w:color="auto"/>
              <w:bottom w:val="single" w:sz="4" w:space="0" w:color="auto"/>
              <w:right w:val="single" w:sz="4" w:space="0" w:color="auto"/>
            </w:tcBorders>
            <w:vAlign w:val="center"/>
            <w:hideMark/>
          </w:tcPr>
          <w:p w:rsidR="001306B9" w:rsidRPr="001306B9" w:rsidRDefault="001306B9" w:rsidP="009E157C">
            <w:pPr>
              <w:pStyle w:val="BodyText"/>
              <w:spacing w:line="256" w:lineRule="auto"/>
              <w:ind w:right="184"/>
              <w:jc w:val="center"/>
              <w:rPr>
                <w:b/>
                <w:sz w:val="22"/>
                <w:szCs w:val="22"/>
              </w:rPr>
            </w:pPr>
            <w:r w:rsidRPr="001306B9">
              <w:rPr>
                <w:b/>
                <w:sz w:val="22"/>
                <w:szCs w:val="22"/>
              </w:rPr>
              <w:t>SIA “</w:t>
            </w:r>
            <w:proofErr w:type="spellStart"/>
            <w:r w:rsidRPr="001306B9">
              <w:rPr>
                <w:b/>
                <w:sz w:val="22"/>
                <w:szCs w:val="22"/>
              </w:rPr>
              <w:t>Grafit</w:t>
            </w:r>
            <w:proofErr w:type="spellEnd"/>
            <w:r w:rsidRPr="001306B9">
              <w:rPr>
                <w:b/>
                <w:sz w:val="22"/>
                <w:szCs w:val="22"/>
              </w:rPr>
              <w:t>”</w:t>
            </w:r>
          </w:p>
        </w:tc>
        <w:tc>
          <w:tcPr>
            <w:tcW w:w="2395" w:type="dxa"/>
            <w:tcBorders>
              <w:top w:val="single" w:sz="4" w:space="0" w:color="auto"/>
              <w:left w:val="single" w:sz="4" w:space="0" w:color="auto"/>
              <w:bottom w:val="single" w:sz="4" w:space="0" w:color="auto"/>
              <w:right w:val="single" w:sz="4" w:space="0" w:color="auto"/>
            </w:tcBorders>
            <w:vAlign w:val="center"/>
            <w:hideMark/>
          </w:tcPr>
          <w:p w:rsidR="001306B9" w:rsidRPr="001306B9" w:rsidRDefault="001306B9" w:rsidP="009E157C">
            <w:pPr>
              <w:spacing w:line="256" w:lineRule="auto"/>
              <w:ind w:right="184"/>
              <w:jc w:val="center"/>
              <w:outlineLvl w:val="0"/>
              <w:rPr>
                <w:rFonts w:ascii="Times New Roman" w:hAnsi="Times New Roman"/>
                <w:b/>
                <w:sz w:val="22"/>
                <w:szCs w:val="22"/>
              </w:rPr>
            </w:pPr>
            <w:r w:rsidRPr="001306B9">
              <w:rPr>
                <w:rFonts w:ascii="Times New Roman" w:hAnsi="Times New Roman"/>
                <w:b/>
                <w:sz w:val="22"/>
                <w:szCs w:val="22"/>
              </w:rPr>
              <w:t>08.11.2016.</w:t>
            </w:r>
          </w:p>
          <w:p w:rsidR="001306B9" w:rsidRPr="001306B9" w:rsidRDefault="001306B9" w:rsidP="009E157C">
            <w:pPr>
              <w:spacing w:line="256" w:lineRule="auto"/>
              <w:ind w:right="184"/>
              <w:jc w:val="center"/>
              <w:outlineLvl w:val="0"/>
              <w:rPr>
                <w:rFonts w:ascii="Times New Roman" w:hAnsi="Times New Roman"/>
                <w:sz w:val="22"/>
                <w:szCs w:val="22"/>
              </w:rPr>
            </w:pPr>
            <w:r w:rsidRPr="001306B9">
              <w:rPr>
                <w:rFonts w:ascii="Times New Roman" w:hAnsi="Times New Roman"/>
                <w:b/>
                <w:sz w:val="22"/>
                <w:szCs w:val="22"/>
              </w:rPr>
              <w:t>plkst. 10:01</w:t>
            </w:r>
          </w:p>
        </w:tc>
        <w:tc>
          <w:tcPr>
            <w:tcW w:w="2523" w:type="dxa"/>
            <w:tcBorders>
              <w:top w:val="single" w:sz="4" w:space="0" w:color="auto"/>
              <w:left w:val="single" w:sz="4" w:space="0" w:color="auto"/>
              <w:bottom w:val="single" w:sz="4" w:space="0" w:color="auto"/>
              <w:right w:val="single" w:sz="4" w:space="0" w:color="auto"/>
            </w:tcBorders>
            <w:vAlign w:val="center"/>
          </w:tcPr>
          <w:p w:rsidR="001306B9" w:rsidRPr="001306B9" w:rsidRDefault="001306B9" w:rsidP="009E157C">
            <w:pPr>
              <w:spacing w:line="256" w:lineRule="auto"/>
              <w:ind w:right="184"/>
              <w:jc w:val="center"/>
              <w:outlineLvl w:val="0"/>
              <w:rPr>
                <w:rFonts w:ascii="Times New Roman" w:hAnsi="Times New Roman"/>
                <w:b/>
                <w:sz w:val="20"/>
                <w:szCs w:val="20"/>
              </w:rPr>
            </w:pPr>
            <w:r w:rsidRPr="001306B9">
              <w:rPr>
                <w:rFonts w:ascii="Times New Roman" w:hAnsi="Times New Roman"/>
                <w:b/>
                <w:sz w:val="20"/>
                <w:szCs w:val="20"/>
              </w:rPr>
              <w:t>1.daļa “Rakstiskās tulkošanas pakalpojumu sniegšana”</w:t>
            </w:r>
          </w:p>
        </w:tc>
      </w:tr>
      <w:tr w:rsidR="001306B9" w:rsidRPr="000B0039" w:rsidTr="009331CA">
        <w:trPr>
          <w:trHeight w:val="325"/>
        </w:trPr>
        <w:tc>
          <w:tcPr>
            <w:tcW w:w="1127" w:type="dxa"/>
            <w:tcBorders>
              <w:top w:val="single" w:sz="4" w:space="0" w:color="auto"/>
              <w:left w:val="single" w:sz="4" w:space="0" w:color="auto"/>
              <w:bottom w:val="single" w:sz="4" w:space="0" w:color="auto"/>
              <w:right w:val="single" w:sz="4" w:space="0" w:color="auto"/>
            </w:tcBorders>
            <w:vAlign w:val="center"/>
            <w:hideMark/>
          </w:tcPr>
          <w:p w:rsidR="001306B9" w:rsidRPr="001306B9" w:rsidRDefault="001306B9" w:rsidP="009E157C">
            <w:pPr>
              <w:spacing w:line="256" w:lineRule="auto"/>
              <w:ind w:right="184"/>
              <w:jc w:val="center"/>
              <w:outlineLvl w:val="0"/>
              <w:rPr>
                <w:rFonts w:ascii="Times New Roman" w:hAnsi="Times New Roman"/>
                <w:b/>
                <w:sz w:val="22"/>
                <w:szCs w:val="22"/>
              </w:rPr>
            </w:pPr>
            <w:r w:rsidRPr="001306B9">
              <w:rPr>
                <w:rFonts w:ascii="Times New Roman" w:hAnsi="Times New Roman"/>
                <w:b/>
                <w:sz w:val="22"/>
                <w:szCs w:val="22"/>
              </w:rPr>
              <w:t>2.</w:t>
            </w:r>
          </w:p>
        </w:tc>
        <w:tc>
          <w:tcPr>
            <w:tcW w:w="2601" w:type="dxa"/>
            <w:tcBorders>
              <w:top w:val="single" w:sz="4" w:space="0" w:color="auto"/>
              <w:left w:val="single" w:sz="4" w:space="0" w:color="auto"/>
              <w:bottom w:val="single" w:sz="4" w:space="0" w:color="auto"/>
              <w:right w:val="single" w:sz="4" w:space="0" w:color="auto"/>
            </w:tcBorders>
            <w:vAlign w:val="center"/>
            <w:hideMark/>
          </w:tcPr>
          <w:p w:rsidR="001306B9" w:rsidRPr="001306B9" w:rsidRDefault="001306B9" w:rsidP="009E157C">
            <w:pPr>
              <w:pStyle w:val="BodyText"/>
              <w:spacing w:line="256" w:lineRule="auto"/>
              <w:ind w:right="184"/>
              <w:jc w:val="center"/>
              <w:rPr>
                <w:b/>
                <w:sz w:val="22"/>
                <w:szCs w:val="22"/>
              </w:rPr>
            </w:pPr>
            <w:r w:rsidRPr="001306B9">
              <w:rPr>
                <w:b/>
                <w:sz w:val="22"/>
                <w:szCs w:val="22"/>
              </w:rPr>
              <w:t>SIA “</w:t>
            </w:r>
            <w:proofErr w:type="spellStart"/>
            <w:r w:rsidRPr="001306B9">
              <w:rPr>
                <w:b/>
                <w:sz w:val="22"/>
                <w:szCs w:val="22"/>
              </w:rPr>
              <w:t>Linearis</w:t>
            </w:r>
            <w:proofErr w:type="spellEnd"/>
            <w:r w:rsidRPr="001306B9">
              <w:rPr>
                <w:b/>
                <w:sz w:val="22"/>
                <w:szCs w:val="22"/>
              </w:rPr>
              <w:t>”</w:t>
            </w:r>
          </w:p>
        </w:tc>
        <w:tc>
          <w:tcPr>
            <w:tcW w:w="2395" w:type="dxa"/>
            <w:tcBorders>
              <w:top w:val="single" w:sz="4" w:space="0" w:color="auto"/>
              <w:left w:val="single" w:sz="4" w:space="0" w:color="auto"/>
              <w:bottom w:val="single" w:sz="4" w:space="0" w:color="auto"/>
              <w:right w:val="single" w:sz="4" w:space="0" w:color="auto"/>
            </w:tcBorders>
            <w:vAlign w:val="center"/>
            <w:hideMark/>
          </w:tcPr>
          <w:p w:rsidR="001306B9" w:rsidRPr="001306B9" w:rsidRDefault="001306B9" w:rsidP="009E157C">
            <w:pPr>
              <w:spacing w:line="256" w:lineRule="auto"/>
              <w:ind w:right="184"/>
              <w:jc w:val="center"/>
              <w:outlineLvl w:val="0"/>
              <w:rPr>
                <w:rFonts w:ascii="Times New Roman" w:hAnsi="Times New Roman"/>
                <w:b/>
                <w:sz w:val="22"/>
                <w:szCs w:val="22"/>
              </w:rPr>
            </w:pPr>
            <w:r w:rsidRPr="001306B9">
              <w:rPr>
                <w:rFonts w:ascii="Times New Roman" w:hAnsi="Times New Roman"/>
                <w:b/>
                <w:sz w:val="22"/>
                <w:szCs w:val="22"/>
              </w:rPr>
              <w:t>08.11.2016.</w:t>
            </w:r>
          </w:p>
          <w:p w:rsidR="001306B9" w:rsidRPr="001306B9" w:rsidRDefault="001306B9" w:rsidP="009E157C">
            <w:pPr>
              <w:spacing w:line="256" w:lineRule="auto"/>
              <w:ind w:right="184"/>
              <w:jc w:val="center"/>
              <w:outlineLvl w:val="0"/>
              <w:rPr>
                <w:rFonts w:ascii="Times New Roman" w:hAnsi="Times New Roman"/>
                <w:b/>
                <w:sz w:val="22"/>
                <w:szCs w:val="22"/>
              </w:rPr>
            </w:pPr>
            <w:r w:rsidRPr="001306B9">
              <w:rPr>
                <w:rFonts w:ascii="Times New Roman" w:hAnsi="Times New Roman"/>
                <w:b/>
                <w:sz w:val="22"/>
                <w:szCs w:val="22"/>
              </w:rPr>
              <w:t>plkst. 10:15</w:t>
            </w:r>
          </w:p>
        </w:tc>
        <w:tc>
          <w:tcPr>
            <w:tcW w:w="2523" w:type="dxa"/>
            <w:tcBorders>
              <w:top w:val="single" w:sz="4" w:space="0" w:color="auto"/>
              <w:left w:val="single" w:sz="4" w:space="0" w:color="auto"/>
              <w:bottom w:val="single" w:sz="4" w:space="0" w:color="auto"/>
              <w:right w:val="single" w:sz="4" w:space="0" w:color="auto"/>
            </w:tcBorders>
            <w:vAlign w:val="center"/>
          </w:tcPr>
          <w:p w:rsidR="001306B9" w:rsidRPr="001306B9" w:rsidRDefault="001306B9" w:rsidP="009E157C">
            <w:pPr>
              <w:spacing w:line="256" w:lineRule="auto"/>
              <w:ind w:right="184"/>
              <w:jc w:val="center"/>
              <w:outlineLvl w:val="0"/>
              <w:rPr>
                <w:rFonts w:ascii="Times New Roman" w:hAnsi="Times New Roman"/>
                <w:b/>
                <w:sz w:val="20"/>
                <w:szCs w:val="20"/>
              </w:rPr>
            </w:pPr>
            <w:r w:rsidRPr="001306B9">
              <w:rPr>
                <w:rFonts w:ascii="Times New Roman" w:hAnsi="Times New Roman"/>
                <w:b/>
                <w:sz w:val="20"/>
                <w:szCs w:val="20"/>
              </w:rPr>
              <w:t>1.daļa “Rakstiskās tulkošanas pakalpojumu sniegšana”</w:t>
            </w:r>
          </w:p>
        </w:tc>
      </w:tr>
      <w:tr w:rsidR="001306B9" w:rsidRPr="000B0039" w:rsidTr="009331CA">
        <w:trPr>
          <w:trHeight w:val="325"/>
        </w:trPr>
        <w:tc>
          <w:tcPr>
            <w:tcW w:w="1127" w:type="dxa"/>
            <w:tcBorders>
              <w:top w:val="single" w:sz="4" w:space="0" w:color="auto"/>
              <w:left w:val="single" w:sz="4" w:space="0" w:color="auto"/>
              <w:bottom w:val="single" w:sz="4" w:space="0" w:color="auto"/>
              <w:right w:val="single" w:sz="4" w:space="0" w:color="auto"/>
            </w:tcBorders>
            <w:vAlign w:val="center"/>
          </w:tcPr>
          <w:p w:rsidR="001306B9" w:rsidRPr="001306B9" w:rsidRDefault="001306B9" w:rsidP="009E157C">
            <w:pPr>
              <w:spacing w:line="256" w:lineRule="auto"/>
              <w:ind w:right="184"/>
              <w:jc w:val="center"/>
              <w:outlineLvl w:val="0"/>
              <w:rPr>
                <w:rFonts w:ascii="Times New Roman" w:hAnsi="Times New Roman"/>
                <w:b/>
                <w:sz w:val="22"/>
                <w:szCs w:val="22"/>
              </w:rPr>
            </w:pPr>
            <w:r w:rsidRPr="001306B9">
              <w:rPr>
                <w:rFonts w:ascii="Times New Roman" w:hAnsi="Times New Roman"/>
                <w:b/>
                <w:sz w:val="22"/>
                <w:szCs w:val="22"/>
              </w:rPr>
              <w:t>3.</w:t>
            </w:r>
          </w:p>
        </w:tc>
        <w:tc>
          <w:tcPr>
            <w:tcW w:w="2601" w:type="dxa"/>
            <w:tcBorders>
              <w:top w:val="single" w:sz="4" w:space="0" w:color="auto"/>
              <w:left w:val="single" w:sz="4" w:space="0" w:color="auto"/>
              <w:bottom w:val="single" w:sz="4" w:space="0" w:color="auto"/>
              <w:right w:val="single" w:sz="4" w:space="0" w:color="auto"/>
            </w:tcBorders>
            <w:vAlign w:val="center"/>
          </w:tcPr>
          <w:p w:rsidR="001306B9" w:rsidRPr="001306B9" w:rsidRDefault="001306B9" w:rsidP="009E157C">
            <w:pPr>
              <w:pStyle w:val="BodyText"/>
              <w:spacing w:line="256" w:lineRule="auto"/>
              <w:ind w:right="184"/>
              <w:jc w:val="center"/>
              <w:rPr>
                <w:b/>
                <w:sz w:val="22"/>
                <w:szCs w:val="22"/>
              </w:rPr>
            </w:pPr>
            <w:r w:rsidRPr="001306B9">
              <w:rPr>
                <w:b/>
                <w:sz w:val="22"/>
                <w:szCs w:val="22"/>
              </w:rPr>
              <w:t>SIA “</w:t>
            </w:r>
            <w:proofErr w:type="spellStart"/>
            <w:r w:rsidRPr="001306B9">
              <w:rPr>
                <w:b/>
                <w:sz w:val="22"/>
                <w:szCs w:val="22"/>
              </w:rPr>
              <w:t>Medlex</w:t>
            </w:r>
            <w:proofErr w:type="spellEnd"/>
            <w:r w:rsidRPr="001306B9">
              <w:rPr>
                <w:b/>
                <w:sz w:val="22"/>
                <w:szCs w:val="22"/>
              </w:rPr>
              <w:t xml:space="preserve"> Baltics”</w:t>
            </w:r>
          </w:p>
        </w:tc>
        <w:tc>
          <w:tcPr>
            <w:tcW w:w="2395" w:type="dxa"/>
            <w:tcBorders>
              <w:top w:val="single" w:sz="4" w:space="0" w:color="auto"/>
              <w:left w:val="single" w:sz="4" w:space="0" w:color="auto"/>
              <w:bottom w:val="single" w:sz="4" w:space="0" w:color="auto"/>
              <w:right w:val="single" w:sz="4" w:space="0" w:color="auto"/>
            </w:tcBorders>
            <w:vAlign w:val="center"/>
          </w:tcPr>
          <w:p w:rsidR="001306B9" w:rsidRPr="001306B9" w:rsidRDefault="001306B9" w:rsidP="009E157C">
            <w:pPr>
              <w:spacing w:line="256" w:lineRule="auto"/>
              <w:ind w:right="184"/>
              <w:jc w:val="center"/>
              <w:outlineLvl w:val="0"/>
              <w:rPr>
                <w:rFonts w:ascii="Times New Roman" w:hAnsi="Times New Roman"/>
                <w:b/>
                <w:sz w:val="22"/>
                <w:szCs w:val="22"/>
              </w:rPr>
            </w:pPr>
            <w:r w:rsidRPr="001306B9">
              <w:rPr>
                <w:rFonts w:ascii="Times New Roman" w:hAnsi="Times New Roman"/>
                <w:b/>
                <w:sz w:val="22"/>
                <w:szCs w:val="22"/>
              </w:rPr>
              <w:t>08.11.2016.</w:t>
            </w:r>
          </w:p>
          <w:p w:rsidR="001306B9" w:rsidRPr="001306B9" w:rsidRDefault="001306B9" w:rsidP="009E157C">
            <w:pPr>
              <w:spacing w:line="256" w:lineRule="auto"/>
              <w:ind w:right="184"/>
              <w:jc w:val="center"/>
              <w:outlineLvl w:val="0"/>
              <w:rPr>
                <w:rFonts w:ascii="Times New Roman" w:hAnsi="Times New Roman"/>
                <w:b/>
                <w:sz w:val="22"/>
                <w:szCs w:val="22"/>
              </w:rPr>
            </w:pPr>
            <w:r w:rsidRPr="001306B9">
              <w:rPr>
                <w:rFonts w:ascii="Times New Roman" w:hAnsi="Times New Roman"/>
                <w:b/>
                <w:sz w:val="22"/>
                <w:szCs w:val="22"/>
              </w:rPr>
              <w:t>plkst.09:59</w:t>
            </w:r>
          </w:p>
        </w:tc>
        <w:tc>
          <w:tcPr>
            <w:tcW w:w="2523" w:type="dxa"/>
            <w:tcBorders>
              <w:top w:val="single" w:sz="4" w:space="0" w:color="auto"/>
              <w:left w:val="single" w:sz="4" w:space="0" w:color="auto"/>
              <w:bottom w:val="single" w:sz="4" w:space="0" w:color="auto"/>
              <w:right w:val="single" w:sz="4" w:space="0" w:color="auto"/>
            </w:tcBorders>
            <w:vAlign w:val="center"/>
          </w:tcPr>
          <w:p w:rsidR="001306B9" w:rsidRPr="001306B9" w:rsidRDefault="001306B9" w:rsidP="009E157C">
            <w:pPr>
              <w:spacing w:line="256" w:lineRule="auto"/>
              <w:ind w:right="184"/>
              <w:jc w:val="center"/>
              <w:outlineLvl w:val="0"/>
              <w:rPr>
                <w:rFonts w:ascii="Times New Roman" w:hAnsi="Times New Roman"/>
                <w:b/>
                <w:sz w:val="20"/>
                <w:szCs w:val="20"/>
              </w:rPr>
            </w:pPr>
            <w:r w:rsidRPr="001306B9">
              <w:rPr>
                <w:rFonts w:ascii="Times New Roman" w:hAnsi="Times New Roman"/>
                <w:b/>
                <w:sz w:val="20"/>
                <w:szCs w:val="20"/>
              </w:rPr>
              <w:t>1.daļa “Rakstiskās tulkošanas pakalpojumu sniegšana”</w:t>
            </w:r>
          </w:p>
        </w:tc>
      </w:tr>
    </w:tbl>
    <w:p w:rsidR="0021165A" w:rsidRPr="00374DC2" w:rsidRDefault="0021165A" w:rsidP="007F5D6F">
      <w:pPr>
        <w:spacing w:line="276" w:lineRule="auto"/>
        <w:ind w:right="-766"/>
        <w:jc w:val="both"/>
        <w:rPr>
          <w:rFonts w:ascii="Times New Roman" w:eastAsia="Times New Roman" w:hAnsi="Times New Roman"/>
          <w:bCs/>
          <w:lang w:eastAsia="lv-LV"/>
        </w:rPr>
      </w:pPr>
    </w:p>
    <w:p w:rsidR="0021165A" w:rsidRPr="003D4486" w:rsidRDefault="0021165A" w:rsidP="00397745">
      <w:pPr>
        <w:pStyle w:val="ListParagraph"/>
        <w:numPr>
          <w:ilvl w:val="0"/>
          <w:numId w:val="1"/>
        </w:numPr>
        <w:spacing w:line="276" w:lineRule="auto"/>
        <w:ind w:right="40" w:hanging="357"/>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Piedāvājumu atbilstība Nolikumā noteiktajām prasībām un kritērijiem: </w:t>
      </w:r>
      <w:r>
        <w:rPr>
          <w:rFonts w:ascii="Times New Roman" w:eastAsia="Times New Roman" w:hAnsi="Times New Roman"/>
          <w:b/>
          <w:bCs/>
          <w:lang w:eastAsia="lv-LV"/>
        </w:rPr>
        <w:t xml:space="preserve"> </w:t>
      </w:r>
      <w:r w:rsidRPr="00A74E69">
        <w:rPr>
          <w:rFonts w:ascii="Times New Roman" w:hAnsi="Times New Roman"/>
        </w:rPr>
        <w:t>Sabiedrība</w:t>
      </w:r>
      <w:r>
        <w:rPr>
          <w:rFonts w:ascii="Times New Roman" w:hAnsi="Times New Roman"/>
        </w:rPr>
        <w:t>s</w:t>
      </w:r>
      <w:r w:rsidRPr="00A74E69">
        <w:rPr>
          <w:rFonts w:ascii="Times New Roman" w:hAnsi="Times New Roman"/>
        </w:rPr>
        <w:t xml:space="preserve"> ar ierobežotu atbildību “</w:t>
      </w:r>
      <w:proofErr w:type="spellStart"/>
      <w:r w:rsidR="00B71D7E">
        <w:rPr>
          <w:rFonts w:ascii="Times New Roman" w:hAnsi="Times New Roman"/>
        </w:rPr>
        <w:t>Grafit</w:t>
      </w:r>
      <w:proofErr w:type="spellEnd"/>
      <w:r w:rsidRPr="00A74E69">
        <w:rPr>
          <w:rFonts w:ascii="Times New Roman" w:hAnsi="Times New Roman"/>
        </w:rPr>
        <w:t>”</w:t>
      </w:r>
      <w:r w:rsidR="00B71D7E">
        <w:rPr>
          <w:rFonts w:ascii="Times New Roman" w:hAnsi="Times New Roman"/>
        </w:rPr>
        <w:t>, sabiedrība ar ierobežotu atbildību “</w:t>
      </w:r>
      <w:proofErr w:type="spellStart"/>
      <w:r w:rsidR="00B71D7E">
        <w:rPr>
          <w:rFonts w:ascii="Times New Roman" w:hAnsi="Times New Roman"/>
        </w:rPr>
        <w:t>Linearis</w:t>
      </w:r>
      <w:proofErr w:type="spellEnd"/>
      <w:r w:rsidR="00B71D7E">
        <w:rPr>
          <w:rFonts w:ascii="Times New Roman" w:hAnsi="Times New Roman"/>
        </w:rPr>
        <w:t>” un sabiedrība ar ierobežotu atbildību “</w:t>
      </w:r>
      <w:proofErr w:type="spellStart"/>
      <w:r w:rsidR="00B71D7E">
        <w:rPr>
          <w:rFonts w:ascii="Times New Roman" w:hAnsi="Times New Roman"/>
        </w:rPr>
        <w:t>Medlex</w:t>
      </w:r>
      <w:proofErr w:type="spellEnd"/>
      <w:r w:rsidR="00B71D7E">
        <w:rPr>
          <w:rFonts w:ascii="Times New Roman" w:hAnsi="Times New Roman"/>
        </w:rPr>
        <w:t xml:space="preserve"> Baltics”</w:t>
      </w:r>
      <w:r>
        <w:rPr>
          <w:rFonts w:ascii="Times New Roman" w:hAnsi="Times New Roman"/>
        </w:rPr>
        <w:t xml:space="preserve"> iesniegt</w:t>
      </w:r>
      <w:r w:rsidR="00B71D7E">
        <w:rPr>
          <w:rFonts w:ascii="Times New Roman" w:hAnsi="Times New Roman"/>
        </w:rPr>
        <w:t>ie</w:t>
      </w:r>
      <w:r>
        <w:rPr>
          <w:rFonts w:ascii="Times New Roman" w:hAnsi="Times New Roman"/>
        </w:rPr>
        <w:t xml:space="preserve"> </w:t>
      </w:r>
      <w:r w:rsidRPr="003D4486">
        <w:rPr>
          <w:rFonts w:ascii="Times New Roman" w:hAnsi="Times New Roman"/>
        </w:rPr>
        <w:t>piedāvājum</w:t>
      </w:r>
      <w:r w:rsidR="00B71D7E" w:rsidRPr="003D4486">
        <w:rPr>
          <w:rFonts w:ascii="Times New Roman" w:hAnsi="Times New Roman"/>
        </w:rPr>
        <w:t>i</w:t>
      </w:r>
      <w:r w:rsidRPr="003D4486">
        <w:rPr>
          <w:rFonts w:ascii="Times New Roman" w:hAnsi="Times New Roman"/>
        </w:rPr>
        <w:t xml:space="preserve">  neatbilst visām Iepirkuma nolikumā noteiktajām prasībām.</w:t>
      </w:r>
    </w:p>
    <w:p w:rsidR="003D4486" w:rsidRPr="003D4486" w:rsidRDefault="0021165A" w:rsidP="00397745">
      <w:pPr>
        <w:pStyle w:val="ListParagraph"/>
        <w:numPr>
          <w:ilvl w:val="0"/>
          <w:numId w:val="1"/>
        </w:numPr>
        <w:spacing w:line="276" w:lineRule="auto"/>
        <w:ind w:right="40"/>
        <w:jc w:val="both"/>
        <w:rPr>
          <w:rFonts w:ascii="Times New Roman" w:hAnsi="Times New Roman"/>
        </w:rPr>
      </w:pPr>
      <w:r w:rsidRPr="003D4486">
        <w:rPr>
          <w:rFonts w:ascii="Times New Roman" w:eastAsia="Times New Roman" w:hAnsi="Times New Roman"/>
          <w:bCs/>
          <w:lang w:eastAsia="lv-LV"/>
        </w:rPr>
        <w:t xml:space="preserve">Noraidītie pretendenti un to noraidīšanas iemesli: </w:t>
      </w:r>
    </w:p>
    <w:p w:rsidR="003D4486" w:rsidRPr="003D4486" w:rsidRDefault="003D4486" w:rsidP="00397745">
      <w:pPr>
        <w:pStyle w:val="ListParagraph"/>
        <w:numPr>
          <w:ilvl w:val="1"/>
          <w:numId w:val="1"/>
        </w:numPr>
        <w:spacing w:line="276" w:lineRule="auto"/>
        <w:ind w:right="40"/>
        <w:jc w:val="both"/>
        <w:rPr>
          <w:rFonts w:ascii="Times New Roman" w:hAnsi="Times New Roman"/>
        </w:rPr>
      </w:pPr>
      <w:r>
        <w:rPr>
          <w:rFonts w:ascii="Times New Roman" w:hAnsi="Times New Roman"/>
        </w:rPr>
        <w:t>S</w:t>
      </w:r>
      <w:r w:rsidRPr="003D4486">
        <w:rPr>
          <w:rFonts w:ascii="Times New Roman" w:hAnsi="Times New Roman"/>
        </w:rPr>
        <w:t>abiedrība ar ierobežotu atbildību „</w:t>
      </w:r>
      <w:proofErr w:type="spellStart"/>
      <w:r w:rsidRPr="003D4486">
        <w:rPr>
          <w:rFonts w:ascii="Times New Roman" w:hAnsi="Times New Roman"/>
        </w:rPr>
        <w:t>Grafit</w:t>
      </w:r>
      <w:proofErr w:type="spellEnd"/>
      <w:r w:rsidRPr="003D4486">
        <w:rPr>
          <w:rFonts w:ascii="Times New Roman" w:hAnsi="Times New Roman"/>
        </w:rPr>
        <w:t>”</w:t>
      </w:r>
      <w:r>
        <w:rPr>
          <w:rFonts w:ascii="Times New Roman" w:hAnsi="Times New Roman"/>
        </w:rPr>
        <w:t>. Noraidīšanas iemesls: pretendenta S</w:t>
      </w:r>
      <w:r w:rsidRPr="003D4486">
        <w:rPr>
          <w:rFonts w:ascii="Times New Roman" w:hAnsi="Times New Roman"/>
        </w:rPr>
        <w:t>abiedrība ar ierobežotu atbildību „</w:t>
      </w:r>
      <w:proofErr w:type="spellStart"/>
      <w:r w:rsidRPr="003D4486">
        <w:rPr>
          <w:rFonts w:ascii="Times New Roman" w:hAnsi="Times New Roman"/>
        </w:rPr>
        <w:t>Grafit</w:t>
      </w:r>
      <w:proofErr w:type="spellEnd"/>
      <w:r w:rsidRPr="003D4486">
        <w:rPr>
          <w:rFonts w:ascii="Times New Roman" w:hAnsi="Times New Roman"/>
        </w:rPr>
        <w:t>”</w:t>
      </w:r>
      <w:r>
        <w:rPr>
          <w:rFonts w:ascii="Times New Roman" w:hAnsi="Times New Roman"/>
        </w:rPr>
        <w:t xml:space="preserve"> iesniegtais </w:t>
      </w:r>
      <w:r w:rsidRPr="003D4486">
        <w:rPr>
          <w:rFonts w:ascii="Times New Roman" w:hAnsi="Times New Roman"/>
          <w:bCs/>
        </w:rPr>
        <w:t>piedāvājums neatbilst Nolikuma 2.1.2., 2.10., 2.11., 3.3.4., 3.3.6., 3.3.7.2.apakšpunktos noteiktajām prasībām;</w:t>
      </w:r>
    </w:p>
    <w:p w:rsidR="003D4486" w:rsidRPr="003D4486" w:rsidRDefault="003D4486" w:rsidP="00397745">
      <w:pPr>
        <w:pStyle w:val="ListParagraph"/>
        <w:numPr>
          <w:ilvl w:val="1"/>
          <w:numId w:val="1"/>
        </w:numPr>
        <w:spacing w:line="276" w:lineRule="auto"/>
        <w:ind w:right="40"/>
        <w:jc w:val="both"/>
        <w:rPr>
          <w:rFonts w:ascii="Times New Roman" w:hAnsi="Times New Roman"/>
        </w:rPr>
      </w:pPr>
      <w:r w:rsidRPr="003D4486">
        <w:rPr>
          <w:rFonts w:ascii="Times New Roman" w:hAnsi="Times New Roman"/>
        </w:rPr>
        <w:t xml:space="preserve"> Sabiedrība ar ierobežotu atbildību “</w:t>
      </w:r>
      <w:proofErr w:type="spellStart"/>
      <w:r w:rsidRPr="003D4486">
        <w:rPr>
          <w:rFonts w:ascii="Times New Roman" w:hAnsi="Times New Roman"/>
        </w:rPr>
        <w:t>Linearis</w:t>
      </w:r>
      <w:proofErr w:type="spellEnd"/>
      <w:r w:rsidRPr="003D4486">
        <w:rPr>
          <w:rFonts w:ascii="Times New Roman" w:hAnsi="Times New Roman"/>
        </w:rPr>
        <w:t>”</w:t>
      </w:r>
      <w:r>
        <w:rPr>
          <w:rFonts w:ascii="Times New Roman" w:hAnsi="Times New Roman"/>
        </w:rPr>
        <w:t>.</w:t>
      </w:r>
      <w:r w:rsidRPr="003D4486">
        <w:rPr>
          <w:rFonts w:ascii="Times New Roman" w:hAnsi="Times New Roman"/>
        </w:rPr>
        <w:t xml:space="preserve"> </w:t>
      </w:r>
      <w:r>
        <w:rPr>
          <w:rFonts w:ascii="Times New Roman" w:hAnsi="Times New Roman"/>
        </w:rPr>
        <w:t>Noraidīšanas iemesls: pretendenta S</w:t>
      </w:r>
      <w:r w:rsidRPr="003D4486">
        <w:rPr>
          <w:rFonts w:ascii="Times New Roman" w:hAnsi="Times New Roman"/>
        </w:rPr>
        <w:t>abiedrība ar ierobežotu atbildību „</w:t>
      </w:r>
      <w:proofErr w:type="spellStart"/>
      <w:r>
        <w:rPr>
          <w:rFonts w:ascii="Times New Roman" w:hAnsi="Times New Roman"/>
        </w:rPr>
        <w:t>Linearis</w:t>
      </w:r>
      <w:proofErr w:type="spellEnd"/>
      <w:r w:rsidRPr="003D4486">
        <w:rPr>
          <w:rFonts w:ascii="Times New Roman" w:hAnsi="Times New Roman"/>
        </w:rPr>
        <w:t>”</w:t>
      </w:r>
      <w:r>
        <w:rPr>
          <w:rFonts w:ascii="Times New Roman" w:hAnsi="Times New Roman"/>
        </w:rPr>
        <w:t xml:space="preserve"> iesniegtais </w:t>
      </w:r>
      <w:r w:rsidRPr="003D4486">
        <w:rPr>
          <w:rFonts w:ascii="Times New Roman" w:hAnsi="Times New Roman"/>
          <w:bCs/>
        </w:rPr>
        <w:t>piedāvājums neatbilst Nolikuma 2.1.2., 2.10., 2.11., 3.3.4., 3.3.6., 3.3.7.2.apakšpunktos noteiktajām prasībām;</w:t>
      </w:r>
    </w:p>
    <w:p w:rsidR="0021165A" w:rsidRPr="003D4486" w:rsidRDefault="003D4486" w:rsidP="00397745">
      <w:pPr>
        <w:pStyle w:val="ListParagraph"/>
        <w:numPr>
          <w:ilvl w:val="1"/>
          <w:numId w:val="1"/>
        </w:numPr>
        <w:spacing w:line="276" w:lineRule="auto"/>
        <w:ind w:right="40"/>
        <w:jc w:val="both"/>
        <w:rPr>
          <w:rFonts w:ascii="Times New Roman" w:hAnsi="Times New Roman"/>
        </w:rPr>
      </w:pPr>
      <w:r>
        <w:rPr>
          <w:rFonts w:ascii="Times New Roman" w:hAnsi="Times New Roman"/>
        </w:rPr>
        <w:t>S</w:t>
      </w:r>
      <w:r w:rsidRPr="003D4486">
        <w:rPr>
          <w:rFonts w:ascii="Times New Roman" w:hAnsi="Times New Roman"/>
        </w:rPr>
        <w:t>abiedrība ar ierobežotu atbildību “</w:t>
      </w:r>
      <w:proofErr w:type="spellStart"/>
      <w:r w:rsidRPr="003D4486">
        <w:rPr>
          <w:rFonts w:ascii="Times New Roman" w:hAnsi="Times New Roman"/>
        </w:rPr>
        <w:t>Medlex</w:t>
      </w:r>
      <w:proofErr w:type="spellEnd"/>
      <w:r w:rsidRPr="003D4486">
        <w:rPr>
          <w:rFonts w:ascii="Times New Roman" w:hAnsi="Times New Roman"/>
        </w:rPr>
        <w:t xml:space="preserve"> Baltics”</w:t>
      </w:r>
      <w:r>
        <w:rPr>
          <w:rFonts w:ascii="Times New Roman" w:hAnsi="Times New Roman"/>
        </w:rPr>
        <w:t>.</w:t>
      </w:r>
      <w:r w:rsidRPr="003D4486">
        <w:rPr>
          <w:rFonts w:ascii="Times New Roman" w:hAnsi="Times New Roman"/>
        </w:rPr>
        <w:t xml:space="preserve"> </w:t>
      </w:r>
      <w:r>
        <w:rPr>
          <w:rFonts w:ascii="Times New Roman" w:hAnsi="Times New Roman"/>
        </w:rPr>
        <w:t>Noraidīšanas iemesls: pretendenta S</w:t>
      </w:r>
      <w:r w:rsidRPr="003D4486">
        <w:rPr>
          <w:rFonts w:ascii="Times New Roman" w:hAnsi="Times New Roman"/>
        </w:rPr>
        <w:t xml:space="preserve">abiedrība ar ierobežotu atbildību „ </w:t>
      </w:r>
      <w:proofErr w:type="spellStart"/>
      <w:r w:rsidRPr="003D4486">
        <w:rPr>
          <w:rFonts w:ascii="Times New Roman" w:hAnsi="Times New Roman"/>
        </w:rPr>
        <w:t>Medlex</w:t>
      </w:r>
      <w:proofErr w:type="spellEnd"/>
      <w:r w:rsidRPr="003D4486">
        <w:rPr>
          <w:rFonts w:ascii="Times New Roman" w:hAnsi="Times New Roman"/>
        </w:rPr>
        <w:t xml:space="preserve"> Baltics”</w:t>
      </w:r>
      <w:r>
        <w:rPr>
          <w:rFonts w:ascii="Times New Roman" w:hAnsi="Times New Roman"/>
        </w:rPr>
        <w:t xml:space="preserve"> iesniegtais </w:t>
      </w:r>
      <w:r w:rsidRPr="003D4486">
        <w:rPr>
          <w:rFonts w:ascii="Times New Roman" w:hAnsi="Times New Roman"/>
          <w:bCs/>
        </w:rPr>
        <w:t>piedāvājums neatbilst Nolikuma 2.1.2., 3.3.4. un 3.3.6.ap</w:t>
      </w:r>
      <w:r>
        <w:rPr>
          <w:rFonts w:ascii="Times New Roman" w:hAnsi="Times New Roman"/>
          <w:bCs/>
        </w:rPr>
        <w:t>akšpunktos noteiktajām prasībām.</w:t>
      </w:r>
    </w:p>
    <w:p w:rsidR="0021165A" w:rsidRPr="00227F27" w:rsidRDefault="0021165A" w:rsidP="00397745">
      <w:pPr>
        <w:pStyle w:val="ListParagraph"/>
        <w:numPr>
          <w:ilvl w:val="0"/>
          <w:numId w:val="1"/>
        </w:numPr>
        <w:spacing w:line="276" w:lineRule="auto"/>
        <w:ind w:right="40" w:hanging="357"/>
        <w:jc w:val="both"/>
        <w:rPr>
          <w:rFonts w:ascii="Times New Roman" w:hAnsi="Times New Roman"/>
          <w:color w:val="000000"/>
        </w:rPr>
      </w:pPr>
      <w:r w:rsidRPr="003D4486">
        <w:rPr>
          <w:rFonts w:ascii="Times New Roman" w:eastAsia="Times New Roman" w:hAnsi="Times New Roman"/>
          <w:bCs/>
          <w:lang w:eastAsia="lv-LV"/>
        </w:rPr>
        <w:t>Saskaņā ar Publisko iepirkumu likuma</w:t>
      </w:r>
      <w:r w:rsidRPr="00227F27">
        <w:rPr>
          <w:rFonts w:ascii="Times New Roman" w:eastAsia="Times New Roman" w:hAnsi="Times New Roman"/>
          <w:bCs/>
          <w:lang w:eastAsia="lv-LV"/>
        </w:rPr>
        <w:t xml:space="preserve"> 8.</w:t>
      </w:r>
      <w:r w:rsidRPr="00227F27">
        <w:rPr>
          <w:rFonts w:ascii="Times New Roman" w:eastAsia="Times New Roman" w:hAnsi="Times New Roman"/>
          <w:bCs/>
          <w:vertAlign w:val="superscript"/>
          <w:lang w:eastAsia="lv-LV"/>
        </w:rPr>
        <w:t xml:space="preserve">2 </w:t>
      </w:r>
      <w:r w:rsidRPr="00227F27">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šo iepirkumu komisijas lēmumu var pārsūdzēt Administratīvajā rajona tiesā viena mēneša laikā no tā spēkā stāšanās dienas.</w:t>
      </w:r>
    </w:p>
    <w:p w:rsidR="00EF388B" w:rsidRPr="00374DC2" w:rsidRDefault="00EF388B" w:rsidP="007F5D6F">
      <w:pPr>
        <w:pStyle w:val="ListParagraph"/>
        <w:ind w:right="-766"/>
        <w:jc w:val="both"/>
        <w:rPr>
          <w:rFonts w:ascii="Times New Roman" w:hAnsi="Times New Roman"/>
          <w:color w:val="000000"/>
        </w:rPr>
      </w:pPr>
    </w:p>
    <w:p w:rsidR="00EF388B" w:rsidRPr="00374DC2" w:rsidRDefault="00EF388B" w:rsidP="007F5D6F">
      <w:pPr>
        <w:ind w:right="-766"/>
        <w:rPr>
          <w:rFonts w:ascii="Times New Roman" w:hAnsi="Times New Roman"/>
          <w:color w:val="000000"/>
        </w:rPr>
      </w:pPr>
    </w:p>
    <w:tbl>
      <w:tblPr>
        <w:tblW w:w="5057" w:type="pct"/>
        <w:tblInd w:w="709" w:type="dxa"/>
        <w:tblLayout w:type="fixed"/>
        <w:tblLook w:val="01E0" w:firstRow="1" w:lastRow="1" w:firstColumn="1" w:lastColumn="1" w:noHBand="0" w:noVBand="0"/>
      </w:tblPr>
      <w:tblGrid>
        <w:gridCol w:w="104"/>
        <w:gridCol w:w="3930"/>
        <w:gridCol w:w="103"/>
        <w:gridCol w:w="2717"/>
        <w:gridCol w:w="103"/>
        <w:gridCol w:w="2016"/>
        <w:gridCol w:w="102"/>
      </w:tblGrid>
      <w:tr w:rsidR="003D4486" w:rsidRPr="003D4486" w:rsidTr="007F5D6F">
        <w:trPr>
          <w:gridAfter w:val="1"/>
          <w:wAfter w:w="57" w:type="pct"/>
          <w:trHeight w:val="252"/>
        </w:trPr>
        <w:tc>
          <w:tcPr>
            <w:tcW w:w="2222" w:type="pct"/>
            <w:gridSpan w:val="2"/>
          </w:tcPr>
          <w:p w:rsidR="003D4486" w:rsidRPr="003D4486" w:rsidRDefault="003D4486" w:rsidP="007F5D6F">
            <w:pPr>
              <w:ind w:left="-533" w:right="-766" w:firstLine="567"/>
              <w:rPr>
                <w:rFonts w:ascii="Times New Roman" w:hAnsi="Times New Roman"/>
              </w:rPr>
            </w:pPr>
            <w:r w:rsidRPr="003D4486">
              <w:rPr>
                <w:rFonts w:ascii="Times New Roman" w:hAnsi="Times New Roman"/>
              </w:rPr>
              <w:t>Komisijas priekšsēdē</w:t>
            </w:r>
            <w:bookmarkStart w:id="0" w:name="_GoBack"/>
            <w:bookmarkEnd w:id="0"/>
            <w:r w:rsidRPr="003D4486">
              <w:rPr>
                <w:rFonts w:ascii="Times New Roman" w:hAnsi="Times New Roman"/>
              </w:rPr>
              <w:t>tāja</w:t>
            </w:r>
          </w:p>
        </w:tc>
        <w:tc>
          <w:tcPr>
            <w:tcW w:w="1554" w:type="pct"/>
            <w:gridSpan w:val="2"/>
          </w:tcPr>
          <w:p w:rsidR="003D4486" w:rsidRPr="00F93712" w:rsidRDefault="00F93712" w:rsidP="007F5D6F">
            <w:pPr>
              <w:ind w:right="-766"/>
              <w:rPr>
                <w:rFonts w:ascii="Times New Roman" w:hAnsi="Times New Roman"/>
                <w:sz w:val="20"/>
                <w:szCs w:val="20"/>
              </w:rPr>
            </w:pPr>
            <w:r w:rsidRPr="00F93712">
              <w:rPr>
                <w:rFonts w:ascii="Times New Roman" w:hAnsi="Times New Roman"/>
                <w:sz w:val="20"/>
                <w:szCs w:val="20"/>
              </w:rPr>
              <w:t>/paraksts/</w:t>
            </w:r>
          </w:p>
        </w:tc>
        <w:tc>
          <w:tcPr>
            <w:tcW w:w="1168" w:type="pct"/>
            <w:gridSpan w:val="2"/>
          </w:tcPr>
          <w:p w:rsidR="003D4486" w:rsidRPr="003D4486" w:rsidRDefault="003D4486" w:rsidP="007F5D6F">
            <w:pPr>
              <w:ind w:right="-766"/>
              <w:rPr>
                <w:rFonts w:ascii="Times New Roman" w:hAnsi="Times New Roman"/>
              </w:rPr>
            </w:pPr>
            <w:r w:rsidRPr="003D4486">
              <w:rPr>
                <w:rFonts w:ascii="Times New Roman" w:hAnsi="Times New Roman"/>
              </w:rPr>
              <w:t>/B. Broka/</w:t>
            </w:r>
          </w:p>
        </w:tc>
      </w:tr>
      <w:tr w:rsidR="003D4486" w:rsidRPr="003D4486" w:rsidTr="007F5D6F">
        <w:trPr>
          <w:gridAfter w:val="1"/>
          <w:wAfter w:w="57" w:type="pct"/>
          <w:trHeight w:val="252"/>
        </w:trPr>
        <w:tc>
          <w:tcPr>
            <w:tcW w:w="2222"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r w:rsidRPr="003D4486">
              <w:rPr>
                <w:rFonts w:ascii="Times New Roman" w:hAnsi="Times New Roman"/>
              </w:rPr>
              <w:t>Komisijas priekšsēdētājas vietniece</w:t>
            </w:r>
          </w:p>
        </w:tc>
        <w:tc>
          <w:tcPr>
            <w:tcW w:w="1554" w:type="pct"/>
            <w:gridSpan w:val="2"/>
          </w:tcPr>
          <w:p w:rsidR="003D4486" w:rsidRPr="00F93712" w:rsidRDefault="003D4486" w:rsidP="007F5D6F">
            <w:pPr>
              <w:ind w:right="-766"/>
              <w:rPr>
                <w:rFonts w:ascii="Times New Roman" w:hAnsi="Times New Roman"/>
                <w:sz w:val="20"/>
                <w:szCs w:val="20"/>
              </w:rPr>
            </w:pPr>
          </w:p>
          <w:p w:rsidR="007F5D6F" w:rsidRPr="00F93712" w:rsidRDefault="00F93712" w:rsidP="00F93712">
            <w:pPr>
              <w:ind w:right="-766"/>
              <w:rPr>
                <w:rFonts w:ascii="Times New Roman" w:hAnsi="Times New Roman"/>
                <w:sz w:val="20"/>
                <w:szCs w:val="20"/>
              </w:rPr>
            </w:pPr>
            <w:r w:rsidRPr="00F93712">
              <w:rPr>
                <w:rFonts w:ascii="Times New Roman" w:hAnsi="Times New Roman"/>
                <w:sz w:val="20"/>
                <w:szCs w:val="20"/>
              </w:rPr>
              <w:t>/paraksts/</w:t>
            </w:r>
          </w:p>
        </w:tc>
        <w:tc>
          <w:tcPr>
            <w:tcW w:w="1168"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r w:rsidRPr="003D4486">
              <w:rPr>
                <w:rFonts w:ascii="Times New Roman" w:hAnsi="Times New Roman"/>
              </w:rPr>
              <w:t>/A. Ozola/</w:t>
            </w:r>
          </w:p>
        </w:tc>
      </w:tr>
      <w:tr w:rsidR="003D4486" w:rsidRPr="003D4486" w:rsidTr="007F5D6F">
        <w:trPr>
          <w:gridAfter w:val="1"/>
          <w:wAfter w:w="57" w:type="pct"/>
          <w:trHeight w:val="252"/>
        </w:trPr>
        <w:tc>
          <w:tcPr>
            <w:tcW w:w="2222"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r w:rsidRPr="003D4486">
              <w:rPr>
                <w:rFonts w:ascii="Times New Roman" w:hAnsi="Times New Roman"/>
              </w:rPr>
              <w:t>Komisijas locekļi:</w:t>
            </w:r>
          </w:p>
        </w:tc>
        <w:tc>
          <w:tcPr>
            <w:tcW w:w="1554" w:type="pct"/>
            <w:gridSpan w:val="2"/>
          </w:tcPr>
          <w:p w:rsidR="003D4486" w:rsidRPr="00F93712" w:rsidRDefault="003D4486" w:rsidP="007F5D6F">
            <w:pPr>
              <w:ind w:right="-766"/>
              <w:rPr>
                <w:rFonts w:ascii="Times New Roman" w:hAnsi="Times New Roman"/>
                <w:sz w:val="20"/>
                <w:szCs w:val="20"/>
              </w:rPr>
            </w:pPr>
          </w:p>
          <w:p w:rsidR="007F5D6F" w:rsidRPr="00F93712" w:rsidRDefault="00F93712" w:rsidP="007F5D6F">
            <w:pPr>
              <w:ind w:right="-766"/>
              <w:rPr>
                <w:rFonts w:ascii="Times New Roman" w:hAnsi="Times New Roman"/>
                <w:sz w:val="20"/>
                <w:szCs w:val="20"/>
              </w:rPr>
            </w:pPr>
            <w:r w:rsidRPr="00F93712">
              <w:rPr>
                <w:rFonts w:ascii="Times New Roman" w:hAnsi="Times New Roman"/>
                <w:sz w:val="20"/>
                <w:szCs w:val="20"/>
              </w:rPr>
              <w:t>/paraksts/</w:t>
            </w:r>
          </w:p>
        </w:tc>
        <w:tc>
          <w:tcPr>
            <w:tcW w:w="1168"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r w:rsidRPr="003D4486">
              <w:rPr>
                <w:rFonts w:ascii="Times New Roman" w:hAnsi="Times New Roman"/>
              </w:rPr>
              <w:t>/K. </w:t>
            </w:r>
            <w:proofErr w:type="spellStart"/>
            <w:r w:rsidRPr="003D4486">
              <w:rPr>
                <w:rFonts w:ascii="Times New Roman" w:hAnsi="Times New Roman"/>
              </w:rPr>
              <w:t>Čikste</w:t>
            </w:r>
            <w:proofErr w:type="spellEnd"/>
            <w:r w:rsidRPr="003D4486">
              <w:rPr>
                <w:rFonts w:ascii="Times New Roman" w:hAnsi="Times New Roman"/>
              </w:rPr>
              <w:t>/</w:t>
            </w:r>
          </w:p>
        </w:tc>
      </w:tr>
      <w:tr w:rsidR="003D4486" w:rsidRPr="003D4486" w:rsidTr="007F5D6F">
        <w:trPr>
          <w:gridBefore w:val="1"/>
          <w:wBefore w:w="57" w:type="pct"/>
          <w:trHeight w:val="252"/>
        </w:trPr>
        <w:tc>
          <w:tcPr>
            <w:tcW w:w="2222"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p>
        </w:tc>
        <w:tc>
          <w:tcPr>
            <w:tcW w:w="1554" w:type="pct"/>
            <w:gridSpan w:val="2"/>
          </w:tcPr>
          <w:p w:rsidR="003D4486" w:rsidRPr="00F93712" w:rsidRDefault="003D4486" w:rsidP="007F5D6F">
            <w:pPr>
              <w:ind w:right="-766"/>
              <w:rPr>
                <w:rFonts w:ascii="Times New Roman" w:hAnsi="Times New Roman"/>
                <w:sz w:val="20"/>
                <w:szCs w:val="20"/>
              </w:rPr>
            </w:pPr>
          </w:p>
          <w:p w:rsidR="007F5D6F" w:rsidRPr="00F93712" w:rsidRDefault="00F93712" w:rsidP="007F5D6F">
            <w:pPr>
              <w:ind w:right="-766"/>
              <w:rPr>
                <w:rFonts w:ascii="Times New Roman" w:hAnsi="Times New Roman"/>
                <w:sz w:val="20"/>
                <w:szCs w:val="20"/>
              </w:rPr>
            </w:pPr>
            <w:r w:rsidRPr="00F93712">
              <w:rPr>
                <w:rFonts w:ascii="Times New Roman" w:hAnsi="Times New Roman"/>
                <w:sz w:val="20"/>
                <w:szCs w:val="20"/>
              </w:rPr>
              <w:t>/paraksts/</w:t>
            </w:r>
          </w:p>
        </w:tc>
        <w:tc>
          <w:tcPr>
            <w:tcW w:w="1168"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r w:rsidRPr="003D4486">
              <w:rPr>
                <w:rFonts w:ascii="Times New Roman" w:hAnsi="Times New Roman"/>
              </w:rPr>
              <w:t>/A. Brakša/</w:t>
            </w:r>
          </w:p>
        </w:tc>
      </w:tr>
      <w:tr w:rsidR="003D4486" w:rsidRPr="003D4486" w:rsidTr="007F5D6F">
        <w:trPr>
          <w:gridBefore w:val="1"/>
          <w:wBefore w:w="57" w:type="pct"/>
          <w:trHeight w:val="252"/>
        </w:trPr>
        <w:tc>
          <w:tcPr>
            <w:tcW w:w="2222"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p>
        </w:tc>
        <w:tc>
          <w:tcPr>
            <w:tcW w:w="1554" w:type="pct"/>
            <w:gridSpan w:val="2"/>
          </w:tcPr>
          <w:p w:rsidR="003D4486" w:rsidRPr="00F93712" w:rsidRDefault="003D4486" w:rsidP="007F5D6F">
            <w:pPr>
              <w:ind w:right="-766"/>
              <w:rPr>
                <w:rFonts w:ascii="Times New Roman" w:hAnsi="Times New Roman"/>
                <w:sz w:val="20"/>
                <w:szCs w:val="20"/>
              </w:rPr>
            </w:pPr>
          </w:p>
          <w:p w:rsidR="007F5D6F" w:rsidRPr="00F93712" w:rsidRDefault="00F93712" w:rsidP="007F5D6F">
            <w:pPr>
              <w:ind w:right="-766"/>
              <w:rPr>
                <w:rFonts w:ascii="Times New Roman" w:hAnsi="Times New Roman"/>
                <w:sz w:val="20"/>
                <w:szCs w:val="20"/>
              </w:rPr>
            </w:pPr>
            <w:r w:rsidRPr="00F93712">
              <w:rPr>
                <w:rFonts w:ascii="Times New Roman" w:hAnsi="Times New Roman"/>
                <w:sz w:val="20"/>
                <w:szCs w:val="20"/>
              </w:rPr>
              <w:t>/</w:t>
            </w:r>
            <w:r w:rsidRPr="00F93712">
              <w:rPr>
                <w:rFonts w:ascii="Times New Roman" w:hAnsi="Times New Roman"/>
                <w:sz w:val="20"/>
                <w:szCs w:val="20"/>
              </w:rPr>
              <w:t>paraksts/</w:t>
            </w:r>
          </w:p>
        </w:tc>
        <w:tc>
          <w:tcPr>
            <w:tcW w:w="1168"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r w:rsidRPr="003D4486">
              <w:rPr>
                <w:rFonts w:ascii="Times New Roman" w:hAnsi="Times New Roman"/>
              </w:rPr>
              <w:t>/A. </w:t>
            </w:r>
            <w:proofErr w:type="spellStart"/>
            <w:r w:rsidRPr="003D4486">
              <w:rPr>
                <w:rFonts w:ascii="Times New Roman" w:hAnsi="Times New Roman"/>
              </w:rPr>
              <w:t>Andržejevska</w:t>
            </w:r>
            <w:proofErr w:type="spellEnd"/>
            <w:r w:rsidRPr="003D4486">
              <w:rPr>
                <w:rFonts w:ascii="Times New Roman" w:hAnsi="Times New Roman"/>
              </w:rPr>
              <w:t>/</w:t>
            </w:r>
          </w:p>
        </w:tc>
      </w:tr>
      <w:tr w:rsidR="003D4486" w:rsidRPr="003D4486" w:rsidTr="007F5D6F">
        <w:trPr>
          <w:gridBefore w:val="1"/>
          <w:wBefore w:w="57" w:type="pct"/>
          <w:trHeight w:val="252"/>
        </w:trPr>
        <w:tc>
          <w:tcPr>
            <w:tcW w:w="2222"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p>
        </w:tc>
        <w:tc>
          <w:tcPr>
            <w:tcW w:w="1554" w:type="pct"/>
            <w:gridSpan w:val="2"/>
          </w:tcPr>
          <w:p w:rsidR="003D4486" w:rsidRPr="00F93712" w:rsidRDefault="003D4486" w:rsidP="007F5D6F">
            <w:pPr>
              <w:ind w:right="-766"/>
              <w:rPr>
                <w:rFonts w:ascii="Times New Roman" w:hAnsi="Times New Roman"/>
                <w:sz w:val="20"/>
                <w:szCs w:val="20"/>
              </w:rPr>
            </w:pPr>
          </w:p>
          <w:p w:rsidR="007F5D6F" w:rsidRPr="00F93712" w:rsidRDefault="00F93712" w:rsidP="007F5D6F">
            <w:pPr>
              <w:ind w:right="-766"/>
              <w:rPr>
                <w:rFonts w:ascii="Times New Roman" w:hAnsi="Times New Roman"/>
                <w:sz w:val="20"/>
                <w:szCs w:val="20"/>
              </w:rPr>
            </w:pPr>
            <w:r w:rsidRPr="00F93712">
              <w:rPr>
                <w:rFonts w:ascii="Times New Roman" w:hAnsi="Times New Roman"/>
                <w:sz w:val="20"/>
                <w:szCs w:val="20"/>
              </w:rPr>
              <w:t>/paraksts/</w:t>
            </w:r>
          </w:p>
        </w:tc>
        <w:tc>
          <w:tcPr>
            <w:tcW w:w="1168" w:type="pct"/>
            <w:gridSpan w:val="2"/>
          </w:tcPr>
          <w:p w:rsidR="003D4486" w:rsidRPr="003D4486" w:rsidRDefault="003D4486" w:rsidP="007F5D6F">
            <w:pPr>
              <w:ind w:right="-766"/>
              <w:rPr>
                <w:rFonts w:ascii="Times New Roman" w:hAnsi="Times New Roman"/>
              </w:rPr>
            </w:pPr>
          </w:p>
          <w:p w:rsidR="003D4486" w:rsidRPr="003D4486" w:rsidRDefault="003D4486" w:rsidP="007F5D6F">
            <w:pPr>
              <w:ind w:right="-766"/>
              <w:rPr>
                <w:rFonts w:ascii="Times New Roman" w:hAnsi="Times New Roman"/>
              </w:rPr>
            </w:pPr>
            <w:r w:rsidRPr="003D4486">
              <w:rPr>
                <w:rFonts w:ascii="Times New Roman" w:hAnsi="Times New Roman"/>
              </w:rPr>
              <w:t>/S. Ulmane/</w:t>
            </w:r>
          </w:p>
        </w:tc>
      </w:tr>
    </w:tbl>
    <w:p w:rsidR="000168CE" w:rsidRDefault="000168CE" w:rsidP="007F5D6F">
      <w:pPr>
        <w:ind w:right="-766"/>
      </w:pPr>
    </w:p>
    <w:sectPr w:rsidR="000168CE" w:rsidSect="009E157C">
      <w:footerReference w:type="default" r:id="rId7"/>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6F" w:rsidRDefault="00D3226F">
      <w:r>
        <w:separator/>
      </w:r>
    </w:p>
  </w:endnote>
  <w:endnote w:type="continuationSeparator" w:id="0">
    <w:p w:rsidR="00D3226F" w:rsidRDefault="00D3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262520">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F93712">
          <w:rPr>
            <w:rFonts w:ascii="Times New Roman" w:hAnsi="Times New Roman"/>
            <w:noProof/>
          </w:rPr>
          <w:t>2</w:t>
        </w:r>
        <w:r w:rsidRPr="006033D8">
          <w:rPr>
            <w:rFonts w:ascii="Times New Roman" w:hAnsi="Times New Roman"/>
            <w:noProof/>
          </w:rPr>
          <w:fldChar w:fldCharType="end"/>
        </w:r>
      </w:p>
    </w:sdtContent>
  </w:sdt>
  <w:p w:rsidR="006033D8" w:rsidRDefault="00D32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6F" w:rsidRDefault="00D3226F">
      <w:r>
        <w:separator/>
      </w:r>
    </w:p>
  </w:footnote>
  <w:footnote w:type="continuationSeparator" w:id="0">
    <w:p w:rsidR="00D3226F" w:rsidRDefault="00D3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FC1"/>
    <w:multiLevelType w:val="hybridMultilevel"/>
    <w:tmpl w:val="63BE0E42"/>
    <w:lvl w:ilvl="0" w:tplc="3FB2F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D1B4A0E"/>
    <w:multiLevelType w:val="multilevel"/>
    <w:tmpl w:val="0E7C1DB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4F7157"/>
    <w:multiLevelType w:val="multilevel"/>
    <w:tmpl w:val="4664C352"/>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654D45"/>
    <w:multiLevelType w:val="multilevel"/>
    <w:tmpl w:val="E5F6B7B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561C69"/>
    <w:multiLevelType w:val="multilevel"/>
    <w:tmpl w:val="805E0774"/>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8B"/>
    <w:rsid w:val="000168CE"/>
    <w:rsid w:val="001306B9"/>
    <w:rsid w:val="0021165A"/>
    <w:rsid w:val="00262520"/>
    <w:rsid w:val="00397745"/>
    <w:rsid w:val="003D4486"/>
    <w:rsid w:val="003E4D4A"/>
    <w:rsid w:val="007F2865"/>
    <w:rsid w:val="007F5D6F"/>
    <w:rsid w:val="008F3EF1"/>
    <w:rsid w:val="009331CA"/>
    <w:rsid w:val="00972AA5"/>
    <w:rsid w:val="009E157C"/>
    <w:rsid w:val="00B71D7E"/>
    <w:rsid w:val="00D3226F"/>
    <w:rsid w:val="00D35A75"/>
    <w:rsid w:val="00D36F88"/>
    <w:rsid w:val="00DA770A"/>
    <w:rsid w:val="00EF388B"/>
    <w:rsid w:val="00F9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87752-608B-447C-ADB2-BCDBAD33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8B"/>
    <w:pPr>
      <w:spacing w:after="0" w:line="240" w:lineRule="auto"/>
    </w:pPr>
    <w:rPr>
      <w:rFonts w:ascii="Cambria" w:eastAsia="Cambria" w:hAnsi="Cambria"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388B"/>
    <w:pPr>
      <w:tabs>
        <w:tab w:val="center" w:pos="4153"/>
        <w:tab w:val="right" w:pos="8306"/>
      </w:tabs>
    </w:pPr>
  </w:style>
  <w:style w:type="character" w:customStyle="1" w:styleId="FooterChar">
    <w:name w:val="Footer Char"/>
    <w:basedOn w:val="DefaultParagraphFont"/>
    <w:link w:val="Footer"/>
    <w:uiPriority w:val="99"/>
    <w:rsid w:val="00EF388B"/>
    <w:rPr>
      <w:rFonts w:ascii="Cambria" w:eastAsia="Cambria" w:hAnsi="Cambria" w:cs="Times New Roman"/>
      <w:sz w:val="24"/>
      <w:szCs w:val="24"/>
      <w:lang w:val="lv-LV"/>
    </w:rPr>
  </w:style>
  <w:style w:type="paragraph" w:styleId="ListParagraph">
    <w:name w:val="List Paragraph"/>
    <w:basedOn w:val="Normal"/>
    <w:link w:val="ListParagraphChar"/>
    <w:uiPriority w:val="34"/>
    <w:qFormat/>
    <w:rsid w:val="00EF388B"/>
    <w:pPr>
      <w:ind w:left="720"/>
      <w:contextualSpacing/>
    </w:pPr>
  </w:style>
  <w:style w:type="character" w:customStyle="1" w:styleId="ListParagraphChar">
    <w:name w:val="List Paragraph Char"/>
    <w:link w:val="ListParagraph"/>
    <w:uiPriority w:val="34"/>
    <w:locked/>
    <w:rsid w:val="00DA770A"/>
    <w:rPr>
      <w:rFonts w:ascii="Cambria" w:eastAsia="Cambria" w:hAnsi="Cambria" w:cs="Times New Roman"/>
      <w:sz w:val="24"/>
      <w:szCs w:val="24"/>
      <w:lang w:val="lv-LV"/>
    </w:rPr>
  </w:style>
  <w:style w:type="paragraph" w:styleId="BodyText">
    <w:name w:val="Body Text"/>
    <w:basedOn w:val="Normal"/>
    <w:link w:val="BodyTextChar"/>
    <w:rsid w:val="001306B9"/>
    <w:pPr>
      <w:jc w:val="both"/>
    </w:pPr>
    <w:rPr>
      <w:rFonts w:ascii="Times New Roman" w:eastAsia="Times New Roman" w:hAnsi="Times New Roman"/>
      <w:szCs w:val="20"/>
    </w:rPr>
  </w:style>
  <w:style w:type="character" w:customStyle="1" w:styleId="BodyTextChar">
    <w:name w:val="Body Text Char"/>
    <w:basedOn w:val="DefaultParagraphFont"/>
    <w:link w:val="BodyText"/>
    <w:rsid w:val="001306B9"/>
    <w:rPr>
      <w:rFonts w:ascii="Times New Roman" w:eastAsia="Times New Roman" w:hAnsi="Times New Roman" w:cs="Times New Roman"/>
      <w:sz w:val="24"/>
      <w:szCs w:val="20"/>
      <w:lang w:val="lv-LV"/>
    </w:rPr>
  </w:style>
  <w:style w:type="paragraph" w:customStyle="1" w:styleId="CharChar1">
    <w:name w:val="Char Char1"/>
    <w:basedOn w:val="Normal"/>
    <w:rsid w:val="003D4486"/>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lenovouser</dc:creator>
  <cp:lastModifiedBy>lenovouser</cp:lastModifiedBy>
  <cp:revision>11</cp:revision>
  <dcterms:created xsi:type="dcterms:W3CDTF">2016-11-10T10:00:00Z</dcterms:created>
  <dcterms:modified xsi:type="dcterms:W3CDTF">2016-11-14T12:16:00Z</dcterms:modified>
</cp:coreProperties>
</file>