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43" w:rsidRPr="00F80079" w:rsidRDefault="009A3F43" w:rsidP="00875A40">
      <w:pPr>
        <w:jc w:val="right"/>
        <w:outlineLvl w:val="0"/>
        <w:rPr>
          <w:i/>
          <w:iCs/>
          <w:lang w:eastAsia="en-US"/>
        </w:rPr>
      </w:pPr>
      <w:r w:rsidRPr="00F80079">
        <w:rPr>
          <w:i/>
          <w:iCs/>
          <w:lang w:eastAsia="en-US"/>
        </w:rPr>
        <w:t xml:space="preserve">Par atklāta konkursa </w:t>
      </w:r>
    </w:p>
    <w:p w:rsidR="009A3F43" w:rsidRDefault="009A3F43" w:rsidP="00875A40">
      <w:pPr>
        <w:tabs>
          <w:tab w:val="left" w:pos="855"/>
        </w:tabs>
        <w:jc w:val="right"/>
        <w:rPr>
          <w:bCs/>
          <w:i/>
        </w:rPr>
      </w:pPr>
      <w:r w:rsidRPr="00843CE3">
        <w:rPr>
          <w:i/>
          <w:lang w:val="x-none" w:eastAsia="x-none"/>
        </w:rPr>
        <w:t>“</w:t>
      </w:r>
      <w:r>
        <w:rPr>
          <w:i/>
          <w:lang w:eastAsia="x-none"/>
        </w:rPr>
        <w:t>Elektroenerģijas iegāde Latvijas Universitātes vajadzībām</w:t>
      </w:r>
      <w:r w:rsidRPr="00843CE3">
        <w:rPr>
          <w:i/>
          <w:lang w:val="x-none" w:eastAsia="x-none"/>
        </w:rPr>
        <w:t>”</w:t>
      </w:r>
      <w:r w:rsidRPr="00843CE3">
        <w:rPr>
          <w:bCs/>
          <w:i/>
        </w:rPr>
        <w:t xml:space="preserve"> </w:t>
      </w:r>
    </w:p>
    <w:p w:rsidR="009A3F43" w:rsidRPr="00843CE3" w:rsidRDefault="009A3F43" w:rsidP="00875A40">
      <w:pPr>
        <w:tabs>
          <w:tab w:val="left" w:pos="855"/>
        </w:tabs>
        <w:jc w:val="right"/>
        <w:rPr>
          <w:bCs/>
          <w:i/>
          <w:lang w:eastAsia="en-US" w:bidi="he-IL"/>
        </w:rPr>
      </w:pPr>
      <w:r w:rsidRPr="00843CE3">
        <w:rPr>
          <w:bCs/>
          <w:i/>
          <w:lang w:eastAsia="en-US" w:bidi="he-IL"/>
        </w:rPr>
        <w:t xml:space="preserve"> </w:t>
      </w:r>
      <w:r>
        <w:rPr>
          <w:bCs/>
          <w:i/>
          <w:lang w:eastAsia="en-US" w:bidi="he-IL"/>
        </w:rPr>
        <w:t>(</w:t>
      </w:r>
      <w:r w:rsidR="000A3C9F">
        <w:rPr>
          <w:bCs/>
          <w:i/>
          <w:lang w:eastAsia="en-US" w:bidi="he-IL"/>
        </w:rPr>
        <w:t>I</w:t>
      </w:r>
      <w:r w:rsidRPr="00843CE3">
        <w:rPr>
          <w:bCs/>
          <w:i/>
          <w:lang w:eastAsia="en-US" w:bidi="he-IL"/>
        </w:rPr>
        <w:t xml:space="preserve">epirkuma </w:t>
      </w:r>
      <w:proofErr w:type="spellStart"/>
      <w:r w:rsidRPr="00843CE3">
        <w:rPr>
          <w:bCs/>
          <w:i/>
          <w:lang w:eastAsia="en-US" w:bidi="he-IL"/>
        </w:rPr>
        <w:t>ident</w:t>
      </w:r>
      <w:proofErr w:type="spellEnd"/>
      <w:r w:rsidRPr="00843CE3">
        <w:rPr>
          <w:bCs/>
          <w:i/>
          <w:lang w:eastAsia="en-US" w:bidi="he-IL"/>
        </w:rPr>
        <w:t>. Nr. LU 201</w:t>
      </w:r>
      <w:r>
        <w:rPr>
          <w:bCs/>
          <w:i/>
          <w:lang w:eastAsia="en-US" w:bidi="he-IL"/>
        </w:rPr>
        <w:t>5</w:t>
      </w:r>
      <w:r w:rsidRPr="00843CE3">
        <w:rPr>
          <w:bCs/>
          <w:i/>
          <w:lang w:eastAsia="en-US" w:bidi="he-IL"/>
        </w:rPr>
        <w:t>/</w:t>
      </w:r>
      <w:r>
        <w:rPr>
          <w:bCs/>
          <w:i/>
          <w:lang w:eastAsia="en-US" w:bidi="he-IL"/>
        </w:rPr>
        <w:t>7</w:t>
      </w:r>
      <w:r w:rsidRPr="00843CE3">
        <w:rPr>
          <w:bCs/>
          <w:i/>
          <w:lang w:eastAsia="en-US" w:bidi="he-IL"/>
        </w:rPr>
        <w:t>)</w:t>
      </w:r>
    </w:p>
    <w:p w:rsidR="009A3F43" w:rsidRPr="00F80079" w:rsidRDefault="009A3F43" w:rsidP="00875A40">
      <w:pPr>
        <w:tabs>
          <w:tab w:val="left" w:pos="855"/>
        </w:tabs>
        <w:jc w:val="right"/>
        <w:rPr>
          <w:i/>
          <w:lang w:eastAsia="en-US"/>
        </w:rPr>
      </w:pPr>
      <w:r w:rsidRPr="00843CE3">
        <w:rPr>
          <w:bCs/>
          <w:i/>
          <w:lang w:eastAsia="en-US" w:bidi="he-IL"/>
        </w:rPr>
        <w:t>( turpmāk-Konkurss)  nolikumā izvirzītajām prasībām</w:t>
      </w:r>
    </w:p>
    <w:p w:rsidR="009A3F43" w:rsidRPr="00D01C67" w:rsidRDefault="009A3F43" w:rsidP="00875A40">
      <w:pPr>
        <w:jc w:val="right"/>
        <w:rPr>
          <w:i/>
        </w:rPr>
      </w:pPr>
    </w:p>
    <w:p w:rsidR="009A3F43" w:rsidRPr="00D01C67" w:rsidRDefault="009A3F43" w:rsidP="009A3F43"/>
    <w:p w:rsidR="009A3F43" w:rsidRPr="00D01C67" w:rsidRDefault="009A3F43" w:rsidP="009A3F43">
      <w:pPr>
        <w:jc w:val="both"/>
      </w:pPr>
      <w:r w:rsidRPr="00D01C67">
        <w:tab/>
        <w:t>Atbildot uz 201</w:t>
      </w:r>
      <w:r>
        <w:t>5</w:t>
      </w:r>
      <w:r w:rsidRPr="00D01C67">
        <w:t xml:space="preserve">. gada </w:t>
      </w:r>
      <w:r>
        <w:t>18</w:t>
      </w:r>
      <w:r w:rsidRPr="00D01C67">
        <w:t xml:space="preserve">. </w:t>
      </w:r>
      <w:r>
        <w:t>marta</w:t>
      </w:r>
      <w:r w:rsidRPr="00D01C67">
        <w:t xml:space="preserve"> </w:t>
      </w:r>
      <w:r>
        <w:t xml:space="preserve">vēstulē </w:t>
      </w:r>
      <w:r w:rsidRPr="00D01C67">
        <w:t>uzdot</w:t>
      </w:r>
      <w:r w:rsidR="00B35039">
        <w:t>iem</w:t>
      </w:r>
      <w:r w:rsidRPr="00D01C67">
        <w:t xml:space="preserve"> jautājum</w:t>
      </w:r>
      <w:r w:rsidR="00B35039">
        <w:t>iem</w:t>
      </w:r>
      <w:bookmarkStart w:id="0" w:name="_GoBack"/>
      <w:bookmarkEnd w:id="0"/>
      <w:r w:rsidRPr="00D01C67">
        <w:t xml:space="preserve">, sniedzam skaidrojumu par </w:t>
      </w:r>
      <w:r>
        <w:t>Konkursa</w:t>
      </w:r>
      <w:r w:rsidRPr="00D01C67">
        <w:rPr>
          <w:iCs/>
        </w:rPr>
        <w:t xml:space="preserve"> </w:t>
      </w:r>
      <w:r w:rsidRPr="00D01C67">
        <w:t>nolikum</w:t>
      </w:r>
      <w:r>
        <w:t>ā</w:t>
      </w:r>
      <w:r w:rsidRPr="00D01C67">
        <w:t xml:space="preserve"> (turpmāk-Nolikums) izvirzītajām </w:t>
      </w:r>
      <w:r>
        <w:t xml:space="preserve">tehniskās </w:t>
      </w:r>
      <w:r w:rsidRPr="00D01C67">
        <w:t>atbilstības prasībām</w:t>
      </w:r>
      <w:r>
        <w:t xml:space="preserve"> un tam pievienoto līguma projektu</w:t>
      </w:r>
      <w:r w:rsidRPr="00D01C67">
        <w:rPr>
          <w:bCs/>
        </w:rPr>
        <w:t xml:space="preserve">, proti, </w:t>
      </w:r>
      <w:r w:rsidRPr="00D01C67">
        <w:t>par uzdotiem jautājumiem:</w:t>
      </w:r>
    </w:p>
    <w:p w:rsidR="000A3C9F" w:rsidRPr="000A3C9F" w:rsidRDefault="000A3C9F" w:rsidP="000A3C9F">
      <w:pPr>
        <w:jc w:val="both"/>
        <w:rPr>
          <w:lang w:eastAsia="en-US"/>
        </w:rPr>
      </w:pPr>
      <w:r w:rsidRPr="000A3C9F">
        <w:rPr>
          <w:rFonts w:eastAsia="Cambria"/>
          <w:b/>
          <w:i/>
          <w:color w:val="000000"/>
          <w:lang w:eastAsia="en-US"/>
        </w:rPr>
        <w:t xml:space="preserve">1.”[..] Tā kā iepirkuma priekšmets ir tikai un vienīgi elektroenerģijas iegāde, kura neietver sistēmas pakalpojumus, </w:t>
      </w:r>
      <w:proofErr w:type="spellStart"/>
      <w:r w:rsidRPr="000A3C9F">
        <w:rPr>
          <w:rFonts w:eastAsia="Cambria"/>
          <w:b/>
          <w:i/>
          <w:color w:val="000000"/>
          <w:lang w:eastAsia="en-US"/>
        </w:rPr>
        <w:t>palīgpakalpojumus</w:t>
      </w:r>
      <w:proofErr w:type="spellEnd"/>
      <w:r w:rsidRPr="000A3C9F">
        <w:rPr>
          <w:rFonts w:eastAsia="Cambria"/>
          <w:b/>
          <w:i/>
          <w:color w:val="000000"/>
          <w:lang w:eastAsia="en-US"/>
        </w:rPr>
        <w:t xml:space="preserve"> un obligātās iepirkuma  komponentes, [..]lūdzam visā nolikuma tekstā, [..]4.pielikumā [..] terminu „prece” aizstāt ar terminu „elektroenerģija.”, </w:t>
      </w:r>
      <w:r w:rsidRPr="000A3C9F">
        <w:rPr>
          <w:rFonts w:eastAsia="Cambria"/>
          <w:color w:val="000000"/>
          <w:lang w:eastAsia="en-US"/>
        </w:rPr>
        <w:t>paskaidrojam, ka atbilstoši Publisko iepirkumu likuma (turpmāk- PIL) 9.panta otrai daļai paredzamo līgumcenu noteic kā „</w:t>
      </w:r>
      <w:r w:rsidRPr="000A3C9F">
        <w:rPr>
          <w:rFonts w:eastAsia="Cambria"/>
          <w:i/>
          <w:color w:val="000000"/>
          <w:lang w:eastAsia="en-US"/>
        </w:rPr>
        <w:t>pasūtītāja plānoto kopējo samaksu par līguma izpildi, ko piegādātājs var saņemt no Pasūtītāja un citām personām</w:t>
      </w:r>
      <w:r w:rsidRPr="000A3C9F">
        <w:rPr>
          <w:rFonts w:eastAsia="Cambria"/>
          <w:color w:val="000000"/>
          <w:lang w:eastAsia="en-US"/>
        </w:rPr>
        <w:t xml:space="preserve">”. Tādējādi Nolikuma 3.3.2. punktā un 4.pielikumā ir ietverta Pasūtītāja prasība attiecībā par Līguma cenu, kas </w:t>
      </w:r>
      <w:r w:rsidRPr="000A3C9F">
        <w:rPr>
          <w:rFonts w:eastAsia="Cambria"/>
          <w:color w:val="000000"/>
          <w:u w:val="single"/>
          <w:lang w:eastAsia="en-US"/>
        </w:rPr>
        <w:t>vienlaikus</w:t>
      </w:r>
      <w:r w:rsidRPr="000A3C9F">
        <w:rPr>
          <w:rFonts w:eastAsia="Cambria"/>
          <w:color w:val="000000"/>
          <w:lang w:eastAsia="en-US"/>
        </w:rPr>
        <w:t xml:space="preserve"> paredz maksu par sistēmas operatora sniegto pakalpojumu, </w:t>
      </w:r>
      <w:r w:rsidRPr="000A3C9F">
        <w:rPr>
          <w:rFonts w:eastAsia="Cambria"/>
          <w:b/>
          <w:i/>
          <w:color w:val="000000"/>
          <w:lang w:eastAsia="en-US"/>
        </w:rPr>
        <w:t xml:space="preserve"> </w:t>
      </w:r>
      <w:proofErr w:type="spellStart"/>
      <w:r w:rsidRPr="000A3C9F">
        <w:rPr>
          <w:rFonts w:eastAsia="Cambria"/>
          <w:color w:val="000000"/>
          <w:lang w:eastAsia="en-US"/>
        </w:rPr>
        <w:t>palīgpakalpojumiem</w:t>
      </w:r>
      <w:proofErr w:type="spellEnd"/>
      <w:r w:rsidRPr="000A3C9F">
        <w:rPr>
          <w:rFonts w:eastAsia="Cambria"/>
          <w:color w:val="000000"/>
          <w:lang w:eastAsia="en-US"/>
        </w:rPr>
        <w:t xml:space="preserve"> un obligātām iepirkuma  komponentēm kā arī maksu par elektroenerģiju.</w:t>
      </w:r>
      <w:r w:rsidRPr="000A3C9F">
        <w:rPr>
          <w:rFonts w:eastAsia="Cambria"/>
          <w:b/>
          <w:i/>
          <w:color w:val="000000"/>
          <w:lang w:eastAsia="en-US"/>
        </w:rPr>
        <w:t xml:space="preserve"> </w:t>
      </w:r>
      <w:r w:rsidRPr="000A3C9F">
        <w:rPr>
          <w:rFonts w:eastAsia="Cambria"/>
          <w:color w:val="000000"/>
          <w:lang w:eastAsia="en-US"/>
        </w:rPr>
        <w:t xml:space="preserve"> Savukārt atbilstoši PIL Nolikuma 4.1.4.punkts izvirza prasību attiecībā par Pretendenta spējām pildīt līgumu, proti, </w:t>
      </w:r>
      <w:r w:rsidRPr="000A3C9F">
        <w:rPr>
          <w:lang w:eastAsia="en-US"/>
        </w:rPr>
        <w:t xml:space="preserve">„gadījumā, ja Pretendentam tiks piešķirtas līguma slēgšanas tiesības, </w:t>
      </w:r>
      <w:r w:rsidRPr="000A3C9F">
        <w:rPr>
          <w:u w:val="single"/>
          <w:lang w:eastAsia="en-US"/>
        </w:rPr>
        <w:t xml:space="preserve">Pretendentam </w:t>
      </w:r>
      <w:r w:rsidRPr="000A3C9F">
        <w:rPr>
          <w:b/>
          <w:u w:val="single"/>
          <w:lang w:eastAsia="en-US"/>
        </w:rPr>
        <w:t>ir jābūt noslēgtam līgumam</w:t>
      </w:r>
      <w:r w:rsidRPr="000A3C9F">
        <w:rPr>
          <w:u w:val="single"/>
          <w:lang w:eastAsia="en-US"/>
        </w:rPr>
        <w:t xml:space="preserve"> ar </w:t>
      </w:r>
      <w:r w:rsidRPr="000A3C9F">
        <w:rPr>
          <w:b/>
          <w:u w:val="single"/>
          <w:lang w:eastAsia="en-US"/>
        </w:rPr>
        <w:t>Sistēmas operatoru</w:t>
      </w:r>
      <w:r w:rsidRPr="000A3C9F">
        <w:rPr>
          <w:u w:val="single"/>
          <w:lang w:eastAsia="en-US"/>
        </w:rPr>
        <w:t xml:space="preserve"> par sistēmas lietošanu</w:t>
      </w:r>
      <w:r w:rsidRPr="000A3C9F">
        <w:rPr>
          <w:b/>
          <w:u w:val="single"/>
          <w:lang w:eastAsia="en-US"/>
        </w:rPr>
        <w:t xml:space="preserve"> </w:t>
      </w:r>
      <w:r w:rsidRPr="000A3C9F">
        <w:rPr>
          <w:u w:val="single"/>
          <w:lang w:eastAsia="en-US"/>
        </w:rPr>
        <w:t>vai jābūt noslēgtai</w:t>
      </w:r>
      <w:r w:rsidRPr="000A3C9F">
        <w:rPr>
          <w:b/>
          <w:u w:val="single"/>
          <w:lang w:eastAsia="en-US"/>
        </w:rPr>
        <w:t xml:space="preserve"> </w:t>
      </w:r>
      <w:r w:rsidRPr="000A3C9F">
        <w:rPr>
          <w:u w:val="single"/>
          <w:lang w:eastAsia="en-US"/>
        </w:rPr>
        <w:t xml:space="preserve">vienošanās starp Pretendentu un </w:t>
      </w:r>
      <w:r w:rsidRPr="000A3C9F">
        <w:rPr>
          <w:b/>
          <w:u w:val="single"/>
          <w:lang w:eastAsia="en-US"/>
        </w:rPr>
        <w:t>Sistēmas operatoru</w:t>
      </w:r>
      <w:r w:rsidRPr="000A3C9F">
        <w:rPr>
          <w:u w:val="single"/>
          <w:lang w:eastAsia="en-US"/>
        </w:rPr>
        <w:t xml:space="preserve"> par gatavību slēgt </w:t>
      </w:r>
      <w:r w:rsidRPr="000A3C9F">
        <w:rPr>
          <w:b/>
          <w:u w:val="single"/>
          <w:lang w:eastAsia="en-US"/>
        </w:rPr>
        <w:t>līgumu par sistēmas nepārtrauktu lietošanu uz termiņu</w:t>
      </w:r>
      <w:r w:rsidRPr="000A3C9F">
        <w:rPr>
          <w:u w:val="single"/>
          <w:lang w:eastAsia="en-US"/>
        </w:rPr>
        <w:t>, kas nav īsāks kā Nolikuma 3.2 punktā noteiktais Līguma izpildes termiņš.”</w:t>
      </w:r>
      <w:r w:rsidRPr="000A3C9F">
        <w:rPr>
          <w:lang w:eastAsia="en-US"/>
        </w:rPr>
        <w:t xml:space="preserve"> Vienlaikus norādām, ka atbilstoši PIL 1.panta 14.punktam un Iepirkumu uzraudzības biroja publikāciju veidlapās noteiktam iepirkumu priekšmetu dalījumam, dotā piegādes līguma iepirkumu priekšmets ir prece, kura sevī ietver visus izdevumus, kas var tikt saistīti ar preces piegādi un savstarpējiem norēķiniem.  </w:t>
      </w:r>
    </w:p>
    <w:p w:rsidR="000A3C9F" w:rsidRPr="000A3C9F" w:rsidRDefault="000A3C9F" w:rsidP="000A3C9F">
      <w:pPr>
        <w:jc w:val="both"/>
        <w:rPr>
          <w:lang w:eastAsia="en-US"/>
        </w:rPr>
      </w:pPr>
      <w:r w:rsidRPr="000A3C9F">
        <w:rPr>
          <w:b/>
          <w:lang w:eastAsia="en-US"/>
        </w:rPr>
        <w:t>2.</w:t>
      </w:r>
      <w:r w:rsidRPr="000A3C9F">
        <w:rPr>
          <w:lang w:eastAsia="en-US"/>
        </w:rPr>
        <w:t xml:space="preserve">  „</w:t>
      </w:r>
      <w:r w:rsidRPr="000A3C9F">
        <w:rPr>
          <w:b/>
          <w:i/>
          <w:lang w:eastAsia="en-US"/>
        </w:rPr>
        <w:t>Finanšu piedāvājuma veidlapā skaidrojumu par to, kas ietverts cenā, lūdzam izteikt šādā redakcijā: „Cenā ietvertas visas izmaksas, kas saistītas ar elektroenerģijas tirdzniecību, izņemot maksu par Sistēmas operatora pakalpojumiem un obligātā iepirkuma komponentēm</w:t>
      </w:r>
      <w:r w:rsidRPr="000A3C9F">
        <w:rPr>
          <w:lang w:eastAsia="en-US"/>
        </w:rPr>
        <w:t>”, paskaidrojam, ka ņemot vērā iepriekš sniegto skaidrojumu Nolikuma 3.pielikuma redakcija  ir nemainīga.</w:t>
      </w:r>
    </w:p>
    <w:p w:rsidR="000A3C9F" w:rsidRPr="000A3C9F" w:rsidRDefault="000A3C9F" w:rsidP="000A3C9F">
      <w:pPr>
        <w:jc w:val="both"/>
        <w:rPr>
          <w:b/>
          <w:i/>
          <w:lang w:eastAsia="en-US"/>
        </w:rPr>
      </w:pPr>
      <w:r w:rsidRPr="000A3C9F">
        <w:rPr>
          <w:b/>
          <w:i/>
          <w:lang w:eastAsia="en-US"/>
        </w:rPr>
        <w:t>3. „Nolikuma 4.pielikumā –līguma projektā (turpmāk-Līgums) lūdzam veikt  šādus precizējumus:</w:t>
      </w:r>
    </w:p>
    <w:p w:rsidR="000A3C9F" w:rsidRPr="000A3C9F" w:rsidRDefault="000A3C9F" w:rsidP="000A3C9F">
      <w:pPr>
        <w:jc w:val="both"/>
        <w:rPr>
          <w:szCs w:val="20"/>
          <w:lang w:eastAsia="en-US"/>
        </w:rPr>
      </w:pPr>
      <w:r w:rsidRPr="000A3C9F">
        <w:rPr>
          <w:b/>
          <w:i/>
          <w:szCs w:val="20"/>
          <w:lang w:eastAsia="en-US"/>
        </w:rPr>
        <w:t>3.1.Līguma 2.2. punkta 1. Teikumā jāizslēdz vārdi „visā spēkā esamības laikā”</w:t>
      </w:r>
      <w:r w:rsidRPr="000A3C9F">
        <w:rPr>
          <w:szCs w:val="20"/>
          <w:lang w:eastAsia="en-US"/>
        </w:rPr>
        <w:t xml:space="preserve">, paskaidrojam, ka Līguma 2.2. punkts netiks grozīts, jo noslēgtajai Līguma cenai jāatbilst Nolikumā plānotajai (skatīt Nolikuma 3.3.2. punktu) un IUB mājas lapā publicētajai Līguma summai. </w:t>
      </w:r>
    </w:p>
    <w:p w:rsidR="000A3C9F" w:rsidRPr="000A3C9F" w:rsidRDefault="000A3C9F" w:rsidP="000A3C9F">
      <w:pPr>
        <w:jc w:val="both"/>
        <w:rPr>
          <w:szCs w:val="20"/>
          <w:lang w:eastAsia="en-US"/>
        </w:rPr>
      </w:pPr>
      <w:r w:rsidRPr="000A3C9F">
        <w:rPr>
          <w:b/>
          <w:i/>
          <w:szCs w:val="20"/>
          <w:lang w:eastAsia="en-US"/>
        </w:rPr>
        <w:t>[..] savukārt 2.teikums jāpapildina ar vārdiem</w:t>
      </w:r>
      <w:r w:rsidRPr="000A3C9F">
        <w:rPr>
          <w:i/>
          <w:szCs w:val="20"/>
          <w:lang w:eastAsia="en-US"/>
        </w:rPr>
        <w:t xml:space="preserve"> </w:t>
      </w:r>
      <w:r w:rsidRPr="000A3C9F">
        <w:rPr>
          <w:b/>
          <w:i/>
          <w:szCs w:val="20"/>
          <w:lang w:eastAsia="en-US"/>
        </w:rPr>
        <w:t>„kā arī obligātā iepirkuma komponentēm”</w:t>
      </w:r>
      <w:r w:rsidRPr="000A3C9F">
        <w:rPr>
          <w:szCs w:val="20"/>
          <w:lang w:eastAsia="en-US"/>
        </w:rPr>
        <w:t xml:space="preserve">, paskaidrojam, ka atbilstoši jau sniegtajiem skaidrojumiem, Līguma 2.9. un 2.10. punktam, papildinājumus nav nepieciešams veikt. Vienlaikus paskaidrojam, ka Līguma neatņemama sastāvdaļā ir Pretendenta iesniegtais finanšu piedāvājums, kurš visā Līguma spēkā esamības laikā paliek nemainīgs. Savukārt gan pievienotās vērtībās nodokļa , gan maksa par sistēmas operatora pakalpojumiem un </w:t>
      </w:r>
      <w:proofErr w:type="spellStart"/>
      <w:r w:rsidRPr="000A3C9F">
        <w:rPr>
          <w:szCs w:val="20"/>
          <w:lang w:eastAsia="en-US"/>
        </w:rPr>
        <w:t>palīgpakalpojumiem</w:t>
      </w:r>
      <w:proofErr w:type="spellEnd"/>
      <w:r w:rsidRPr="000A3C9F">
        <w:rPr>
          <w:szCs w:val="20"/>
          <w:lang w:eastAsia="en-US"/>
        </w:rPr>
        <w:t xml:space="preserve">, gan obligātām iepirkumu komponentēm var mainīties atbilstoši tiesību aktos  noteiktai kārtībai. Vienlaikus norādām, ka visā Līguma spēkā esamības laikā kopējā Līguma summa nedrīkstēs pārsniegt Līgumā noteikto apjomu. Līgums </w:t>
      </w:r>
      <w:r w:rsidRPr="000A3C9F">
        <w:rPr>
          <w:szCs w:val="20"/>
          <w:lang w:eastAsia="en-US"/>
        </w:rPr>
        <w:lastRenderedPageBreak/>
        <w:t>paredz, ka gadījumā, kad Līguma summa tiek iztērēta pirms Līguma 1.1. punktā noteiktā termiņa, atbilstoši PIL, Līgums beidz savu darbību un Pretendentam nav pienākums piegādāt Preci.</w:t>
      </w:r>
    </w:p>
    <w:p w:rsidR="000A3C9F" w:rsidRPr="000A3C9F" w:rsidRDefault="000A3C9F" w:rsidP="000A3C9F">
      <w:pPr>
        <w:jc w:val="both"/>
        <w:rPr>
          <w:szCs w:val="20"/>
          <w:lang w:eastAsia="en-US"/>
        </w:rPr>
      </w:pPr>
      <w:r w:rsidRPr="000A3C9F">
        <w:rPr>
          <w:b/>
          <w:i/>
          <w:szCs w:val="20"/>
          <w:lang w:eastAsia="en-US"/>
        </w:rPr>
        <w:t>3.2.” [..] lūdzam precizēt arī Līguma 1.2. punktu, to papildinot ar šādiem vārdiem ”vai līdz Līguma summas izlietojumam, ja tas notiek agrāk”</w:t>
      </w:r>
      <w:r w:rsidRPr="000A3C9F">
        <w:rPr>
          <w:szCs w:val="20"/>
          <w:lang w:eastAsia="en-US"/>
        </w:rPr>
        <w:t xml:space="preserve">, paskaidrojam, ka Pretendentam jāņem vērā iepriekš sniegtais skaidrojums. </w:t>
      </w:r>
    </w:p>
    <w:p w:rsidR="000A3C9F" w:rsidRPr="000A3C9F" w:rsidRDefault="000A3C9F" w:rsidP="000A3C9F">
      <w:pPr>
        <w:jc w:val="both"/>
        <w:rPr>
          <w:szCs w:val="20"/>
          <w:lang w:eastAsia="en-US"/>
        </w:rPr>
      </w:pPr>
      <w:r w:rsidRPr="000A3C9F">
        <w:rPr>
          <w:b/>
          <w:i/>
          <w:szCs w:val="20"/>
          <w:lang w:eastAsia="en-US"/>
        </w:rPr>
        <w:t>3.3. „[..] lūdzam izvērtēt, vai Līguma 2.3.2. punktā noteiktais apmaksas termiņš „30 dienu laikā, no rēķina saņemšanas dienas” nevar tikt noteikts īsāks [..]”</w:t>
      </w:r>
      <w:r w:rsidRPr="000A3C9F">
        <w:rPr>
          <w:szCs w:val="20"/>
          <w:lang w:eastAsia="en-US"/>
        </w:rPr>
        <w:t>, paskaidrojam, ka Pasūtītājam stingri jāievēro tiesību aktu normās un ES projektu nosacījumos noteikto, tādējādi, diemžēl apmaksas termiņa saīsinājums nav iespējams.</w:t>
      </w:r>
    </w:p>
    <w:p w:rsidR="000A3C9F" w:rsidRPr="000A3C9F" w:rsidRDefault="000A3C9F" w:rsidP="000A3C9F">
      <w:pPr>
        <w:jc w:val="both"/>
        <w:rPr>
          <w:szCs w:val="20"/>
          <w:lang w:eastAsia="en-US"/>
        </w:rPr>
      </w:pPr>
      <w:r w:rsidRPr="000A3C9F">
        <w:rPr>
          <w:b/>
          <w:i/>
          <w:szCs w:val="20"/>
          <w:lang w:eastAsia="en-US"/>
        </w:rPr>
        <w:t>3.4. „[..]no Līguma jāizslēdz 3.4. punkts, jo Pārdevējs attiecībā pret Pircēju atbild par elektroenerģijas pārdošanu nolīgtajā daudzumā un par nolīgto cenu, savukārt par elektroenerģijas kvalitāti attiecībā pret Pircēju atbild Sistēmas operators atbilstoši [..] tiesību aktos noteiktajam [..]”</w:t>
      </w:r>
      <w:r w:rsidRPr="000A3C9F">
        <w:rPr>
          <w:szCs w:val="20"/>
          <w:lang w:eastAsia="en-US"/>
        </w:rPr>
        <w:t>, paskaidrojam, ka Pretendentam jāņem vērā Pasūtītāja iepriekš sniegtais skaidrojums par Preces jēdziena definējumu PIL tiesiskā regulējuma aspektā. Tādējādi Līguma 3.4. punkta redakcija paliek nemainīga.</w:t>
      </w:r>
    </w:p>
    <w:p w:rsidR="000A3C9F" w:rsidRPr="000A3C9F" w:rsidRDefault="000A3C9F" w:rsidP="000A3C9F">
      <w:pPr>
        <w:jc w:val="both"/>
      </w:pPr>
      <w:r w:rsidRPr="000A3C9F">
        <w:rPr>
          <w:b/>
          <w:i/>
          <w:szCs w:val="20"/>
          <w:lang w:eastAsia="en-US"/>
        </w:rPr>
        <w:t>3.5. „[..] no Līguma 3.5. punkta jāizslēdz [..] „tajā skaitā iepirkuma identifikācijas numurs LU 2015/7[..]</w:t>
      </w:r>
      <w:r w:rsidRPr="000A3C9F">
        <w:rPr>
          <w:b/>
          <w:szCs w:val="20"/>
          <w:lang w:eastAsia="en-US"/>
        </w:rPr>
        <w:t xml:space="preserve">, </w:t>
      </w:r>
      <w:r w:rsidRPr="000A3C9F">
        <w:rPr>
          <w:szCs w:val="20"/>
          <w:lang w:eastAsia="en-US"/>
        </w:rPr>
        <w:t>paskaidrojam, ka šāds nosacījums netiks izslēgts no Līguma redakcijas, jo šo prasību izvirza LU realizētie ES projekti, iekšējie normatīvie akti un PIL 67.panta tiesiskais regulējums.</w:t>
      </w:r>
      <w:r w:rsidRPr="000A3C9F">
        <w:t xml:space="preserve"> Iepirkuma identifikācijas numura ietveršana  norēķinu dokumentos ir būtiska.</w:t>
      </w:r>
    </w:p>
    <w:p w:rsidR="000A3C9F" w:rsidRPr="000A3C9F" w:rsidRDefault="000A3C9F" w:rsidP="000A3C9F">
      <w:pPr>
        <w:jc w:val="both"/>
        <w:rPr>
          <w:rFonts w:eastAsia="Cambria"/>
          <w:b/>
          <w:i/>
          <w:color w:val="000000"/>
          <w:lang w:eastAsia="en-US"/>
        </w:rPr>
      </w:pPr>
      <w:r w:rsidRPr="000A3C9F">
        <w:rPr>
          <w:rFonts w:eastAsia="Cambria"/>
          <w:b/>
          <w:i/>
          <w:color w:val="000000"/>
          <w:lang w:eastAsia="en-US"/>
        </w:rPr>
        <w:t>4. „[..] Nolikuma 3.pielikumā [..] veicami labojumi:</w:t>
      </w:r>
    </w:p>
    <w:p w:rsidR="000A3C9F" w:rsidRPr="000A3C9F" w:rsidRDefault="000A3C9F" w:rsidP="000A3C9F">
      <w:pPr>
        <w:jc w:val="both"/>
        <w:rPr>
          <w:rFonts w:eastAsia="Cambria"/>
          <w:b/>
          <w:i/>
          <w:color w:val="000000"/>
          <w:lang w:eastAsia="en-US"/>
        </w:rPr>
      </w:pPr>
      <w:r w:rsidRPr="000A3C9F">
        <w:rPr>
          <w:rFonts w:eastAsia="Cambria"/>
          <w:b/>
          <w:i/>
          <w:color w:val="000000"/>
          <w:lang w:eastAsia="en-US"/>
        </w:rPr>
        <w:t>4.1.[..] pamatojoties uz paša patērētāja un sadales sistēmas operatora starpā noslēgtu līgumu [..];</w:t>
      </w:r>
    </w:p>
    <w:p w:rsidR="000A3C9F" w:rsidRPr="000A3C9F" w:rsidRDefault="000A3C9F" w:rsidP="000A3C9F">
      <w:pPr>
        <w:jc w:val="both"/>
        <w:rPr>
          <w:rFonts w:eastAsia="Cambria"/>
          <w:b/>
          <w:i/>
          <w:color w:val="000000"/>
          <w:lang w:eastAsia="en-US"/>
        </w:rPr>
      </w:pPr>
      <w:r w:rsidRPr="000A3C9F">
        <w:rPr>
          <w:rFonts w:eastAsia="Cambria"/>
          <w:b/>
          <w:i/>
          <w:color w:val="000000"/>
          <w:lang w:eastAsia="en-US"/>
        </w:rPr>
        <w:t>4.2. Pretendents piedāvā cenas, kas:</w:t>
      </w:r>
    </w:p>
    <w:p w:rsidR="000A3C9F" w:rsidRPr="000A3C9F" w:rsidRDefault="000A3C9F" w:rsidP="000A3C9F">
      <w:pPr>
        <w:numPr>
          <w:ilvl w:val="0"/>
          <w:numId w:val="1"/>
        </w:numPr>
        <w:contextualSpacing/>
        <w:jc w:val="both"/>
        <w:rPr>
          <w:rFonts w:eastAsia="Cambria"/>
          <w:b/>
          <w:i/>
          <w:color w:val="000000"/>
          <w:lang w:eastAsia="en-US"/>
        </w:rPr>
      </w:pPr>
      <w:r w:rsidRPr="000A3C9F">
        <w:rPr>
          <w:rFonts w:eastAsia="Cambria"/>
          <w:b/>
          <w:i/>
          <w:color w:val="000000"/>
          <w:lang w:eastAsia="en-US"/>
        </w:rPr>
        <w:t>Neietver obligāto iepirkumu komponentes un sistēmas pakalpojumu tarifus [..]</w:t>
      </w:r>
    </w:p>
    <w:p w:rsidR="000A3C9F" w:rsidRPr="000A3C9F" w:rsidRDefault="000A3C9F" w:rsidP="000A3C9F">
      <w:pPr>
        <w:numPr>
          <w:ilvl w:val="0"/>
          <w:numId w:val="1"/>
        </w:numPr>
        <w:contextualSpacing/>
        <w:jc w:val="both"/>
        <w:rPr>
          <w:rFonts w:eastAsia="Cambria"/>
          <w:b/>
          <w:i/>
          <w:color w:val="000000"/>
          <w:lang w:eastAsia="en-US"/>
        </w:rPr>
      </w:pPr>
      <w:r w:rsidRPr="000A3C9F">
        <w:rPr>
          <w:rFonts w:eastAsia="Cambria"/>
          <w:b/>
          <w:i/>
          <w:color w:val="000000"/>
          <w:lang w:eastAsia="en-US"/>
        </w:rPr>
        <w:t>Ietver balansēšanas pakalpojuma cenu;</w:t>
      </w:r>
    </w:p>
    <w:p w:rsidR="000A3C9F" w:rsidRPr="000A3C9F" w:rsidRDefault="000A3C9F" w:rsidP="000A3C9F">
      <w:pPr>
        <w:numPr>
          <w:ilvl w:val="0"/>
          <w:numId w:val="1"/>
        </w:numPr>
        <w:ind w:left="0" w:firstLine="426"/>
        <w:contextualSpacing/>
        <w:jc w:val="both"/>
        <w:rPr>
          <w:rFonts w:eastAsia="Cambria"/>
          <w:color w:val="000000"/>
          <w:lang w:eastAsia="en-US"/>
        </w:rPr>
      </w:pPr>
      <w:r w:rsidRPr="000A3C9F">
        <w:rPr>
          <w:rFonts w:eastAsia="Cambria"/>
          <w:b/>
          <w:i/>
          <w:color w:val="000000"/>
          <w:lang w:eastAsia="en-US"/>
        </w:rPr>
        <w:t>Ietver visus nodokļus un maksas, [..]”</w:t>
      </w:r>
      <w:r w:rsidRPr="000A3C9F">
        <w:rPr>
          <w:rFonts w:eastAsia="Cambria"/>
          <w:color w:val="000000"/>
          <w:lang w:eastAsia="en-US"/>
        </w:rPr>
        <w:t>, paskaidrojam, ka Pretendentam gatavojot finanšu un tehnisko piedāvājumu vērā jāņem iepriekš sniegtie paskaidrojumi, kā arī  Nolikuma 4.pielikuma regulējums ir interpretējams sistēmiskā kopsakarībā ar visiem Nolikumā ietvertiem nosacījumiem.</w:t>
      </w:r>
    </w:p>
    <w:p w:rsidR="000A3C9F" w:rsidRPr="000A3C9F" w:rsidRDefault="000A3C9F" w:rsidP="000A3C9F">
      <w:pPr>
        <w:tabs>
          <w:tab w:val="left" w:pos="1365"/>
        </w:tabs>
        <w:jc w:val="both"/>
        <w:rPr>
          <w:lang w:eastAsia="en-US"/>
        </w:rPr>
      </w:pPr>
    </w:p>
    <w:p w:rsidR="00220C02" w:rsidRDefault="00B35039" w:rsidP="000A3C9F">
      <w:pPr>
        <w:jc w:val="both"/>
      </w:pPr>
    </w:p>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015D5"/>
    <w:multiLevelType w:val="hybridMultilevel"/>
    <w:tmpl w:val="9AE49EB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43"/>
    <w:rsid w:val="00026F4F"/>
    <w:rsid w:val="000A3C9F"/>
    <w:rsid w:val="0028076F"/>
    <w:rsid w:val="003173F0"/>
    <w:rsid w:val="003B58F4"/>
    <w:rsid w:val="005B12B7"/>
    <w:rsid w:val="005D3C25"/>
    <w:rsid w:val="00651033"/>
    <w:rsid w:val="006547D9"/>
    <w:rsid w:val="006A3D6A"/>
    <w:rsid w:val="00853253"/>
    <w:rsid w:val="00875A40"/>
    <w:rsid w:val="009A3F43"/>
    <w:rsid w:val="00A24B16"/>
    <w:rsid w:val="00B35039"/>
    <w:rsid w:val="00B627FF"/>
    <w:rsid w:val="00DD3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3F4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A3F43"/>
    <w:pPr>
      <w:spacing w:before="100" w:beforeAutospacing="1" w:after="100" w:afterAutospacing="1"/>
    </w:pPr>
  </w:style>
  <w:style w:type="paragraph" w:styleId="Sarakstarindkopa">
    <w:name w:val="List Paragraph"/>
    <w:basedOn w:val="Parasts"/>
    <w:uiPriority w:val="34"/>
    <w:qFormat/>
    <w:rsid w:val="00654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3F4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A3F43"/>
    <w:pPr>
      <w:spacing w:before="100" w:beforeAutospacing="1" w:after="100" w:afterAutospacing="1"/>
    </w:pPr>
  </w:style>
  <w:style w:type="paragraph" w:styleId="Sarakstarindkopa">
    <w:name w:val="List Paragraph"/>
    <w:basedOn w:val="Parasts"/>
    <w:uiPriority w:val="34"/>
    <w:qFormat/>
    <w:rsid w:val="0065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3582</Words>
  <Characters>2042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3</cp:revision>
  <cp:lastPrinted>2015-04-07T06:23:00Z</cp:lastPrinted>
  <dcterms:created xsi:type="dcterms:W3CDTF">2015-04-07T06:59:00Z</dcterms:created>
  <dcterms:modified xsi:type="dcterms:W3CDTF">2015-04-07T06:59:00Z</dcterms:modified>
</cp:coreProperties>
</file>